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54" w:rsidRPr="00062854" w:rsidRDefault="00062854" w:rsidP="00062854">
      <w:pPr>
        <w:pStyle w:val="PlainText"/>
        <w:rPr>
          <w:lang w:val="en-US"/>
        </w:rPr>
      </w:pPr>
      <w:r w:rsidRPr="00062854">
        <w:rPr>
          <w:lang w:val="en-US"/>
        </w:rPr>
        <w:t xml:space="preserve">D2.4 Report on novel access technologies </w:t>
      </w:r>
      <w:r w:rsidR="003C6B2D">
        <w:rPr>
          <w:lang w:val="en-US"/>
        </w:rPr>
        <w:t xml:space="preserve">in broadcasting frequencies </w:t>
      </w:r>
      <w:r w:rsidR="00B615E2">
        <w:rPr>
          <w:lang w:val="en-US"/>
        </w:rPr>
        <w:t>(TF4</w:t>
      </w:r>
      <w:proofErr w:type="gramStart"/>
      <w:r w:rsidR="00B615E2">
        <w:rPr>
          <w:lang w:val="en-US"/>
        </w:rPr>
        <w:t>,TF5</w:t>
      </w:r>
      <w:proofErr w:type="gramEnd"/>
      <w:r w:rsidR="00B615E2">
        <w:rPr>
          <w:lang w:val="en-US"/>
        </w:rPr>
        <w:t xml:space="preserve"> - 11</w:t>
      </w:r>
      <w:r w:rsidRPr="00062854">
        <w:rPr>
          <w:lang w:val="en-US"/>
        </w:rPr>
        <w:t>/2012)</w:t>
      </w:r>
    </w:p>
    <w:p w:rsidR="00124B3C" w:rsidRPr="00124B3C" w:rsidRDefault="00124B3C" w:rsidP="006C5D81">
      <w:pPr>
        <w:rPr>
          <w:lang w:val="en-US"/>
        </w:rPr>
      </w:pPr>
    </w:p>
    <w:p w:rsidR="00AF48C7" w:rsidRDefault="00AF48C7" w:rsidP="006C5D81">
      <w:pPr>
        <w:rPr>
          <w:lang w:val="en-US"/>
        </w:rPr>
      </w:pPr>
    </w:p>
    <w:p w:rsidR="006C5D81" w:rsidRPr="006C5D81" w:rsidRDefault="006C5D81" w:rsidP="006C5D81">
      <w:pPr>
        <w:rPr>
          <w:lang w:val="en-US"/>
        </w:rPr>
      </w:pPr>
      <w:r w:rsidRPr="006C5D81">
        <w:rPr>
          <w:lang w:val="en-US"/>
        </w:rPr>
        <w:t>1</w:t>
      </w:r>
      <w:r>
        <w:rPr>
          <w:lang w:val="en-US"/>
        </w:rPr>
        <w:tab/>
        <w:t>Introduction</w:t>
      </w:r>
    </w:p>
    <w:p w:rsidR="00A53D7A" w:rsidRPr="005E6F2E" w:rsidRDefault="00990C8A" w:rsidP="008B1E06">
      <w:pPr>
        <w:rPr>
          <w:color w:val="8064A2" w:themeColor="accent4"/>
          <w:lang w:val="en-US"/>
        </w:rPr>
      </w:pPr>
      <w:r>
        <w:rPr>
          <w:color w:val="8064A2" w:themeColor="accent4"/>
          <w:lang w:val="en-US"/>
        </w:rPr>
        <w:t>2</w:t>
      </w:r>
      <w:r w:rsidR="00A53D7A" w:rsidRPr="005E6F2E">
        <w:rPr>
          <w:color w:val="8064A2" w:themeColor="accent4"/>
          <w:lang w:val="en-US"/>
        </w:rPr>
        <w:tab/>
        <w:t>Hybrid access technologies</w:t>
      </w:r>
      <w:r w:rsidR="005E6F2E">
        <w:rPr>
          <w:color w:val="8064A2" w:themeColor="accent4"/>
          <w:lang w:val="en-US"/>
        </w:rPr>
        <w:t xml:space="preserve"> (1.)</w:t>
      </w:r>
    </w:p>
    <w:p w:rsidR="00740AA7" w:rsidRDefault="00990C8A" w:rsidP="00740AA7">
      <w:pPr>
        <w:ind w:firstLine="720"/>
        <w:rPr>
          <w:color w:val="8064A2" w:themeColor="accent4"/>
          <w:lang w:val="en-US"/>
        </w:rPr>
      </w:pPr>
      <w:r>
        <w:rPr>
          <w:color w:val="8064A2" w:themeColor="accent4"/>
          <w:lang w:val="en-US"/>
        </w:rPr>
        <w:t>2</w:t>
      </w:r>
      <w:r w:rsidR="00740AA7" w:rsidRPr="005E6F2E">
        <w:rPr>
          <w:color w:val="8064A2" w:themeColor="accent4"/>
          <w:lang w:val="en-US"/>
        </w:rPr>
        <w:t>.1</w:t>
      </w:r>
      <w:r w:rsidR="00740AA7" w:rsidRPr="005E6F2E">
        <w:rPr>
          <w:color w:val="8064A2" w:themeColor="accent4"/>
          <w:lang w:val="en-US"/>
        </w:rPr>
        <w:tab/>
        <w:t>Hybrid network</w:t>
      </w:r>
      <w:r w:rsidR="005E6F2E" w:rsidRPr="005E6F2E">
        <w:rPr>
          <w:color w:val="8064A2" w:themeColor="accent4"/>
          <w:lang w:val="en-US"/>
        </w:rPr>
        <w:t xml:space="preserve"> architectures (2.</w:t>
      </w:r>
      <w:r>
        <w:rPr>
          <w:color w:val="8064A2" w:themeColor="accent4"/>
          <w:lang w:val="en-US"/>
        </w:rPr>
        <w:t xml:space="preserve"> </w:t>
      </w:r>
      <w:r w:rsidR="00DD0407">
        <w:rPr>
          <w:color w:val="8064A2" w:themeColor="accent4"/>
          <w:lang w:val="en-US"/>
        </w:rPr>
        <w:t>without</w:t>
      </w:r>
      <w:r>
        <w:rPr>
          <w:color w:val="8064A2" w:themeColor="accent4"/>
          <w:lang w:val="en-US"/>
        </w:rPr>
        <w:t xml:space="preserve"> 2.4 </w:t>
      </w:r>
      <w:r w:rsidR="00DD0407">
        <w:rPr>
          <w:color w:val="8064A2" w:themeColor="accent4"/>
          <w:lang w:val="en-US"/>
        </w:rPr>
        <w:t>which is already in</w:t>
      </w:r>
      <w:r>
        <w:rPr>
          <w:color w:val="8064A2" w:themeColor="accent4"/>
          <w:lang w:val="en-US"/>
        </w:rPr>
        <w:t xml:space="preserve"> D2.1</w:t>
      </w:r>
      <w:r w:rsidR="005E6F2E" w:rsidRPr="005E6F2E">
        <w:rPr>
          <w:color w:val="8064A2" w:themeColor="accent4"/>
          <w:lang w:val="en-US"/>
        </w:rPr>
        <w:t>)</w:t>
      </w:r>
    </w:p>
    <w:p w:rsidR="005E6F2E" w:rsidRPr="005E6F2E" w:rsidRDefault="00990C8A" w:rsidP="00740AA7">
      <w:pPr>
        <w:ind w:firstLine="720"/>
        <w:rPr>
          <w:color w:val="8064A2" w:themeColor="accent4"/>
          <w:lang w:val="en-US"/>
        </w:rPr>
      </w:pPr>
      <w:r>
        <w:rPr>
          <w:color w:val="8064A2" w:themeColor="accent4"/>
          <w:lang w:val="en-US"/>
        </w:rPr>
        <w:t>2</w:t>
      </w:r>
      <w:r w:rsidR="005E6F2E">
        <w:rPr>
          <w:color w:val="8064A2" w:themeColor="accent4"/>
          <w:lang w:val="en-US"/>
        </w:rPr>
        <w:t xml:space="preserve">.2 </w:t>
      </w:r>
      <w:r w:rsidR="005E6F2E">
        <w:rPr>
          <w:color w:val="8064A2" w:themeColor="accent4"/>
          <w:lang w:val="en-US"/>
        </w:rPr>
        <w:tab/>
        <w:t>Satellite radio channels (3.)</w:t>
      </w:r>
    </w:p>
    <w:p w:rsidR="00740AA7" w:rsidRDefault="00990C8A" w:rsidP="00740AA7">
      <w:pPr>
        <w:ind w:firstLine="720"/>
        <w:rPr>
          <w:lang w:val="en-US"/>
        </w:rPr>
      </w:pPr>
      <w:r w:rsidRPr="00990C8A">
        <w:rPr>
          <w:color w:val="8064A2" w:themeColor="accent4"/>
          <w:lang w:val="en-US"/>
        </w:rPr>
        <w:t>2</w:t>
      </w:r>
      <w:r w:rsidR="00740AA7" w:rsidRPr="00990C8A">
        <w:rPr>
          <w:color w:val="8064A2" w:themeColor="accent4"/>
          <w:lang w:val="en-US"/>
        </w:rPr>
        <w:t>.</w:t>
      </w:r>
      <w:r w:rsidR="00C35891" w:rsidRPr="00990C8A">
        <w:rPr>
          <w:color w:val="8064A2" w:themeColor="accent4"/>
          <w:lang w:val="en-US"/>
        </w:rPr>
        <w:t>3</w:t>
      </w:r>
      <w:r w:rsidR="00740AA7" w:rsidRPr="00990C8A">
        <w:rPr>
          <w:color w:val="8064A2" w:themeColor="accent4"/>
          <w:lang w:val="en-US"/>
        </w:rPr>
        <w:tab/>
        <w:t xml:space="preserve">Hybrid </w:t>
      </w:r>
      <w:r w:rsidR="005E6F2E" w:rsidRPr="00990C8A">
        <w:rPr>
          <w:color w:val="8064A2" w:themeColor="accent4"/>
          <w:lang w:val="en-US"/>
        </w:rPr>
        <w:t>air int</w:t>
      </w:r>
      <w:r w:rsidR="005E6F2E" w:rsidRPr="00990C8A">
        <w:rPr>
          <w:color w:val="FF0000"/>
          <w:lang w:val="en-US"/>
        </w:rPr>
        <w:t>erface</w:t>
      </w:r>
      <w:r w:rsidR="00740AA7" w:rsidRPr="00990C8A">
        <w:rPr>
          <w:color w:val="FF0000"/>
          <w:lang w:val="en-US"/>
        </w:rPr>
        <w:t xml:space="preserve"> technologies</w:t>
      </w:r>
      <w:r w:rsidR="005E6F2E" w:rsidRPr="00990C8A">
        <w:rPr>
          <w:color w:val="8064A2" w:themeColor="accent4"/>
          <w:lang w:val="en-US"/>
        </w:rPr>
        <w:t xml:space="preserve"> (4.)</w:t>
      </w:r>
      <w:r w:rsidRPr="00990C8A">
        <w:rPr>
          <w:color w:val="8064A2" w:themeColor="accent4"/>
          <w:lang w:val="en-US"/>
        </w:rPr>
        <w:t xml:space="preserve"> </w:t>
      </w:r>
      <w:r w:rsidRPr="00DD0407">
        <w:rPr>
          <w:color w:val="FF0000"/>
          <w:lang w:val="en-US"/>
        </w:rPr>
        <w:t xml:space="preserve">(2.) </w:t>
      </w:r>
      <w:r w:rsidRPr="00DD0407">
        <w:rPr>
          <w:lang w:val="en-US"/>
        </w:rPr>
        <w:t xml:space="preserve"> (</w:t>
      </w:r>
      <w:r w:rsidR="00DD0407" w:rsidRPr="00DD0407">
        <w:rPr>
          <w:lang w:val="en-US"/>
        </w:rPr>
        <w:t>Combine from the two documents</w:t>
      </w:r>
      <w:r w:rsidRPr="00DD0407">
        <w:rPr>
          <w:lang w:val="en-US"/>
        </w:rPr>
        <w:t>)</w:t>
      </w:r>
    </w:p>
    <w:p w:rsidR="00D85DCC" w:rsidRDefault="00D85DCC" w:rsidP="00740AA7">
      <w:pPr>
        <w:ind w:firstLine="720"/>
        <w:rPr>
          <w:color w:val="FF0000"/>
          <w:lang w:val="en-US"/>
        </w:rPr>
      </w:pPr>
      <w:r>
        <w:rPr>
          <w:lang w:val="en-US"/>
        </w:rPr>
        <w:tab/>
      </w:r>
      <w:r w:rsidRPr="00D85DCC">
        <w:rPr>
          <w:color w:val="FF0000"/>
          <w:lang w:val="en-US"/>
        </w:rPr>
        <w:t>2.3.</w:t>
      </w:r>
      <w:r w:rsidR="005655A0">
        <w:rPr>
          <w:color w:val="FF0000"/>
          <w:lang w:val="en-US"/>
        </w:rPr>
        <w:t>1</w:t>
      </w:r>
      <w:r w:rsidRPr="00D85DCC">
        <w:rPr>
          <w:color w:val="FF0000"/>
          <w:lang w:val="en-US"/>
        </w:rPr>
        <w:t xml:space="preserve"> </w:t>
      </w:r>
      <w:r w:rsidRPr="00D85DCC">
        <w:rPr>
          <w:color w:val="FF0000"/>
          <w:lang w:val="en-US"/>
        </w:rPr>
        <w:tab/>
        <w:t>SC-OFDM waveform (4.)</w:t>
      </w:r>
    </w:p>
    <w:p w:rsidR="00D85DCC" w:rsidRDefault="00D85DCC" w:rsidP="00740AA7">
      <w:pPr>
        <w:ind w:firstLine="720"/>
        <w:rPr>
          <w:color w:val="8064A2" w:themeColor="accent4"/>
          <w:lang w:val="en-US"/>
        </w:rPr>
      </w:pPr>
      <w:r>
        <w:rPr>
          <w:color w:val="FF0000"/>
          <w:lang w:val="en-US"/>
        </w:rPr>
        <w:tab/>
      </w:r>
      <w:r w:rsidR="005655A0">
        <w:rPr>
          <w:color w:val="8064A2" w:themeColor="accent4"/>
          <w:lang w:val="en-US"/>
        </w:rPr>
        <w:t>2.3.2</w:t>
      </w:r>
      <w:r w:rsidRPr="00D85DCC">
        <w:rPr>
          <w:color w:val="8064A2" w:themeColor="accent4"/>
          <w:lang w:val="en-US"/>
        </w:rPr>
        <w:tab/>
        <w:t>Comparison between OFDM, SC-OFDM, EW-SC-OFDM and TDM (4.2)</w:t>
      </w:r>
    </w:p>
    <w:p w:rsidR="00D85DCC" w:rsidRDefault="00D85DCC" w:rsidP="00740AA7">
      <w:pPr>
        <w:ind w:firstLine="720"/>
        <w:rPr>
          <w:color w:val="FF0000"/>
          <w:lang w:val="en-US"/>
        </w:rPr>
      </w:pPr>
      <w:r>
        <w:rPr>
          <w:color w:val="8064A2" w:themeColor="accent4"/>
          <w:lang w:val="en-US"/>
        </w:rPr>
        <w:tab/>
      </w:r>
      <w:r w:rsidR="005655A0">
        <w:rPr>
          <w:color w:val="FF0000"/>
          <w:lang w:val="en-US"/>
        </w:rPr>
        <w:t>2.3.3</w:t>
      </w:r>
      <w:r w:rsidRPr="00D85DCC">
        <w:rPr>
          <w:color w:val="FF0000"/>
          <w:lang w:val="en-US"/>
        </w:rPr>
        <w:tab/>
        <w:t>Time Interleaving in the satellite context (2.)</w:t>
      </w:r>
    </w:p>
    <w:p w:rsidR="00D85DCC" w:rsidRDefault="005655A0" w:rsidP="00740AA7">
      <w:pPr>
        <w:ind w:firstLine="720"/>
        <w:rPr>
          <w:color w:val="FF0000"/>
          <w:lang w:val="en-US"/>
        </w:rPr>
      </w:pPr>
      <w:r>
        <w:rPr>
          <w:color w:val="FF0000"/>
          <w:lang w:val="en-US"/>
        </w:rPr>
        <w:tab/>
        <w:t>2.3.4</w:t>
      </w:r>
      <w:r w:rsidR="00D85DCC">
        <w:rPr>
          <w:color w:val="FF0000"/>
          <w:lang w:val="en-US"/>
        </w:rPr>
        <w:tab/>
      </w:r>
      <w:r w:rsidR="00D85DCC" w:rsidRPr="00D85DCC">
        <w:rPr>
          <w:color w:val="FF0000"/>
          <w:lang w:val="en-US"/>
        </w:rPr>
        <w:t>L1 Signaling in the satellite context</w:t>
      </w:r>
      <w:r w:rsidR="00D85DCC">
        <w:rPr>
          <w:color w:val="FF0000"/>
          <w:lang w:val="en-US"/>
        </w:rPr>
        <w:t xml:space="preserve"> (3.)</w:t>
      </w:r>
    </w:p>
    <w:p w:rsidR="00D85DCC" w:rsidRPr="00DD0407" w:rsidRDefault="005655A0" w:rsidP="00D85DCC">
      <w:pPr>
        <w:ind w:left="2160" w:hanging="720"/>
        <w:rPr>
          <w:lang w:val="en-US"/>
        </w:rPr>
      </w:pPr>
      <w:r>
        <w:rPr>
          <w:color w:val="FF0000"/>
          <w:lang w:val="en-US"/>
        </w:rPr>
        <w:t>2.3.5</w:t>
      </w:r>
      <w:r w:rsidR="00D85DCC">
        <w:rPr>
          <w:color w:val="FF0000"/>
          <w:lang w:val="en-US"/>
        </w:rPr>
        <w:t xml:space="preserve"> </w:t>
      </w:r>
      <w:r w:rsidR="00D85DCC">
        <w:rPr>
          <w:color w:val="FF0000"/>
          <w:lang w:val="en-US"/>
        </w:rPr>
        <w:tab/>
      </w:r>
      <w:r w:rsidR="00D85DCC" w:rsidRPr="00D85DCC">
        <w:rPr>
          <w:color w:val="FF0000"/>
          <w:lang w:val="en-US"/>
        </w:rPr>
        <w:t>Synchronization in the satellite context – Application to the SC-OFDM waveform</w:t>
      </w:r>
      <w:r w:rsidR="00D85DCC">
        <w:rPr>
          <w:color w:val="FF0000"/>
          <w:lang w:val="en-US"/>
        </w:rPr>
        <w:t xml:space="preserve"> (5.)</w:t>
      </w:r>
    </w:p>
    <w:p w:rsidR="00990C8A" w:rsidRDefault="00990C8A" w:rsidP="00990C8A">
      <w:pPr>
        <w:rPr>
          <w:color w:val="9BBB59" w:themeColor="accent3"/>
          <w:lang w:val="en-US"/>
        </w:rPr>
      </w:pPr>
      <w:r>
        <w:rPr>
          <w:color w:val="9BBB59" w:themeColor="accent3"/>
          <w:lang w:val="en-US"/>
        </w:rPr>
        <w:t>3</w:t>
      </w:r>
      <w:r w:rsidRPr="00AD1108">
        <w:rPr>
          <w:color w:val="9BBB59" w:themeColor="accent3"/>
          <w:lang w:val="en-US"/>
        </w:rPr>
        <w:tab/>
        <w:t>Cognitive radio</w:t>
      </w:r>
    </w:p>
    <w:p w:rsidR="00D85DCC" w:rsidRDefault="00D85DCC" w:rsidP="00990C8A">
      <w:pPr>
        <w:rPr>
          <w:color w:val="9BBB59" w:themeColor="accent3"/>
          <w:lang w:val="en-US"/>
        </w:rPr>
      </w:pPr>
      <w:r>
        <w:rPr>
          <w:color w:val="9BBB59" w:themeColor="accent3"/>
          <w:lang w:val="en-US"/>
        </w:rPr>
        <w:tab/>
        <w:t>3.1</w:t>
      </w:r>
      <w:r>
        <w:rPr>
          <w:color w:val="9BBB59" w:themeColor="accent3"/>
          <w:lang w:val="en-US"/>
        </w:rPr>
        <w:tab/>
        <w:t>Requirements</w:t>
      </w:r>
    </w:p>
    <w:p w:rsidR="00D85DCC" w:rsidRDefault="00D85DCC" w:rsidP="00990C8A">
      <w:pPr>
        <w:rPr>
          <w:color w:val="9BBB59" w:themeColor="accent3"/>
          <w:lang w:val="en-US"/>
        </w:rPr>
      </w:pPr>
      <w:r>
        <w:rPr>
          <w:color w:val="9BBB59" w:themeColor="accent3"/>
          <w:lang w:val="en-US"/>
        </w:rPr>
        <w:tab/>
        <w:t>3.2</w:t>
      </w:r>
      <w:r>
        <w:rPr>
          <w:color w:val="9BBB59" w:themeColor="accent3"/>
          <w:lang w:val="en-US"/>
        </w:rPr>
        <w:tab/>
        <w:t>Description of technologies</w:t>
      </w:r>
    </w:p>
    <w:p w:rsidR="00D85DCC" w:rsidRDefault="00D85DCC" w:rsidP="00990C8A">
      <w:pPr>
        <w:rPr>
          <w:color w:val="9BBB59" w:themeColor="accent3"/>
          <w:lang w:val="en-US"/>
        </w:rPr>
      </w:pPr>
      <w:r>
        <w:rPr>
          <w:color w:val="9BBB59" w:themeColor="accent3"/>
          <w:lang w:val="en-US"/>
        </w:rPr>
        <w:tab/>
        <w:t>3.3</w:t>
      </w:r>
      <w:r>
        <w:rPr>
          <w:color w:val="9BBB59" w:themeColor="accent3"/>
          <w:lang w:val="en-US"/>
        </w:rPr>
        <w:tab/>
        <w:t>Sensing studies</w:t>
      </w:r>
    </w:p>
    <w:p w:rsidR="008F6850" w:rsidRDefault="008F6850" w:rsidP="008F6850">
      <w:pPr>
        <w:ind w:left="1440" w:hanging="720"/>
        <w:rPr>
          <w:lang w:val="en-US"/>
        </w:rPr>
      </w:pPr>
      <w:r w:rsidRPr="008F6850">
        <w:rPr>
          <w:lang w:val="en-US"/>
        </w:rPr>
        <w:t>3.</w:t>
      </w:r>
      <w:r w:rsidR="00D85DCC">
        <w:rPr>
          <w:lang w:val="en-US"/>
        </w:rPr>
        <w:t>4</w:t>
      </w:r>
      <w:r w:rsidRPr="008F6850">
        <w:rPr>
          <w:lang w:val="en-US"/>
        </w:rPr>
        <w:tab/>
        <w:t>Spectrum occupancy and hidden node margins for cognitive radio applications in the UHF band (UPV/EHU)</w:t>
      </w:r>
    </w:p>
    <w:p w:rsidR="008F6850" w:rsidRDefault="008F6850" w:rsidP="008F6850">
      <w:pPr>
        <w:ind w:left="1440" w:hanging="720"/>
        <w:rPr>
          <w:lang w:val="en-US"/>
        </w:rPr>
      </w:pPr>
      <w:r>
        <w:rPr>
          <w:lang w:val="en-US"/>
        </w:rPr>
        <w:t>3.</w:t>
      </w:r>
      <w:r w:rsidR="00D85DCC">
        <w:rPr>
          <w:lang w:val="en-US"/>
        </w:rPr>
        <w:t>5</w:t>
      </w:r>
      <w:r>
        <w:rPr>
          <w:lang w:val="en-US"/>
        </w:rPr>
        <w:tab/>
      </w:r>
      <w:r w:rsidRPr="008F6850">
        <w:rPr>
          <w:lang w:val="en-US"/>
        </w:rPr>
        <w:t xml:space="preserve">Mobile digital terrestrial television network measurements for studying measurement-based </w:t>
      </w:r>
      <w:proofErr w:type="spellStart"/>
      <w:r w:rsidRPr="008F6850">
        <w:rPr>
          <w:lang w:val="en-US"/>
        </w:rPr>
        <w:t>geolocation</w:t>
      </w:r>
      <w:proofErr w:type="spellEnd"/>
      <w:r w:rsidRPr="008F6850">
        <w:rPr>
          <w:lang w:val="en-US"/>
        </w:rPr>
        <w:t xml:space="preserve"> database update algorithms</w:t>
      </w:r>
      <w:r>
        <w:rPr>
          <w:lang w:val="en-US"/>
        </w:rPr>
        <w:t xml:space="preserve"> (UTU)</w:t>
      </w:r>
    </w:p>
    <w:p w:rsidR="00D85DCC" w:rsidRPr="008F6850" w:rsidRDefault="00D85DCC" w:rsidP="00D85DCC">
      <w:pPr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Summary</w:t>
      </w:r>
    </w:p>
    <w:p w:rsidR="006C5D81" w:rsidRPr="00990C8A" w:rsidRDefault="00D85DCC" w:rsidP="006C5D81">
      <w:pPr>
        <w:rPr>
          <w:lang w:val="en-US"/>
        </w:rPr>
      </w:pPr>
      <w:r>
        <w:rPr>
          <w:lang w:val="en-US"/>
        </w:rPr>
        <w:t>5</w:t>
      </w:r>
      <w:r w:rsidR="00102F57" w:rsidRPr="00990C8A">
        <w:rPr>
          <w:lang w:val="en-US"/>
        </w:rPr>
        <w:tab/>
        <w:t>References</w:t>
      </w:r>
    </w:p>
    <w:p w:rsidR="001F7DE8" w:rsidRPr="00990C8A" w:rsidRDefault="001F7DE8" w:rsidP="006C5D81">
      <w:pPr>
        <w:rPr>
          <w:lang w:val="en-US"/>
        </w:rPr>
      </w:pPr>
    </w:p>
    <w:p w:rsidR="00740AA7" w:rsidRPr="00DD0407" w:rsidRDefault="00740AA7" w:rsidP="006C5D81">
      <w:pPr>
        <w:rPr>
          <w:color w:val="8064A2" w:themeColor="accent4"/>
          <w:lang w:val="en-US"/>
        </w:rPr>
      </w:pPr>
      <w:r w:rsidRPr="00DD0407">
        <w:rPr>
          <w:color w:val="8064A2" w:themeColor="accent4"/>
          <w:lang w:val="en-US"/>
        </w:rPr>
        <w:t>TR4.1</w:t>
      </w:r>
    </w:p>
    <w:p w:rsidR="00990C8A" w:rsidRPr="008F6850" w:rsidRDefault="00990C8A" w:rsidP="006C5D81">
      <w:pPr>
        <w:rPr>
          <w:color w:val="FF0000"/>
          <w:lang w:val="en-US"/>
        </w:rPr>
      </w:pPr>
      <w:r w:rsidRPr="008F6850">
        <w:rPr>
          <w:color w:val="FF0000"/>
          <w:lang w:val="en-US"/>
        </w:rPr>
        <w:t>TR4.2</w:t>
      </w:r>
      <w:r w:rsidR="00D85DCC">
        <w:rPr>
          <w:color w:val="FF0000"/>
          <w:lang w:val="en-US"/>
        </w:rPr>
        <w:t>2</w:t>
      </w:r>
    </w:p>
    <w:p w:rsidR="00AD1108" w:rsidRDefault="00AD1108" w:rsidP="006C5D81">
      <w:pPr>
        <w:rPr>
          <w:color w:val="9BBB59" w:themeColor="accent3"/>
          <w:lang w:val="en-US"/>
        </w:rPr>
      </w:pPr>
      <w:r w:rsidRPr="008F6850">
        <w:rPr>
          <w:color w:val="9BBB59" w:themeColor="accent3"/>
          <w:lang w:val="en-US"/>
        </w:rPr>
        <w:t>TR</w:t>
      </w:r>
      <w:r w:rsidR="003B75CC" w:rsidRPr="008F6850">
        <w:rPr>
          <w:color w:val="9BBB59" w:themeColor="accent3"/>
          <w:lang w:val="en-US"/>
        </w:rPr>
        <w:t>5</w:t>
      </w:r>
      <w:r w:rsidRPr="008F6850">
        <w:rPr>
          <w:color w:val="9BBB59" w:themeColor="accent3"/>
          <w:lang w:val="en-US"/>
        </w:rPr>
        <w:t>.1</w:t>
      </w:r>
      <w:r w:rsidR="003B75CC" w:rsidRPr="008F6850">
        <w:rPr>
          <w:color w:val="9BBB59" w:themeColor="accent3"/>
          <w:lang w:val="en-US"/>
        </w:rPr>
        <w:t xml:space="preserve"> (</w:t>
      </w:r>
      <w:r w:rsidR="008F6850" w:rsidRPr="008F6850">
        <w:rPr>
          <w:color w:val="9BBB59" w:themeColor="accent3"/>
          <w:lang w:val="en-US"/>
        </w:rPr>
        <w:t>called</w:t>
      </w:r>
      <w:r w:rsidR="003B75CC" w:rsidRPr="008F6850">
        <w:rPr>
          <w:color w:val="9BBB59" w:themeColor="accent3"/>
          <w:lang w:val="en-US"/>
        </w:rPr>
        <w:t xml:space="preserve"> TR6.1 </w:t>
      </w:r>
      <w:r w:rsidR="008F6850" w:rsidRPr="008F6850">
        <w:rPr>
          <w:color w:val="9BBB59" w:themeColor="accent3"/>
          <w:lang w:val="en-US"/>
        </w:rPr>
        <w:t>in document repository</w:t>
      </w:r>
      <w:r w:rsidR="003B75CC" w:rsidRPr="008F6850">
        <w:rPr>
          <w:color w:val="9BBB59" w:themeColor="accent3"/>
          <w:lang w:val="en-US"/>
        </w:rPr>
        <w:t>)</w:t>
      </w:r>
    </w:p>
    <w:p w:rsidR="008F6850" w:rsidRPr="008F6850" w:rsidRDefault="008F6850" w:rsidP="006C5D81">
      <w:pPr>
        <w:rPr>
          <w:color w:val="9BBB59" w:themeColor="accent3"/>
          <w:lang w:val="en-US"/>
        </w:rPr>
      </w:pPr>
    </w:p>
    <w:p w:rsidR="002C0AC5" w:rsidRPr="003C6B2D" w:rsidRDefault="002C0AC5" w:rsidP="006C5D81">
      <w:pPr>
        <w:rPr>
          <w:lang w:val="en-US"/>
        </w:rPr>
      </w:pPr>
      <w:bookmarkStart w:id="0" w:name="_GoBack"/>
      <w:bookmarkEnd w:id="0"/>
    </w:p>
    <w:sectPr w:rsidR="002C0AC5" w:rsidRPr="003C6B2D" w:rsidSect="0095108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52"/>
    <w:rsid w:val="00062854"/>
    <w:rsid w:val="00102F57"/>
    <w:rsid w:val="00124B3C"/>
    <w:rsid w:val="00144C8B"/>
    <w:rsid w:val="001542C8"/>
    <w:rsid w:val="001B0F20"/>
    <w:rsid w:val="001F7DE8"/>
    <w:rsid w:val="002C0AC5"/>
    <w:rsid w:val="0031752B"/>
    <w:rsid w:val="0036698F"/>
    <w:rsid w:val="0039500E"/>
    <w:rsid w:val="003B75CC"/>
    <w:rsid w:val="003C6B2D"/>
    <w:rsid w:val="004709DD"/>
    <w:rsid w:val="004F247C"/>
    <w:rsid w:val="005655A0"/>
    <w:rsid w:val="005772DC"/>
    <w:rsid w:val="005E271C"/>
    <w:rsid w:val="005E6F2E"/>
    <w:rsid w:val="006C5D81"/>
    <w:rsid w:val="00700529"/>
    <w:rsid w:val="00725518"/>
    <w:rsid w:val="00740AA7"/>
    <w:rsid w:val="007E5DD8"/>
    <w:rsid w:val="008B1E06"/>
    <w:rsid w:val="008F6850"/>
    <w:rsid w:val="00951083"/>
    <w:rsid w:val="00990C8A"/>
    <w:rsid w:val="009D2FCB"/>
    <w:rsid w:val="00A53D7A"/>
    <w:rsid w:val="00A60C29"/>
    <w:rsid w:val="00A85C27"/>
    <w:rsid w:val="00AD1108"/>
    <w:rsid w:val="00AF48C7"/>
    <w:rsid w:val="00B04698"/>
    <w:rsid w:val="00B04A61"/>
    <w:rsid w:val="00B44C1A"/>
    <w:rsid w:val="00B615E2"/>
    <w:rsid w:val="00B85EB2"/>
    <w:rsid w:val="00BA7552"/>
    <w:rsid w:val="00C35891"/>
    <w:rsid w:val="00C531E7"/>
    <w:rsid w:val="00C562CA"/>
    <w:rsid w:val="00CC5E2A"/>
    <w:rsid w:val="00D23177"/>
    <w:rsid w:val="00D85DCC"/>
    <w:rsid w:val="00D9486B"/>
    <w:rsid w:val="00DA23DF"/>
    <w:rsid w:val="00DD0407"/>
    <w:rsid w:val="00E9747E"/>
    <w:rsid w:val="00EE76C7"/>
    <w:rsid w:val="00F31427"/>
    <w:rsid w:val="00F475C1"/>
    <w:rsid w:val="00FA637F"/>
    <w:rsid w:val="00FB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552"/>
    <w:pPr>
      <w:spacing w:after="0" w:line="240" w:lineRule="auto"/>
    </w:pPr>
    <w:rPr>
      <w:rFonts w:ascii="Times New Roman" w:eastAsia="Calibri" w:hAnsi="Times New Roman" w:cs="Times New Roman"/>
      <w:lang w:val="sv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BA7552"/>
  </w:style>
  <w:style w:type="paragraph" w:styleId="TOC2">
    <w:name w:val="toc 2"/>
    <w:basedOn w:val="Normal"/>
    <w:next w:val="Normal"/>
    <w:autoRedefine/>
    <w:uiPriority w:val="39"/>
    <w:semiHidden/>
    <w:unhideWhenUsed/>
    <w:rsid w:val="00BA7552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A7552"/>
    <w:pPr>
      <w:ind w:left="440"/>
    </w:pPr>
  </w:style>
  <w:style w:type="character" w:styleId="Hyperlink">
    <w:name w:val="Hyperlink"/>
    <w:basedOn w:val="DefaultParagraphFont"/>
    <w:uiPriority w:val="99"/>
    <w:rsid w:val="006C5D81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04698"/>
    <w:rPr>
      <w:rFonts w:ascii="Calibri" w:eastAsiaTheme="minorHAnsi" w:hAnsi="Calibri" w:cstheme="minorBidi"/>
      <w:szCs w:val="21"/>
      <w:lang w:val="fi-F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4698"/>
    <w:rPr>
      <w:rFonts w:ascii="Calibri" w:hAnsi="Calibri"/>
      <w:szCs w:val="21"/>
      <w:lang w:val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552"/>
    <w:pPr>
      <w:spacing w:after="0" w:line="240" w:lineRule="auto"/>
    </w:pPr>
    <w:rPr>
      <w:rFonts w:ascii="Times New Roman" w:eastAsia="Calibri" w:hAnsi="Times New Roman" w:cs="Times New Roman"/>
      <w:lang w:val="sv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BA7552"/>
  </w:style>
  <w:style w:type="paragraph" w:styleId="TOC2">
    <w:name w:val="toc 2"/>
    <w:basedOn w:val="Normal"/>
    <w:next w:val="Normal"/>
    <w:autoRedefine/>
    <w:uiPriority w:val="39"/>
    <w:semiHidden/>
    <w:unhideWhenUsed/>
    <w:rsid w:val="00BA7552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A7552"/>
    <w:pPr>
      <w:ind w:left="440"/>
    </w:pPr>
  </w:style>
  <w:style w:type="character" w:styleId="Hyperlink">
    <w:name w:val="Hyperlink"/>
    <w:basedOn w:val="DefaultParagraphFont"/>
    <w:uiPriority w:val="99"/>
    <w:rsid w:val="006C5D81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04698"/>
    <w:rPr>
      <w:rFonts w:ascii="Calibri" w:eastAsiaTheme="minorHAnsi" w:hAnsi="Calibri" w:cstheme="minorBidi"/>
      <w:szCs w:val="21"/>
      <w:lang w:val="fi-F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4698"/>
    <w:rPr>
      <w:rFonts w:ascii="Calibri" w:hAnsi="Calibri"/>
      <w:szCs w:val="21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3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tetajo</dc:creator>
  <cp:keywords/>
  <dc:description/>
  <cp:lastModifiedBy>Tero Jokela</cp:lastModifiedBy>
  <cp:revision>17</cp:revision>
  <dcterms:created xsi:type="dcterms:W3CDTF">2012-01-23T09:21:00Z</dcterms:created>
  <dcterms:modified xsi:type="dcterms:W3CDTF">2012-11-28T08:06:00Z</dcterms:modified>
</cp:coreProperties>
</file>