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776750" w:rsidP="00986E7F">
      <w:pPr>
        <w:spacing w:after="200"/>
        <w:jc w:val="center"/>
        <w:rPr>
          <w:smallCaps/>
          <w:sz w:val="56"/>
          <w:szCs w:val="56"/>
          <w:lang w:val="en-GB"/>
        </w:rPr>
      </w:pPr>
      <w:r>
        <w:rPr>
          <w:smallCaps/>
          <w:sz w:val="56"/>
          <w:szCs w:val="56"/>
          <w:lang w:val="en-GB"/>
        </w:rPr>
        <w:t>Deliverable D2</w:t>
      </w:r>
      <w:r w:rsidR="00DC6FDE">
        <w:rPr>
          <w:smallCaps/>
          <w:sz w:val="56"/>
          <w:szCs w:val="56"/>
          <w:lang w:val="en-GB"/>
        </w:rPr>
        <w:t>.3</w:t>
      </w:r>
      <w:r w:rsidR="003E54F5" w:rsidRPr="00625583">
        <w:rPr>
          <w:smallCaps/>
          <w:sz w:val="56"/>
          <w:szCs w:val="56"/>
          <w:lang w:val="en-GB"/>
        </w:rPr>
        <w:t xml:space="preserve"> </w:t>
      </w:r>
    </w:p>
    <w:p w:rsidR="003E54F5" w:rsidRPr="00625583" w:rsidRDefault="00B7553C" w:rsidP="00BC0578">
      <w:pPr>
        <w:spacing w:after="200"/>
        <w:jc w:val="center"/>
        <w:rPr>
          <w:smallCaps/>
          <w:sz w:val="56"/>
          <w:szCs w:val="56"/>
          <w:lang w:val="en-GB"/>
        </w:rPr>
      </w:pPr>
      <w:r w:rsidRPr="00B7553C">
        <w:rPr>
          <w:smallCaps/>
          <w:sz w:val="56"/>
          <w:szCs w:val="56"/>
          <w:lang w:val="en-GB"/>
        </w:rPr>
        <w:t>Report on advanced component techniques for DVB-NGH</w:t>
      </w:r>
    </w:p>
    <w:p w:rsidR="00776750" w:rsidRDefault="00776750" w:rsidP="003A2865">
      <w:pPr>
        <w:spacing w:after="200"/>
        <w:jc w:val="center"/>
        <w:rPr>
          <w:smallCaps/>
          <w:sz w:val="48"/>
          <w:szCs w:val="48"/>
          <w:lang w:val="en-GB"/>
        </w:rPr>
      </w:pPr>
    </w:p>
    <w:p w:rsidR="00986E7F" w:rsidRPr="00625583" w:rsidRDefault="00220177" w:rsidP="003A2865">
      <w:pPr>
        <w:spacing w:after="200"/>
        <w:jc w:val="center"/>
        <w:rPr>
          <w:smallCaps/>
          <w:sz w:val="48"/>
          <w:szCs w:val="48"/>
          <w:lang w:val="en-GB"/>
        </w:rPr>
      </w:pPr>
      <w:r>
        <w:rPr>
          <w:smallCaps/>
          <w:sz w:val="48"/>
          <w:szCs w:val="48"/>
          <w:lang w:val="en-GB"/>
        </w:rPr>
        <w:t>1</w:t>
      </w:r>
      <w:r w:rsidR="00247AF9">
        <w:rPr>
          <w:smallCaps/>
          <w:sz w:val="48"/>
          <w:szCs w:val="48"/>
          <w:lang w:val="en-GB"/>
        </w:rPr>
        <w:t>3</w:t>
      </w:r>
      <w:r w:rsidR="00CC1804" w:rsidRPr="00CC1804">
        <w:rPr>
          <w:smallCaps/>
          <w:sz w:val="48"/>
          <w:szCs w:val="48"/>
          <w:vertAlign w:val="superscript"/>
          <w:lang w:val="en-GB"/>
        </w:rPr>
        <w:t>th</w:t>
      </w:r>
      <w:r w:rsidR="00CC1804">
        <w:rPr>
          <w:smallCaps/>
          <w:sz w:val="48"/>
          <w:szCs w:val="48"/>
          <w:lang w:val="en-GB"/>
        </w:rPr>
        <w:t xml:space="preserve"> Novem</w:t>
      </w:r>
      <w:r w:rsidR="00681F21">
        <w:rPr>
          <w:smallCaps/>
          <w:sz w:val="48"/>
          <w:szCs w:val="48"/>
          <w:lang w:val="en-GB"/>
        </w:rPr>
        <w:t>ber</w:t>
      </w:r>
      <w:r w:rsidR="00986E7F" w:rsidRPr="00625583">
        <w:rPr>
          <w:smallCaps/>
          <w:sz w:val="48"/>
          <w:szCs w:val="48"/>
          <w:lang w:val="en-GB"/>
        </w:rPr>
        <w:t xml:space="preserve"> 201</w:t>
      </w:r>
      <w:r w:rsidR="00776750">
        <w:rPr>
          <w:smallCaps/>
          <w:sz w:val="48"/>
          <w:szCs w:val="48"/>
          <w:lang w:val="en-GB"/>
        </w:rPr>
        <w:t>2</w:t>
      </w: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3B40BC" w:rsidRDefault="003B40BC" w:rsidP="003E54F5">
      <w:pPr>
        <w:spacing w:after="200"/>
        <w:jc w:val="center"/>
        <w:rPr>
          <w:lang w:val="en-GB"/>
        </w:rPr>
      </w:pPr>
    </w:p>
    <w:p w:rsidR="00876F5E" w:rsidRDefault="00876F5E" w:rsidP="00876F5E">
      <w:pPr>
        <w:spacing w:after="200"/>
        <w:jc w:val="right"/>
        <w:rPr>
          <w:lang w:val="en-GB"/>
        </w:rPr>
      </w:pPr>
      <w:r>
        <w:rPr>
          <w:lang w:val="en-GB"/>
        </w:rPr>
        <w:t>Editor: Tero Jokela</w:t>
      </w:r>
    </w:p>
    <w:p w:rsidR="00876F5E" w:rsidRDefault="00876F5E" w:rsidP="00876F5E">
      <w:pPr>
        <w:spacing w:after="200"/>
        <w:jc w:val="right"/>
        <w:rPr>
          <w:lang w:val="en-GB"/>
        </w:rPr>
      </w:pPr>
      <w:r>
        <w:rPr>
          <w:lang w:val="en-GB"/>
        </w:rPr>
        <w:t>University of Turku, Finland</w:t>
      </w:r>
    </w:p>
    <w:p w:rsidR="003E54F5" w:rsidRPr="00625583" w:rsidRDefault="003E54F5" w:rsidP="003E54F5">
      <w:pPr>
        <w:spacing w:after="200"/>
        <w:jc w:val="center"/>
        <w:rPr>
          <w:lang w:val="en-GB"/>
        </w:rPr>
      </w:pPr>
      <w:r w:rsidRPr="00625583">
        <w:rPr>
          <w:lang w:val="en-GB"/>
        </w:rPr>
        <w:br w:type="page"/>
      </w:r>
    </w:p>
    <w:p w:rsidR="003E54F5" w:rsidRPr="00625583" w:rsidRDefault="003E54F5" w:rsidP="003E54F5">
      <w:pPr>
        <w:pStyle w:val="Heading1"/>
        <w:numPr>
          <w:ilvl w:val="0"/>
          <w:numId w:val="0"/>
        </w:numPr>
        <w:ind w:left="432"/>
        <w:rPr>
          <w:sz w:val="36"/>
          <w:lang w:val="en-GB"/>
        </w:rPr>
      </w:pPr>
    </w:p>
    <w:p w:rsidR="00710A87" w:rsidRPr="00803720" w:rsidRDefault="00803720" w:rsidP="00803720">
      <w:pPr>
        <w:pStyle w:val="Title"/>
        <w:rPr>
          <w:lang w:val="en-US"/>
        </w:rPr>
      </w:pPr>
      <w:r w:rsidRPr="00803720">
        <w:rPr>
          <w:lang w:val="en-US"/>
        </w:rPr>
        <w:t>Executive Summary</w:t>
      </w:r>
    </w:p>
    <w:p w:rsidR="000A34B7" w:rsidRPr="00607FDE" w:rsidRDefault="000A34B7" w:rsidP="000A34B7">
      <w:pPr>
        <w:pStyle w:val="Paragraphe"/>
      </w:pPr>
      <w:r w:rsidRPr="00607FDE">
        <w:t xml:space="preserve">In ENGINES work package two (WP2), individual system architecture components </w:t>
      </w:r>
      <w:r w:rsidR="00607FDE" w:rsidRPr="00607FDE">
        <w:t>we</w:t>
      </w:r>
      <w:r w:rsidRPr="00607FDE">
        <w:t xml:space="preserve">re studied, and the results from these studies </w:t>
      </w:r>
      <w:r w:rsidR="00607FDE" w:rsidRPr="00607FDE">
        <w:t>have been</w:t>
      </w:r>
      <w:r w:rsidRPr="00607FDE">
        <w:t xml:space="preserve"> forwarded to standardization work (DVB-T2 Lite, DVB-NGH). </w:t>
      </w:r>
      <w:r w:rsidR="00607FDE" w:rsidRPr="00607FDE">
        <w:t>The outcome of WP2 work is summarized in five deliverables. Deliverable 2.1 focuses on system architectural work</w:t>
      </w:r>
      <w:r w:rsidR="00607FDE">
        <w:t xml:space="preserve"> performed by ENGINES partners. Deliverable 2.2 deals with DVB-NGH receiver</w:t>
      </w:r>
      <w:r w:rsidR="009D0877">
        <w:t xml:space="preserve"> implementation</w:t>
      </w:r>
      <w:r w:rsidR="00607FDE">
        <w:t xml:space="preserve"> related issues. </w:t>
      </w:r>
      <w:r w:rsidR="009D0877">
        <w:t>Devised advanced component techniques for DVB-NGH are presented in deliverable 2.3.</w:t>
      </w:r>
      <w:r w:rsidR="00607FDE">
        <w:t xml:space="preserve"> </w:t>
      </w:r>
      <w:r w:rsidRPr="00607FDE">
        <w:t>Additionally there is work on overall architectures, especially issues not co</w:t>
      </w:r>
      <w:r w:rsidR="00D63BC5" w:rsidRPr="00607FDE">
        <w:t>vered by direct standardization</w:t>
      </w:r>
      <w:r w:rsidRPr="00607FDE">
        <w:t xml:space="preserve"> that are novel access technologies </w:t>
      </w:r>
      <w:r w:rsidR="00607FDE" w:rsidRPr="00607FDE">
        <w:t>(</w:t>
      </w:r>
      <w:r w:rsidR="009D0877">
        <w:t>d</w:t>
      </w:r>
      <w:r w:rsidR="00607FDE" w:rsidRPr="00607FDE">
        <w:t xml:space="preserve">eliverable 2.4) </w:t>
      </w:r>
      <w:r w:rsidRPr="00607FDE">
        <w:t>and end-to-end system integration</w:t>
      </w:r>
      <w:r w:rsidR="00607FDE" w:rsidRPr="00607FDE">
        <w:t xml:space="preserve"> (</w:t>
      </w:r>
      <w:r w:rsidR="009D0877">
        <w:t>d</w:t>
      </w:r>
      <w:r w:rsidR="00607FDE" w:rsidRPr="00607FDE">
        <w:t>eliverable 2.5)</w:t>
      </w:r>
      <w:r w:rsidRPr="00607FDE">
        <w:t>.</w:t>
      </w:r>
    </w:p>
    <w:p w:rsidR="00551A49" w:rsidRDefault="001E3E3B" w:rsidP="00803720">
      <w:pPr>
        <w:pStyle w:val="Paragraphe"/>
      </w:pPr>
      <w:r w:rsidRPr="00607FDE">
        <w:t>The advanced component techniques that have been devised or refined in order to solve fundamental issues for reaching required capacity and performance for DVB-NGH are presented in this deliverable. The</w:t>
      </w:r>
      <w:r w:rsidR="00087F54" w:rsidRPr="00607FDE">
        <w:t xml:space="preserve"> </w:t>
      </w:r>
      <w:r w:rsidR="00D66FC2" w:rsidRPr="00607FDE">
        <w:t>work on advanced component techniques</w:t>
      </w:r>
      <w:r w:rsidR="00261C7E" w:rsidRPr="00607FDE">
        <w:t xml:space="preserve"> </w:t>
      </w:r>
      <w:r w:rsidR="002657C2" w:rsidRPr="00607FDE">
        <w:t xml:space="preserve">performed </w:t>
      </w:r>
      <w:r w:rsidR="00261C7E" w:rsidRPr="00607FDE">
        <w:t>by ENGINES partners</w:t>
      </w:r>
      <w:r w:rsidR="002930C6" w:rsidRPr="00607FDE">
        <w:t xml:space="preserve"> for the DVB-NGH</w:t>
      </w:r>
      <w:r w:rsidRPr="00607FDE">
        <w:t xml:space="preserve"> is collected here</w:t>
      </w:r>
      <w:r w:rsidR="009B7CE1" w:rsidRPr="00607FDE">
        <w:t>. The topics considered are:</w:t>
      </w:r>
    </w:p>
    <w:p w:rsidR="00607FDE" w:rsidRPr="00607FDE" w:rsidRDefault="00607FDE" w:rsidP="00803720">
      <w:pPr>
        <w:pStyle w:val="Paragraphe"/>
      </w:pPr>
    </w:p>
    <w:p w:rsidR="009B7CE1" w:rsidRPr="00607FDE" w:rsidRDefault="00D66FC2" w:rsidP="00D66FC2">
      <w:pPr>
        <w:pStyle w:val="Paragraphe"/>
        <w:numPr>
          <w:ilvl w:val="0"/>
          <w:numId w:val="20"/>
        </w:numPr>
      </w:pPr>
      <w:r w:rsidRPr="00607FDE">
        <w:rPr>
          <w:noProof/>
        </w:rPr>
        <w:t>Forward Error Correction (FEC) coding techniques and constellations for NGH</w:t>
      </w:r>
    </w:p>
    <w:p w:rsidR="009B7CE1" w:rsidRPr="00607FDE" w:rsidRDefault="00D66FC2" w:rsidP="00B11D5D">
      <w:pPr>
        <w:pStyle w:val="Paragraphe"/>
        <w:numPr>
          <w:ilvl w:val="0"/>
          <w:numId w:val="20"/>
        </w:numPr>
      </w:pPr>
      <w:r w:rsidRPr="00607FDE">
        <w:rPr>
          <w:noProof/>
        </w:rPr>
        <w:t xml:space="preserve">Time interleaving </w:t>
      </w:r>
    </w:p>
    <w:p w:rsidR="009B7CE1" w:rsidRPr="00607FDE" w:rsidRDefault="009D0877" w:rsidP="00B11D5D">
      <w:pPr>
        <w:pStyle w:val="Paragraphe"/>
        <w:numPr>
          <w:ilvl w:val="0"/>
          <w:numId w:val="20"/>
        </w:numPr>
      </w:pPr>
      <w:r>
        <w:rPr>
          <w:noProof/>
          <w:lang w:val="en-US"/>
        </w:rPr>
        <w:t>A</w:t>
      </w:r>
      <w:r w:rsidR="00D66FC2" w:rsidRPr="00607FDE">
        <w:rPr>
          <w:noProof/>
          <w:lang w:val="en-US"/>
        </w:rPr>
        <w:t>dvanced modulation techniques for NGH</w:t>
      </w:r>
      <w:r w:rsidR="00D66FC2" w:rsidRPr="00607FDE">
        <w:rPr>
          <w:noProof/>
        </w:rPr>
        <w:t xml:space="preserve"> </w:t>
      </w:r>
    </w:p>
    <w:p w:rsidR="009B7CE1" w:rsidRPr="00607FDE" w:rsidRDefault="009D0877" w:rsidP="00B11D5D">
      <w:pPr>
        <w:pStyle w:val="Paragraphe"/>
        <w:numPr>
          <w:ilvl w:val="0"/>
          <w:numId w:val="20"/>
        </w:numPr>
      </w:pPr>
      <w:r>
        <w:rPr>
          <w:noProof/>
          <w:lang w:val="en-US"/>
        </w:rPr>
        <w:t>I</w:t>
      </w:r>
      <w:r w:rsidR="00D66FC2" w:rsidRPr="00607FDE">
        <w:rPr>
          <w:noProof/>
          <w:lang w:val="en-US"/>
        </w:rPr>
        <w:t>nterference mitigation and PAPR reduction techniques</w:t>
      </w:r>
      <w:r w:rsidR="00D66FC2" w:rsidRPr="00607FDE">
        <w:rPr>
          <w:noProof/>
        </w:rPr>
        <w:t xml:space="preserve"> </w:t>
      </w:r>
    </w:p>
    <w:p w:rsidR="009B7CE1" w:rsidRPr="00607FDE" w:rsidRDefault="00D66FC2" w:rsidP="00B11D5D">
      <w:pPr>
        <w:pStyle w:val="Paragraphe"/>
        <w:numPr>
          <w:ilvl w:val="0"/>
          <w:numId w:val="20"/>
        </w:numPr>
      </w:pPr>
      <w:r w:rsidRPr="00607FDE">
        <w:rPr>
          <w:noProof/>
        </w:rPr>
        <w:t>Time Frequency Slicing</w:t>
      </w:r>
      <w:r w:rsidRPr="00607FDE">
        <w:rPr>
          <w:noProof/>
          <w:lang w:val="en-US"/>
        </w:rPr>
        <w:t xml:space="preserve">  (TFS)</w:t>
      </w:r>
    </w:p>
    <w:p w:rsidR="009B7CE1" w:rsidRPr="00607FDE" w:rsidRDefault="00D66FC2" w:rsidP="00B11D5D">
      <w:pPr>
        <w:pStyle w:val="Paragraphe"/>
        <w:numPr>
          <w:ilvl w:val="0"/>
          <w:numId w:val="20"/>
        </w:numPr>
      </w:pPr>
      <w:r w:rsidRPr="00607FDE">
        <w:rPr>
          <w:noProof/>
        </w:rPr>
        <w:t>MIMO Techniques</w:t>
      </w:r>
      <w:r w:rsidRPr="00607FDE">
        <w:rPr>
          <w:noProof/>
          <w:lang w:val="en-US"/>
        </w:rPr>
        <w:t xml:space="preserve"> </w:t>
      </w:r>
    </w:p>
    <w:p w:rsidR="00D66FC2" w:rsidRPr="00607FDE" w:rsidRDefault="00D66FC2" w:rsidP="00B11D5D">
      <w:pPr>
        <w:pStyle w:val="Paragraphe"/>
        <w:numPr>
          <w:ilvl w:val="0"/>
          <w:numId w:val="20"/>
        </w:numPr>
      </w:pPr>
      <w:r w:rsidRPr="00607FDE">
        <w:rPr>
          <w:noProof/>
          <w:lang w:val="en-US"/>
        </w:rPr>
        <w:t>Relaying for broadcast networks</w:t>
      </w:r>
    </w:p>
    <w:p w:rsidR="00551A49" w:rsidRPr="00607FDE" w:rsidRDefault="00551A49" w:rsidP="00803720">
      <w:pPr>
        <w:pStyle w:val="Paragraphe"/>
      </w:pPr>
    </w:p>
    <w:p w:rsidR="00B766A9" w:rsidRDefault="009660A0" w:rsidP="00803720">
      <w:pPr>
        <w:pStyle w:val="Paragraphe"/>
      </w:pPr>
      <w:r w:rsidRPr="00607FDE">
        <w:t xml:space="preserve">The </w:t>
      </w:r>
      <w:r w:rsidR="009D0877">
        <w:t>advanced techniques related</w:t>
      </w:r>
      <w:r w:rsidRPr="00607FDE">
        <w:t xml:space="preserve"> to hybrid networks and cognitive radio are presented in Deliverable 2.4.</w:t>
      </w:r>
    </w:p>
    <w:p w:rsidR="00B766A9" w:rsidRDefault="00B766A9" w:rsidP="00803720">
      <w:pPr>
        <w:pStyle w:val="Paragraphe"/>
      </w:pPr>
    </w:p>
    <w:p w:rsidR="00BC0578" w:rsidRPr="00625583" w:rsidRDefault="00803720" w:rsidP="00BC0578">
      <w:pPr>
        <w:pStyle w:val="Title"/>
        <w:rPr>
          <w:lang w:val="en-GB"/>
        </w:rPr>
      </w:pPr>
      <w:r>
        <w:rPr>
          <w:lang w:val="en-GB"/>
        </w:rPr>
        <w:br w:type="page"/>
      </w:r>
      <w:r w:rsidR="00BC0578" w:rsidRPr="00625583">
        <w:rPr>
          <w:lang w:val="en-GB"/>
        </w:rPr>
        <w:lastRenderedPageBreak/>
        <w:t>Table of Contents</w:t>
      </w:r>
    </w:p>
    <w:p w:rsidR="008A58A7" w:rsidRDefault="00D62126">
      <w:pPr>
        <w:pStyle w:val="TOC1"/>
        <w:tabs>
          <w:tab w:val="left" w:pos="440"/>
          <w:tab w:val="right" w:leader="dot" w:pos="9628"/>
        </w:tabs>
        <w:rPr>
          <w:rFonts w:asciiTheme="minorHAnsi" w:eastAsiaTheme="minorEastAsia" w:hAnsiTheme="minorHAnsi" w:cstheme="minorBidi"/>
          <w:noProof/>
          <w:lang w:val="en-US"/>
        </w:rPr>
      </w:pPr>
      <w:r>
        <w:rPr>
          <w:lang w:val="en-GB"/>
        </w:rPr>
        <w:fldChar w:fldCharType="begin"/>
      </w:r>
      <w:r>
        <w:rPr>
          <w:lang w:val="en-GB"/>
        </w:rPr>
        <w:instrText xml:space="preserve"> TOC \o "1-2" \u </w:instrText>
      </w:r>
      <w:r>
        <w:rPr>
          <w:lang w:val="en-GB"/>
        </w:rPr>
        <w:fldChar w:fldCharType="separate"/>
      </w:r>
      <w:r w:rsidR="008A58A7">
        <w:rPr>
          <w:noProof/>
        </w:rPr>
        <w:t>1</w:t>
      </w:r>
      <w:r w:rsidR="008A58A7">
        <w:rPr>
          <w:rFonts w:asciiTheme="minorHAnsi" w:eastAsiaTheme="minorEastAsia" w:hAnsiTheme="minorHAnsi" w:cstheme="minorBidi"/>
          <w:noProof/>
          <w:lang w:val="en-US"/>
        </w:rPr>
        <w:tab/>
      </w:r>
      <w:r w:rsidR="008A58A7">
        <w:rPr>
          <w:noProof/>
        </w:rPr>
        <w:t>Introduction</w:t>
      </w:r>
      <w:r w:rsidR="008A58A7">
        <w:rPr>
          <w:noProof/>
        </w:rPr>
        <w:tab/>
      </w:r>
      <w:r w:rsidR="008A58A7">
        <w:rPr>
          <w:noProof/>
        </w:rPr>
        <w:fldChar w:fldCharType="begin"/>
      </w:r>
      <w:r w:rsidR="008A58A7">
        <w:rPr>
          <w:noProof/>
        </w:rPr>
        <w:instrText xml:space="preserve"> PAGEREF _Toc340233857 \h </w:instrText>
      </w:r>
      <w:r w:rsidR="008A58A7">
        <w:rPr>
          <w:noProof/>
        </w:rPr>
      </w:r>
      <w:r w:rsidR="008A58A7">
        <w:rPr>
          <w:noProof/>
        </w:rPr>
        <w:fldChar w:fldCharType="separate"/>
      </w:r>
      <w:r w:rsidR="00A23144">
        <w:rPr>
          <w:noProof/>
        </w:rPr>
        <w:t>5</w:t>
      </w:r>
      <w:r w:rsidR="008A58A7">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sidRPr="00C86203">
        <w:rPr>
          <w:noProof/>
          <w:lang w:val="en-US"/>
        </w:rPr>
        <w:t>2</w:t>
      </w:r>
      <w:r>
        <w:rPr>
          <w:rFonts w:asciiTheme="minorHAnsi" w:eastAsiaTheme="minorEastAsia" w:hAnsiTheme="minorHAnsi" w:cstheme="minorBidi"/>
          <w:noProof/>
          <w:lang w:val="en-US"/>
        </w:rPr>
        <w:tab/>
      </w:r>
      <w:r w:rsidRPr="00C86203">
        <w:rPr>
          <w:noProof/>
          <w:lang w:val="en-US"/>
        </w:rPr>
        <w:t>Forward Error Correction (FEC) coding techniques and constellations for NGH</w:t>
      </w:r>
      <w:r>
        <w:rPr>
          <w:noProof/>
        </w:rPr>
        <w:tab/>
      </w:r>
      <w:r>
        <w:rPr>
          <w:noProof/>
        </w:rPr>
        <w:fldChar w:fldCharType="begin"/>
      </w:r>
      <w:r>
        <w:rPr>
          <w:noProof/>
        </w:rPr>
        <w:instrText xml:space="preserve"> PAGEREF _Toc340233858 \h </w:instrText>
      </w:r>
      <w:r>
        <w:rPr>
          <w:noProof/>
        </w:rPr>
      </w:r>
      <w:r>
        <w:rPr>
          <w:noProof/>
        </w:rPr>
        <w:fldChar w:fldCharType="separate"/>
      </w:r>
      <w:r w:rsidR="00A23144">
        <w:rPr>
          <w:noProof/>
        </w:rPr>
        <w:t>5</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2.1</w:t>
      </w:r>
      <w:r>
        <w:rPr>
          <w:rFonts w:asciiTheme="minorHAnsi" w:eastAsiaTheme="minorEastAsia" w:hAnsiTheme="minorHAnsi" w:cstheme="minorBidi"/>
          <w:noProof/>
          <w:lang w:val="en-US"/>
        </w:rPr>
        <w:tab/>
      </w:r>
      <w:r w:rsidRPr="00C86203">
        <w:rPr>
          <w:noProof/>
          <w:lang w:val="en-GB"/>
        </w:rPr>
        <w:t>The Bit Interleaved Coded Modulation Module for DVB-NGH: enhanced features for mobile reception</w:t>
      </w:r>
      <w:r>
        <w:rPr>
          <w:noProof/>
        </w:rPr>
        <w:tab/>
      </w:r>
      <w:r>
        <w:rPr>
          <w:noProof/>
        </w:rPr>
        <w:fldChar w:fldCharType="begin"/>
      </w:r>
      <w:r>
        <w:rPr>
          <w:noProof/>
        </w:rPr>
        <w:instrText xml:space="preserve"> PAGEREF _Toc340233859 \h </w:instrText>
      </w:r>
      <w:r>
        <w:rPr>
          <w:noProof/>
        </w:rPr>
      </w:r>
      <w:r>
        <w:rPr>
          <w:noProof/>
        </w:rPr>
        <w:fldChar w:fldCharType="separate"/>
      </w:r>
      <w:r w:rsidR="00A23144">
        <w:rPr>
          <w:noProof/>
        </w:rPr>
        <w:t>6</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2.2</w:t>
      </w:r>
      <w:r>
        <w:rPr>
          <w:rFonts w:asciiTheme="minorHAnsi" w:eastAsiaTheme="minorEastAsia" w:hAnsiTheme="minorHAnsi" w:cstheme="minorBidi"/>
          <w:noProof/>
          <w:lang w:val="en-US"/>
        </w:rPr>
        <w:tab/>
      </w:r>
      <w:r w:rsidRPr="00C86203">
        <w:rPr>
          <w:noProof/>
          <w:lang w:val="en-GB"/>
        </w:rPr>
        <w:t>A double-binary 16-state turbo code for NGH</w:t>
      </w:r>
      <w:r>
        <w:rPr>
          <w:noProof/>
        </w:rPr>
        <w:tab/>
      </w:r>
      <w:r>
        <w:rPr>
          <w:noProof/>
        </w:rPr>
        <w:fldChar w:fldCharType="begin"/>
      </w:r>
      <w:r>
        <w:rPr>
          <w:noProof/>
        </w:rPr>
        <w:instrText xml:space="preserve"> PAGEREF _Toc340233860 \h </w:instrText>
      </w:r>
      <w:r>
        <w:rPr>
          <w:noProof/>
        </w:rPr>
      </w:r>
      <w:r>
        <w:rPr>
          <w:noProof/>
        </w:rPr>
        <w:fldChar w:fldCharType="separate"/>
      </w:r>
      <w:r w:rsidR="00A23144">
        <w:rPr>
          <w:noProof/>
        </w:rPr>
        <w:t>16</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2.3</w:t>
      </w:r>
      <w:r>
        <w:rPr>
          <w:rFonts w:asciiTheme="minorHAnsi" w:eastAsiaTheme="minorEastAsia" w:hAnsiTheme="minorHAnsi" w:cstheme="minorBidi"/>
          <w:noProof/>
          <w:lang w:val="en-US"/>
        </w:rPr>
        <w:tab/>
      </w:r>
      <w:r w:rsidRPr="00C86203">
        <w:rPr>
          <w:noProof/>
          <w:lang w:val="en-GB"/>
        </w:rPr>
        <w:t>L1 signalling robustness improvement techniques</w:t>
      </w:r>
      <w:r>
        <w:rPr>
          <w:noProof/>
        </w:rPr>
        <w:tab/>
      </w:r>
      <w:r>
        <w:rPr>
          <w:noProof/>
        </w:rPr>
        <w:fldChar w:fldCharType="begin"/>
      </w:r>
      <w:r>
        <w:rPr>
          <w:noProof/>
        </w:rPr>
        <w:instrText xml:space="preserve"> PAGEREF _Toc340233861 \h </w:instrText>
      </w:r>
      <w:r>
        <w:rPr>
          <w:noProof/>
        </w:rPr>
      </w:r>
      <w:r>
        <w:rPr>
          <w:noProof/>
        </w:rPr>
        <w:fldChar w:fldCharType="separate"/>
      </w:r>
      <w:r w:rsidR="00A23144">
        <w:rPr>
          <w:noProof/>
        </w:rPr>
        <w:t>23</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2.4</w:t>
      </w:r>
      <w:r>
        <w:rPr>
          <w:rFonts w:asciiTheme="minorHAnsi" w:eastAsiaTheme="minorEastAsia" w:hAnsiTheme="minorHAnsi" w:cstheme="minorBidi"/>
          <w:noProof/>
          <w:lang w:val="en-US"/>
        </w:rPr>
        <w:tab/>
      </w:r>
      <w:r w:rsidRPr="00C86203">
        <w:rPr>
          <w:noProof/>
          <w:lang w:val="en-GB"/>
        </w:rPr>
        <w:t>BaseBand inter Frame FEC (BB-iFEC)</w:t>
      </w:r>
      <w:r>
        <w:rPr>
          <w:noProof/>
        </w:rPr>
        <w:tab/>
      </w:r>
      <w:r>
        <w:rPr>
          <w:noProof/>
        </w:rPr>
        <w:fldChar w:fldCharType="begin"/>
      </w:r>
      <w:r>
        <w:rPr>
          <w:noProof/>
        </w:rPr>
        <w:instrText xml:space="preserve"> PAGEREF _Toc340233862 \h </w:instrText>
      </w:r>
      <w:r>
        <w:rPr>
          <w:noProof/>
        </w:rPr>
      </w:r>
      <w:r>
        <w:rPr>
          <w:noProof/>
        </w:rPr>
        <w:fldChar w:fldCharType="separate"/>
      </w:r>
      <w:r w:rsidR="00A23144">
        <w:rPr>
          <w:noProof/>
        </w:rPr>
        <w:t>35</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2.5</w:t>
      </w:r>
      <w:r>
        <w:rPr>
          <w:rFonts w:asciiTheme="minorHAnsi" w:eastAsiaTheme="minorEastAsia" w:hAnsiTheme="minorHAnsi" w:cstheme="minorBidi"/>
          <w:noProof/>
          <w:lang w:val="en-US"/>
        </w:rPr>
        <w:tab/>
      </w:r>
      <w:r w:rsidRPr="00C86203">
        <w:rPr>
          <w:noProof/>
          <w:lang w:val="en-GB"/>
        </w:rPr>
        <w:t>Rotated PSK and APSK for the satellite component of NGH</w:t>
      </w:r>
      <w:r>
        <w:rPr>
          <w:noProof/>
        </w:rPr>
        <w:tab/>
      </w:r>
      <w:r>
        <w:rPr>
          <w:noProof/>
        </w:rPr>
        <w:fldChar w:fldCharType="begin"/>
      </w:r>
      <w:r>
        <w:rPr>
          <w:noProof/>
        </w:rPr>
        <w:instrText xml:space="preserve"> PAGEREF _Toc340233863 \h </w:instrText>
      </w:r>
      <w:r>
        <w:rPr>
          <w:noProof/>
        </w:rPr>
      </w:r>
      <w:r>
        <w:rPr>
          <w:noProof/>
        </w:rPr>
        <w:fldChar w:fldCharType="separate"/>
      </w:r>
      <w:r w:rsidR="00A23144">
        <w:rPr>
          <w:noProof/>
        </w:rPr>
        <w:t>44</w:t>
      </w:r>
      <w:r>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Pr>
          <w:noProof/>
        </w:rPr>
        <w:t>3</w:t>
      </w:r>
      <w:r>
        <w:rPr>
          <w:rFonts w:asciiTheme="minorHAnsi" w:eastAsiaTheme="minorEastAsia" w:hAnsiTheme="minorHAnsi" w:cstheme="minorBidi"/>
          <w:noProof/>
          <w:lang w:val="en-US"/>
        </w:rPr>
        <w:tab/>
      </w:r>
      <w:r>
        <w:rPr>
          <w:noProof/>
        </w:rPr>
        <w:t>Time interleaving</w:t>
      </w:r>
      <w:r>
        <w:rPr>
          <w:noProof/>
        </w:rPr>
        <w:tab/>
      </w:r>
      <w:r>
        <w:rPr>
          <w:noProof/>
        </w:rPr>
        <w:fldChar w:fldCharType="begin"/>
      </w:r>
      <w:r>
        <w:rPr>
          <w:noProof/>
        </w:rPr>
        <w:instrText xml:space="preserve"> PAGEREF _Toc340233864 \h </w:instrText>
      </w:r>
      <w:r>
        <w:rPr>
          <w:noProof/>
        </w:rPr>
      </w:r>
      <w:r>
        <w:rPr>
          <w:noProof/>
        </w:rPr>
        <w:fldChar w:fldCharType="separate"/>
      </w:r>
      <w:r w:rsidR="00A23144">
        <w:rPr>
          <w:noProof/>
        </w:rPr>
        <w:t>48</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3.1</w:t>
      </w:r>
      <w:r>
        <w:rPr>
          <w:rFonts w:asciiTheme="minorHAnsi" w:eastAsiaTheme="minorEastAsia" w:hAnsiTheme="minorHAnsi" w:cstheme="minorBidi"/>
          <w:noProof/>
          <w:lang w:val="en-US"/>
        </w:rPr>
        <w:tab/>
      </w:r>
      <w:r w:rsidRPr="00C86203">
        <w:rPr>
          <w:noProof/>
          <w:lang w:val="en-GB"/>
        </w:rPr>
        <w:t>Time interleaving proposal for NGH</w:t>
      </w:r>
      <w:r>
        <w:rPr>
          <w:noProof/>
        </w:rPr>
        <w:tab/>
      </w:r>
      <w:r>
        <w:rPr>
          <w:noProof/>
        </w:rPr>
        <w:fldChar w:fldCharType="begin"/>
      </w:r>
      <w:r>
        <w:rPr>
          <w:noProof/>
        </w:rPr>
        <w:instrText xml:space="preserve"> PAGEREF _Toc340233865 \h </w:instrText>
      </w:r>
      <w:r>
        <w:rPr>
          <w:noProof/>
        </w:rPr>
      </w:r>
      <w:r>
        <w:rPr>
          <w:noProof/>
        </w:rPr>
        <w:fldChar w:fldCharType="separate"/>
      </w:r>
      <w:r w:rsidR="00A23144">
        <w:rPr>
          <w:noProof/>
        </w:rPr>
        <w:t>48</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3.2</w:t>
      </w:r>
      <w:r>
        <w:rPr>
          <w:rFonts w:asciiTheme="minorHAnsi" w:eastAsiaTheme="minorEastAsia" w:hAnsiTheme="minorHAnsi" w:cstheme="minorBidi"/>
          <w:noProof/>
          <w:lang w:val="en-US"/>
        </w:rPr>
        <w:tab/>
      </w:r>
      <w:r w:rsidRPr="00C86203">
        <w:rPr>
          <w:noProof/>
          <w:lang w:val="en-GB"/>
        </w:rPr>
        <w:t>Performance analysis of time interleavers in Land Mobile Satellite conditions</w:t>
      </w:r>
      <w:r>
        <w:rPr>
          <w:noProof/>
        </w:rPr>
        <w:tab/>
      </w:r>
      <w:r>
        <w:rPr>
          <w:noProof/>
        </w:rPr>
        <w:fldChar w:fldCharType="begin"/>
      </w:r>
      <w:r>
        <w:rPr>
          <w:noProof/>
        </w:rPr>
        <w:instrText xml:space="preserve"> PAGEREF _Toc340233866 \h </w:instrText>
      </w:r>
      <w:r>
        <w:rPr>
          <w:noProof/>
        </w:rPr>
      </w:r>
      <w:r>
        <w:rPr>
          <w:noProof/>
        </w:rPr>
        <w:fldChar w:fldCharType="separate"/>
      </w:r>
      <w:r w:rsidR="00A23144">
        <w:rPr>
          <w:noProof/>
        </w:rPr>
        <w:t>56</w:t>
      </w:r>
      <w:r>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sidRPr="00C86203">
        <w:rPr>
          <w:noProof/>
          <w:lang w:val="en-US"/>
        </w:rPr>
        <w:t>4</w:t>
      </w:r>
      <w:r>
        <w:rPr>
          <w:rFonts w:asciiTheme="minorHAnsi" w:eastAsiaTheme="minorEastAsia" w:hAnsiTheme="minorHAnsi" w:cstheme="minorBidi"/>
          <w:noProof/>
          <w:lang w:val="en-US"/>
        </w:rPr>
        <w:tab/>
      </w:r>
      <w:r w:rsidRPr="00C86203">
        <w:rPr>
          <w:noProof/>
          <w:lang w:val="en-US"/>
        </w:rPr>
        <w:t>Study of advanced modulation techniques for NGH</w:t>
      </w:r>
      <w:r>
        <w:rPr>
          <w:noProof/>
        </w:rPr>
        <w:tab/>
      </w:r>
      <w:r>
        <w:rPr>
          <w:noProof/>
        </w:rPr>
        <w:fldChar w:fldCharType="begin"/>
      </w:r>
      <w:r>
        <w:rPr>
          <w:noProof/>
        </w:rPr>
        <w:instrText xml:space="preserve"> PAGEREF _Toc340233867 \h </w:instrText>
      </w:r>
      <w:r>
        <w:rPr>
          <w:noProof/>
        </w:rPr>
      </w:r>
      <w:r>
        <w:rPr>
          <w:noProof/>
        </w:rPr>
        <w:fldChar w:fldCharType="separate"/>
      </w:r>
      <w:r w:rsidR="00A23144">
        <w:rPr>
          <w:noProof/>
        </w:rPr>
        <w:t>56</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4.1</w:t>
      </w:r>
      <w:r>
        <w:rPr>
          <w:rFonts w:asciiTheme="minorHAnsi" w:eastAsiaTheme="minorEastAsia" w:hAnsiTheme="minorHAnsi" w:cstheme="minorBidi"/>
          <w:noProof/>
          <w:lang w:val="en-US"/>
        </w:rPr>
        <w:tab/>
      </w:r>
      <w:r w:rsidRPr="00C86203">
        <w:rPr>
          <w:noProof/>
          <w:lang w:val="en-GB"/>
        </w:rPr>
        <w:t>Terrestrial link: OFDM-OQAM modulation</w:t>
      </w:r>
      <w:r>
        <w:rPr>
          <w:noProof/>
        </w:rPr>
        <w:tab/>
      </w:r>
      <w:r>
        <w:rPr>
          <w:noProof/>
        </w:rPr>
        <w:fldChar w:fldCharType="begin"/>
      </w:r>
      <w:r>
        <w:rPr>
          <w:noProof/>
        </w:rPr>
        <w:instrText xml:space="preserve"> PAGEREF _Toc340233868 \h </w:instrText>
      </w:r>
      <w:r>
        <w:rPr>
          <w:noProof/>
        </w:rPr>
      </w:r>
      <w:r>
        <w:rPr>
          <w:noProof/>
        </w:rPr>
        <w:fldChar w:fldCharType="separate"/>
      </w:r>
      <w:r w:rsidR="00A23144">
        <w:rPr>
          <w:noProof/>
        </w:rPr>
        <w:t>56</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4.2</w:t>
      </w:r>
      <w:r>
        <w:rPr>
          <w:rFonts w:asciiTheme="minorHAnsi" w:eastAsiaTheme="minorEastAsia" w:hAnsiTheme="minorHAnsi" w:cstheme="minorBidi"/>
          <w:noProof/>
          <w:lang w:val="en-US"/>
        </w:rPr>
        <w:tab/>
      </w:r>
      <w:r w:rsidRPr="00C86203">
        <w:rPr>
          <w:noProof/>
          <w:lang w:val="en-GB"/>
        </w:rPr>
        <w:t>Satellite link: SC-OFDM modulation</w:t>
      </w:r>
      <w:r>
        <w:rPr>
          <w:noProof/>
        </w:rPr>
        <w:tab/>
      </w:r>
      <w:r>
        <w:rPr>
          <w:noProof/>
        </w:rPr>
        <w:fldChar w:fldCharType="begin"/>
      </w:r>
      <w:r>
        <w:rPr>
          <w:noProof/>
        </w:rPr>
        <w:instrText xml:space="preserve"> PAGEREF _Toc340233869 \h </w:instrText>
      </w:r>
      <w:r>
        <w:rPr>
          <w:noProof/>
        </w:rPr>
      </w:r>
      <w:r>
        <w:rPr>
          <w:noProof/>
        </w:rPr>
        <w:fldChar w:fldCharType="separate"/>
      </w:r>
      <w:r w:rsidR="00A23144">
        <w:rPr>
          <w:noProof/>
        </w:rPr>
        <w:t>83</w:t>
      </w:r>
      <w:r>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sidRPr="00C86203">
        <w:rPr>
          <w:noProof/>
          <w:lang w:val="en-US"/>
        </w:rPr>
        <w:t>5</w:t>
      </w:r>
      <w:r>
        <w:rPr>
          <w:rFonts w:asciiTheme="minorHAnsi" w:eastAsiaTheme="minorEastAsia" w:hAnsiTheme="minorHAnsi" w:cstheme="minorBidi"/>
          <w:noProof/>
          <w:lang w:val="en-US"/>
        </w:rPr>
        <w:tab/>
      </w:r>
      <w:r w:rsidRPr="00C86203">
        <w:rPr>
          <w:noProof/>
          <w:lang w:val="en-US"/>
        </w:rPr>
        <w:t>Study of interference mitigation and PAPR reduction techniques</w:t>
      </w:r>
      <w:r>
        <w:rPr>
          <w:noProof/>
        </w:rPr>
        <w:tab/>
      </w:r>
      <w:r>
        <w:rPr>
          <w:noProof/>
        </w:rPr>
        <w:fldChar w:fldCharType="begin"/>
      </w:r>
      <w:r>
        <w:rPr>
          <w:noProof/>
        </w:rPr>
        <w:instrText xml:space="preserve"> PAGEREF _Toc340233870 \h </w:instrText>
      </w:r>
      <w:r>
        <w:rPr>
          <w:noProof/>
        </w:rPr>
      </w:r>
      <w:r>
        <w:rPr>
          <w:noProof/>
        </w:rPr>
        <w:fldChar w:fldCharType="separate"/>
      </w:r>
      <w:r w:rsidR="00A23144">
        <w:rPr>
          <w:noProof/>
        </w:rPr>
        <w:t>84</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5.1</w:t>
      </w:r>
      <w:r>
        <w:rPr>
          <w:rFonts w:asciiTheme="minorHAnsi" w:eastAsiaTheme="minorEastAsia" w:hAnsiTheme="minorHAnsi" w:cstheme="minorBidi"/>
          <w:noProof/>
          <w:lang w:val="en-US"/>
        </w:rPr>
        <w:tab/>
      </w:r>
      <w:r w:rsidRPr="00C86203">
        <w:rPr>
          <w:noProof/>
          <w:lang w:val="en-GB"/>
        </w:rPr>
        <w:t>System considerations</w:t>
      </w:r>
      <w:r>
        <w:rPr>
          <w:noProof/>
        </w:rPr>
        <w:tab/>
      </w:r>
      <w:r>
        <w:rPr>
          <w:noProof/>
        </w:rPr>
        <w:fldChar w:fldCharType="begin"/>
      </w:r>
      <w:r>
        <w:rPr>
          <w:noProof/>
        </w:rPr>
        <w:instrText xml:space="preserve"> PAGEREF _Toc340233871 \h </w:instrText>
      </w:r>
      <w:r>
        <w:rPr>
          <w:noProof/>
        </w:rPr>
      </w:r>
      <w:r>
        <w:rPr>
          <w:noProof/>
        </w:rPr>
        <w:fldChar w:fldCharType="separate"/>
      </w:r>
      <w:r w:rsidR="00A23144">
        <w:rPr>
          <w:noProof/>
        </w:rPr>
        <w:t>84</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fr-FR"/>
        </w:rPr>
        <w:t>5.2</w:t>
      </w:r>
      <w:r>
        <w:rPr>
          <w:rFonts w:asciiTheme="minorHAnsi" w:eastAsiaTheme="minorEastAsia" w:hAnsiTheme="minorHAnsi" w:cstheme="minorBidi"/>
          <w:noProof/>
          <w:lang w:val="en-US"/>
        </w:rPr>
        <w:tab/>
      </w:r>
      <w:r w:rsidRPr="00C86203">
        <w:rPr>
          <w:noProof/>
          <w:lang w:val="fr-FR"/>
        </w:rPr>
        <w:t>Joint PAPR and channel estimation</w:t>
      </w:r>
      <w:r>
        <w:rPr>
          <w:noProof/>
        </w:rPr>
        <w:tab/>
      </w:r>
      <w:r>
        <w:rPr>
          <w:noProof/>
        </w:rPr>
        <w:fldChar w:fldCharType="begin"/>
      </w:r>
      <w:r>
        <w:rPr>
          <w:noProof/>
        </w:rPr>
        <w:instrText xml:space="preserve"> PAGEREF _Toc340233872 \h </w:instrText>
      </w:r>
      <w:r>
        <w:rPr>
          <w:noProof/>
        </w:rPr>
      </w:r>
      <w:r>
        <w:rPr>
          <w:noProof/>
        </w:rPr>
        <w:fldChar w:fldCharType="separate"/>
      </w:r>
      <w:r w:rsidR="00A23144">
        <w:rPr>
          <w:noProof/>
        </w:rPr>
        <w:t>86</w:t>
      </w:r>
      <w:r>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Pr>
          <w:noProof/>
        </w:rPr>
        <w:t>6</w:t>
      </w:r>
      <w:r>
        <w:rPr>
          <w:rFonts w:asciiTheme="minorHAnsi" w:eastAsiaTheme="minorEastAsia" w:hAnsiTheme="minorHAnsi" w:cstheme="minorBidi"/>
          <w:noProof/>
          <w:lang w:val="en-US"/>
        </w:rPr>
        <w:tab/>
      </w:r>
      <w:r>
        <w:rPr>
          <w:noProof/>
        </w:rPr>
        <w:t>Time Frequency Slicing (TFS)</w:t>
      </w:r>
      <w:r>
        <w:rPr>
          <w:noProof/>
        </w:rPr>
        <w:tab/>
      </w:r>
      <w:r>
        <w:rPr>
          <w:noProof/>
        </w:rPr>
        <w:fldChar w:fldCharType="begin"/>
      </w:r>
      <w:r>
        <w:rPr>
          <w:noProof/>
        </w:rPr>
        <w:instrText xml:space="preserve"> PAGEREF _Toc340233873 \h </w:instrText>
      </w:r>
      <w:r>
        <w:rPr>
          <w:noProof/>
        </w:rPr>
      </w:r>
      <w:r>
        <w:rPr>
          <w:noProof/>
        </w:rPr>
        <w:fldChar w:fldCharType="separate"/>
      </w:r>
      <w:r w:rsidR="00A23144">
        <w:rPr>
          <w:noProof/>
        </w:rPr>
        <w:t>105</w:t>
      </w:r>
      <w:r>
        <w:rPr>
          <w:noProof/>
        </w:rPr>
        <w:fldChar w:fldCharType="end"/>
      </w:r>
    </w:p>
    <w:p w:rsidR="008A58A7" w:rsidRDefault="008A58A7">
      <w:pPr>
        <w:pStyle w:val="TOC2"/>
        <w:rPr>
          <w:rFonts w:asciiTheme="minorHAnsi" w:eastAsiaTheme="minorEastAsia" w:hAnsiTheme="minorHAnsi" w:cstheme="minorBidi"/>
          <w:noProof/>
          <w:lang w:val="en-US"/>
        </w:rPr>
      </w:pPr>
      <w:r>
        <w:rPr>
          <w:noProof/>
        </w:rPr>
        <w:t>6.1</w:t>
      </w:r>
      <w:r>
        <w:rPr>
          <w:rFonts w:asciiTheme="minorHAnsi" w:eastAsiaTheme="minorEastAsia" w:hAnsiTheme="minorHAnsi" w:cstheme="minorBidi"/>
          <w:noProof/>
          <w:lang w:val="en-US"/>
        </w:rPr>
        <w:tab/>
      </w:r>
      <w:r>
        <w:rPr>
          <w:noProof/>
        </w:rPr>
        <w:t>Introduction</w:t>
      </w:r>
      <w:r>
        <w:rPr>
          <w:noProof/>
        </w:rPr>
        <w:tab/>
      </w:r>
      <w:r>
        <w:rPr>
          <w:noProof/>
        </w:rPr>
        <w:fldChar w:fldCharType="begin"/>
      </w:r>
      <w:r>
        <w:rPr>
          <w:noProof/>
        </w:rPr>
        <w:instrText xml:space="preserve"> PAGEREF _Toc340233874 \h </w:instrText>
      </w:r>
      <w:r>
        <w:rPr>
          <w:noProof/>
        </w:rPr>
      </w:r>
      <w:r>
        <w:rPr>
          <w:noProof/>
        </w:rPr>
        <w:fldChar w:fldCharType="separate"/>
      </w:r>
      <w:r w:rsidR="00A23144">
        <w:rPr>
          <w:noProof/>
        </w:rPr>
        <w:t>105</w:t>
      </w:r>
      <w:r>
        <w:rPr>
          <w:noProof/>
        </w:rPr>
        <w:fldChar w:fldCharType="end"/>
      </w:r>
    </w:p>
    <w:p w:rsidR="008A58A7" w:rsidRDefault="008A58A7">
      <w:pPr>
        <w:pStyle w:val="TOC2"/>
        <w:rPr>
          <w:rFonts w:asciiTheme="minorHAnsi" w:eastAsiaTheme="minorEastAsia" w:hAnsiTheme="minorHAnsi" w:cstheme="minorBidi"/>
          <w:noProof/>
          <w:lang w:val="en-US"/>
        </w:rPr>
      </w:pPr>
      <w:r>
        <w:rPr>
          <w:noProof/>
        </w:rPr>
        <w:t>6.2</w:t>
      </w:r>
      <w:r>
        <w:rPr>
          <w:rFonts w:asciiTheme="minorHAnsi" w:eastAsiaTheme="minorEastAsia" w:hAnsiTheme="minorHAnsi" w:cstheme="minorBidi"/>
          <w:noProof/>
          <w:lang w:val="en-US"/>
        </w:rPr>
        <w:tab/>
      </w:r>
      <w:r>
        <w:rPr>
          <w:noProof/>
        </w:rPr>
        <w:t>TFS Concept</w:t>
      </w:r>
      <w:r>
        <w:rPr>
          <w:noProof/>
        </w:rPr>
        <w:tab/>
      </w:r>
      <w:r>
        <w:rPr>
          <w:noProof/>
        </w:rPr>
        <w:fldChar w:fldCharType="begin"/>
      </w:r>
      <w:r>
        <w:rPr>
          <w:noProof/>
        </w:rPr>
        <w:instrText xml:space="preserve"> PAGEREF _Toc340233875 \h </w:instrText>
      </w:r>
      <w:r>
        <w:rPr>
          <w:noProof/>
        </w:rPr>
      </w:r>
      <w:r>
        <w:rPr>
          <w:noProof/>
        </w:rPr>
        <w:fldChar w:fldCharType="separate"/>
      </w:r>
      <w:r w:rsidR="00A23144">
        <w:rPr>
          <w:noProof/>
        </w:rPr>
        <w:t>111</w:t>
      </w:r>
      <w:r>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sidRPr="00C86203">
        <w:rPr>
          <w:rFonts w:eastAsia="Times New Roman"/>
          <w:noProof/>
        </w:rPr>
        <w:t>7</w:t>
      </w:r>
      <w:r>
        <w:rPr>
          <w:rFonts w:asciiTheme="minorHAnsi" w:eastAsiaTheme="minorEastAsia" w:hAnsiTheme="minorHAnsi" w:cstheme="minorBidi"/>
          <w:noProof/>
          <w:lang w:val="en-US"/>
        </w:rPr>
        <w:tab/>
      </w:r>
      <w:r>
        <w:rPr>
          <w:noProof/>
        </w:rPr>
        <w:t>MIMO Techniques</w:t>
      </w:r>
      <w:r>
        <w:rPr>
          <w:noProof/>
        </w:rPr>
        <w:tab/>
      </w:r>
      <w:r>
        <w:rPr>
          <w:noProof/>
        </w:rPr>
        <w:fldChar w:fldCharType="begin"/>
      </w:r>
      <w:r>
        <w:rPr>
          <w:noProof/>
        </w:rPr>
        <w:instrText xml:space="preserve"> PAGEREF _Toc340233876 \h </w:instrText>
      </w:r>
      <w:r>
        <w:rPr>
          <w:noProof/>
        </w:rPr>
      </w:r>
      <w:r>
        <w:rPr>
          <w:noProof/>
        </w:rPr>
        <w:fldChar w:fldCharType="separate"/>
      </w:r>
      <w:r w:rsidR="00A23144">
        <w:rPr>
          <w:noProof/>
        </w:rPr>
        <w:t>118</w:t>
      </w:r>
      <w:r>
        <w:rPr>
          <w:noProof/>
        </w:rPr>
        <w:fldChar w:fldCharType="end"/>
      </w:r>
    </w:p>
    <w:p w:rsidR="008A58A7" w:rsidRDefault="008A58A7">
      <w:pPr>
        <w:pStyle w:val="TOC2"/>
        <w:rPr>
          <w:rFonts w:asciiTheme="minorHAnsi" w:eastAsiaTheme="minorEastAsia" w:hAnsiTheme="minorHAnsi" w:cstheme="minorBidi"/>
          <w:noProof/>
          <w:lang w:val="en-US"/>
        </w:rPr>
      </w:pPr>
      <w:r>
        <w:rPr>
          <w:noProof/>
        </w:rPr>
        <w:t>7.1</w:t>
      </w:r>
      <w:r>
        <w:rPr>
          <w:rFonts w:asciiTheme="minorHAnsi" w:eastAsiaTheme="minorEastAsia" w:hAnsiTheme="minorHAnsi" w:cstheme="minorBidi"/>
          <w:noProof/>
          <w:lang w:val="en-US"/>
        </w:rPr>
        <w:tab/>
      </w:r>
      <w:r>
        <w:rPr>
          <w:noProof/>
        </w:rPr>
        <w:t>Candidates of Space-Time (ST) Codes for DVB-NGH</w:t>
      </w:r>
      <w:r>
        <w:rPr>
          <w:noProof/>
        </w:rPr>
        <w:tab/>
      </w:r>
      <w:r>
        <w:rPr>
          <w:noProof/>
        </w:rPr>
        <w:fldChar w:fldCharType="begin"/>
      </w:r>
      <w:r>
        <w:rPr>
          <w:noProof/>
        </w:rPr>
        <w:instrText xml:space="preserve"> PAGEREF _Toc340233877 \h </w:instrText>
      </w:r>
      <w:r>
        <w:rPr>
          <w:noProof/>
        </w:rPr>
      </w:r>
      <w:r>
        <w:rPr>
          <w:noProof/>
        </w:rPr>
        <w:fldChar w:fldCharType="separate"/>
      </w:r>
      <w:r w:rsidR="00A23144">
        <w:rPr>
          <w:noProof/>
        </w:rPr>
        <w:t>119</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US"/>
        </w:rPr>
        <w:t>7.2</w:t>
      </w:r>
      <w:r>
        <w:rPr>
          <w:rFonts w:asciiTheme="minorHAnsi" w:eastAsiaTheme="minorEastAsia" w:hAnsiTheme="minorHAnsi" w:cstheme="minorBidi"/>
          <w:noProof/>
          <w:lang w:val="en-US"/>
        </w:rPr>
        <w:tab/>
      </w:r>
      <w:r w:rsidRPr="00C86203">
        <w:rPr>
          <w:noProof/>
          <w:lang w:val="en-US"/>
        </w:rPr>
        <w:t>Performance Comparisons among the Candidates</w:t>
      </w:r>
      <w:r>
        <w:rPr>
          <w:noProof/>
        </w:rPr>
        <w:tab/>
      </w:r>
      <w:r>
        <w:rPr>
          <w:noProof/>
        </w:rPr>
        <w:fldChar w:fldCharType="begin"/>
      </w:r>
      <w:r>
        <w:rPr>
          <w:noProof/>
        </w:rPr>
        <w:instrText xml:space="preserve"> PAGEREF _Toc340233878 \h </w:instrText>
      </w:r>
      <w:r>
        <w:rPr>
          <w:noProof/>
        </w:rPr>
      </w:r>
      <w:r>
        <w:rPr>
          <w:noProof/>
        </w:rPr>
        <w:fldChar w:fldCharType="separate"/>
      </w:r>
      <w:r w:rsidR="00A23144">
        <w:rPr>
          <w:noProof/>
        </w:rPr>
        <w:t>134</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US"/>
        </w:rPr>
        <w:t>7.3</w:t>
      </w:r>
      <w:r>
        <w:rPr>
          <w:rFonts w:asciiTheme="minorHAnsi" w:eastAsiaTheme="minorEastAsia" w:hAnsiTheme="minorHAnsi" w:cstheme="minorBidi"/>
          <w:noProof/>
          <w:lang w:val="en-US"/>
        </w:rPr>
        <w:tab/>
      </w:r>
      <w:r w:rsidRPr="00C86203">
        <w:rPr>
          <w:noProof/>
          <w:lang w:val="en-US"/>
        </w:rPr>
        <w:t>Advanced Modulation and MIMO Schemes</w:t>
      </w:r>
      <w:r>
        <w:rPr>
          <w:noProof/>
        </w:rPr>
        <w:tab/>
      </w:r>
      <w:r>
        <w:rPr>
          <w:noProof/>
        </w:rPr>
        <w:fldChar w:fldCharType="begin"/>
      </w:r>
      <w:r>
        <w:rPr>
          <w:noProof/>
        </w:rPr>
        <w:instrText xml:space="preserve"> PAGEREF _Toc340233879 \h </w:instrText>
      </w:r>
      <w:r>
        <w:rPr>
          <w:noProof/>
        </w:rPr>
      </w:r>
      <w:r>
        <w:rPr>
          <w:noProof/>
        </w:rPr>
        <w:fldChar w:fldCharType="separate"/>
      </w:r>
      <w:r w:rsidR="00A23144">
        <w:rPr>
          <w:noProof/>
        </w:rPr>
        <w:t>143</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GB"/>
        </w:rPr>
        <w:t>7.4</w:t>
      </w:r>
      <w:r>
        <w:rPr>
          <w:rFonts w:asciiTheme="minorHAnsi" w:eastAsiaTheme="minorEastAsia" w:hAnsiTheme="minorHAnsi" w:cstheme="minorBidi"/>
          <w:noProof/>
          <w:lang w:val="en-US"/>
        </w:rPr>
        <w:tab/>
      </w:r>
      <w:r w:rsidRPr="00C86203">
        <w:rPr>
          <w:noProof/>
          <w:lang w:val="en-GB"/>
        </w:rPr>
        <w:t>High Diversity Multi-Block Space-Time Code</w:t>
      </w:r>
      <w:r>
        <w:rPr>
          <w:noProof/>
        </w:rPr>
        <w:tab/>
      </w:r>
      <w:r>
        <w:rPr>
          <w:noProof/>
        </w:rPr>
        <w:fldChar w:fldCharType="begin"/>
      </w:r>
      <w:r>
        <w:rPr>
          <w:noProof/>
        </w:rPr>
        <w:instrText xml:space="preserve"> PAGEREF _Toc340233880 \h </w:instrText>
      </w:r>
      <w:r>
        <w:rPr>
          <w:noProof/>
        </w:rPr>
      </w:r>
      <w:r>
        <w:rPr>
          <w:noProof/>
        </w:rPr>
        <w:fldChar w:fldCharType="separate"/>
      </w:r>
      <w:r w:rsidR="00A23144">
        <w:rPr>
          <w:noProof/>
        </w:rPr>
        <w:t>149</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US"/>
        </w:rPr>
        <w:t>7.5</w:t>
      </w:r>
      <w:r>
        <w:rPr>
          <w:rFonts w:asciiTheme="minorHAnsi" w:eastAsiaTheme="minorEastAsia" w:hAnsiTheme="minorHAnsi" w:cstheme="minorBidi"/>
          <w:noProof/>
          <w:lang w:val="en-US"/>
        </w:rPr>
        <w:tab/>
      </w:r>
      <w:r w:rsidRPr="00C86203">
        <w:rPr>
          <w:noProof/>
          <w:lang w:val="en-US"/>
        </w:rPr>
        <w:t>Distributed MIMO techniques for the future broadcasting systems</w:t>
      </w:r>
      <w:r>
        <w:rPr>
          <w:noProof/>
        </w:rPr>
        <w:tab/>
      </w:r>
      <w:r>
        <w:rPr>
          <w:noProof/>
        </w:rPr>
        <w:fldChar w:fldCharType="begin"/>
      </w:r>
      <w:r>
        <w:rPr>
          <w:noProof/>
        </w:rPr>
        <w:instrText xml:space="preserve"> PAGEREF _Toc340233881 \h </w:instrText>
      </w:r>
      <w:r>
        <w:rPr>
          <w:noProof/>
        </w:rPr>
      </w:r>
      <w:r>
        <w:rPr>
          <w:noProof/>
        </w:rPr>
        <w:fldChar w:fldCharType="separate"/>
      </w:r>
      <w:r w:rsidR="00A23144">
        <w:rPr>
          <w:noProof/>
        </w:rPr>
        <w:t>158</w:t>
      </w:r>
      <w:r>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sidRPr="00C86203">
        <w:rPr>
          <w:noProof/>
          <w:lang w:val="en-US"/>
        </w:rPr>
        <w:t>8</w:t>
      </w:r>
      <w:r>
        <w:rPr>
          <w:rFonts w:asciiTheme="minorHAnsi" w:eastAsiaTheme="minorEastAsia" w:hAnsiTheme="minorHAnsi" w:cstheme="minorBidi"/>
          <w:noProof/>
          <w:lang w:val="en-US"/>
        </w:rPr>
        <w:tab/>
      </w:r>
      <w:r w:rsidRPr="00C86203">
        <w:rPr>
          <w:noProof/>
          <w:lang w:val="en-US"/>
        </w:rPr>
        <w:t>Relaying studies for broadcast networks</w:t>
      </w:r>
      <w:r>
        <w:rPr>
          <w:noProof/>
        </w:rPr>
        <w:tab/>
      </w:r>
      <w:r>
        <w:rPr>
          <w:noProof/>
        </w:rPr>
        <w:fldChar w:fldCharType="begin"/>
      </w:r>
      <w:r>
        <w:rPr>
          <w:noProof/>
        </w:rPr>
        <w:instrText xml:space="preserve"> PAGEREF _Toc340233882 \h </w:instrText>
      </w:r>
      <w:r>
        <w:rPr>
          <w:noProof/>
        </w:rPr>
      </w:r>
      <w:r>
        <w:rPr>
          <w:noProof/>
        </w:rPr>
        <w:fldChar w:fldCharType="separate"/>
      </w:r>
      <w:r w:rsidR="00A23144">
        <w:rPr>
          <w:noProof/>
        </w:rPr>
        <w:t>168</w:t>
      </w:r>
      <w:r>
        <w:rPr>
          <w:noProof/>
        </w:rPr>
        <w:fldChar w:fldCharType="end"/>
      </w:r>
    </w:p>
    <w:p w:rsidR="008A58A7" w:rsidRDefault="008A58A7">
      <w:pPr>
        <w:pStyle w:val="TOC2"/>
        <w:rPr>
          <w:rFonts w:asciiTheme="minorHAnsi" w:eastAsiaTheme="minorEastAsia" w:hAnsiTheme="minorHAnsi" w:cstheme="minorBidi"/>
          <w:noProof/>
          <w:lang w:val="en-US"/>
        </w:rPr>
      </w:pPr>
      <w:r>
        <w:rPr>
          <w:noProof/>
        </w:rPr>
        <w:t>8.1</w:t>
      </w:r>
      <w:r>
        <w:rPr>
          <w:rFonts w:asciiTheme="minorHAnsi" w:eastAsiaTheme="minorEastAsia" w:hAnsiTheme="minorHAnsi" w:cstheme="minorBidi"/>
          <w:noProof/>
          <w:lang w:val="en-US"/>
        </w:rPr>
        <w:tab/>
      </w:r>
      <w:r>
        <w:rPr>
          <w:noProof/>
        </w:rPr>
        <w:t>Coverage Extension through Cooperative Relaying</w:t>
      </w:r>
      <w:r>
        <w:rPr>
          <w:noProof/>
        </w:rPr>
        <w:tab/>
      </w:r>
      <w:r>
        <w:rPr>
          <w:noProof/>
        </w:rPr>
        <w:fldChar w:fldCharType="begin"/>
      </w:r>
      <w:r>
        <w:rPr>
          <w:noProof/>
        </w:rPr>
        <w:instrText xml:space="preserve"> PAGEREF _Toc340233883 \h </w:instrText>
      </w:r>
      <w:r>
        <w:rPr>
          <w:noProof/>
        </w:rPr>
      </w:r>
      <w:r>
        <w:rPr>
          <w:noProof/>
        </w:rPr>
        <w:fldChar w:fldCharType="separate"/>
      </w:r>
      <w:r w:rsidR="00A23144">
        <w:rPr>
          <w:noProof/>
        </w:rPr>
        <w:t>168</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US"/>
        </w:rPr>
        <w:t>8.2</w:t>
      </w:r>
      <w:r>
        <w:rPr>
          <w:rFonts w:asciiTheme="minorHAnsi" w:eastAsiaTheme="minorEastAsia" w:hAnsiTheme="minorHAnsi" w:cstheme="minorBidi"/>
          <w:noProof/>
          <w:lang w:val="en-US"/>
        </w:rPr>
        <w:tab/>
      </w:r>
      <w:r>
        <w:rPr>
          <w:noProof/>
        </w:rPr>
        <w:t>Distributed Coding for OFDM-Based Transmission in Cooperative Broadcast Networks</w:t>
      </w:r>
      <w:r>
        <w:rPr>
          <w:noProof/>
        </w:rPr>
        <w:tab/>
      </w:r>
      <w:r>
        <w:rPr>
          <w:noProof/>
        </w:rPr>
        <w:fldChar w:fldCharType="begin"/>
      </w:r>
      <w:r>
        <w:rPr>
          <w:noProof/>
        </w:rPr>
        <w:instrText xml:space="preserve"> PAGEREF _Toc340233884 \h </w:instrText>
      </w:r>
      <w:r>
        <w:rPr>
          <w:noProof/>
        </w:rPr>
      </w:r>
      <w:r>
        <w:rPr>
          <w:noProof/>
        </w:rPr>
        <w:fldChar w:fldCharType="separate"/>
      </w:r>
      <w:r w:rsidR="00A23144">
        <w:rPr>
          <w:noProof/>
        </w:rPr>
        <w:t>172</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US"/>
        </w:rPr>
        <w:t>8.3</w:t>
      </w:r>
      <w:r>
        <w:rPr>
          <w:rFonts w:asciiTheme="minorHAnsi" w:eastAsiaTheme="minorEastAsia" w:hAnsiTheme="minorHAnsi" w:cstheme="minorBidi"/>
          <w:noProof/>
          <w:lang w:val="en-US"/>
        </w:rPr>
        <w:tab/>
      </w:r>
      <w:r>
        <w:rPr>
          <w:noProof/>
        </w:rPr>
        <w:t>A New Decode-Rotate-and-Forward Strategy for Cooperative Relay Networks</w:t>
      </w:r>
      <w:r>
        <w:rPr>
          <w:noProof/>
        </w:rPr>
        <w:tab/>
      </w:r>
      <w:r>
        <w:rPr>
          <w:noProof/>
        </w:rPr>
        <w:fldChar w:fldCharType="begin"/>
      </w:r>
      <w:r>
        <w:rPr>
          <w:noProof/>
        </w:rPr>
        <w:instrText xml:space="preserve"> PAGEREF _Toc340233885 \h </w:instrText>
      </w:r>
      <w:r>
        <w:rPr>
          <w:noProof/>
        </w:rPr>
      </w:r>
      <w:r>
        <w:rPr>
          <w:noProof/>
        </w:rPr>
        <w:fldChar w:fldCharType="separate"/>
      </w:r>
      <w:r w:rsidR="00A23144">
        <w:rPr>
          <w:noProof/>
        </w:rPr>
        <w:t>175</w:t>
      </w:r>
      <w:r>
        <w:rPr>
          <w:noProof/>
        </w:rPr>
        <w:fldChar w:fldCharType="end"/>
      </w:r>
    </w:p>
    <w:p w:rsidR="008A58A7" w:rsidRDefault="008A58A7">
      <w:pPr>
        <w:pStyle w:val="TOC2"/>
        <w:rPr>
          <w:rFonts w:asciiTheme="minorHAnsi" w:eastAsiaTheme="minorEastAsia" w:hAnsiTheme="minorHAnsi" w:cstheme="minorBidi"/>
          <w:noProof/>
          <w:lang w:val="en-US"/>
        </w:rPr>
      </w:pPr>
      <w:r w:rsidRPr="00C86203">
        <w:rPr>
          <w:noProof/>
          <w:lang w:val="en-US"/>
        </w:rPr>
        <w:t>8.4</w:t>
      </w:r>
      <w:r>
        <w:rPr>
          <w:rFonts w:asciiTheme="minorHAnsi" w:eastAsiaTheme="minorEastAsia" w:hAnsiTheme="minorHAnsi" w:cstheme="minorBidi"/>
          <w:noProof/>
          <w:lang w:val="en-US"/>
        </w:rPr>
        <w:tab/>
      </w:r>
      <w:r>
        <w:rPr>
          <w:noProof/>
        </w:rPr>
        <w:t>Conclusions</w:t>
      </w:r>
      <w:r>
        <w:rPr>
          <w:noProof/>
        </w:rPr>
        <w:tab/>
      </w:r>
      <w:r>
        <w:rPr>
          <w:noProof/>
        </w:rPr>
        <w:fldChar w:fldCharType="begin"/>
      </w:r>
      <w:r>
        <w:rPr>
          <w:noProof/>
        </w:rPr>
        <w:instrText xml:space="preserve"> PAGEREF _Toc340233886 \h </w:instrText>
      </w:r>
      <w:r>
        <w:rPr>
          <w:noProof/>
        </w:rPr>
      </w:r>
      <w:r>
        <w:rPr>
          <w:noProof/>
        </w:rPr>
        <w:fldChar w:fldCharType="separate"/>
      </w:r>
      <w:r w:rsidR="00A23144">
        <w:rPr>
          <w:noProof/>
        </w:rPr>
        <w:t>178</w:t>
      </w:r>
      <w:r>
        <w:rPr>
          <w:noProof/>
        </w:rPr>
        <w:fldChar w:fldCharType="end"/>
      </w:r>
    </w:p>
    <w:p w:rsidR="008A58A7" w:rsidRDefault="008A58A7">
      <w:pPr>
        <w:pStyle w:val="TOC1"/>
        <w:tabs>
          <w:tab w:val="left" w:pos="440"/>
          <w:tab w:val="right" w:leader="dot" w:pos="9628"/>
        </w:tabs>
        <w:rPr>
          <w:rFonts w:asciiTheme="minorHAnsi" w:eastAsiaTheme="minorEastAsia" w:hAnsiTheme="minorHAnsi" w:cstheme="minorBidi"/>
          <w:noProof/>
          <w:lang w:val="en-US"/>
        </w:rPr>
      </w:pPr>
      <w:r w:rsidRPr="00C86203">
        <w:rPr>
          <w:noProof/>
          <w:lang w:val="en-GB"/>
        </w:rPr>
        <w:t>9</w:t>
      </w:r>
      <w:r>
        <w:rPr>
          <w:rFonts w:asciiTheme="minorHAnsi" w:eastAsiaTheme="minorEastAsia" w:hAnsiTheme="minorHAnsi" w:cstheme="minorBidi"/>
          <w:noProof/>
          <w:lang w:val="en-US"/>
        </w:rPr>
        <w:tab/>
      </w:r>
      <w:r w:rsidRPr="00C86203">
        <w:rPr>
          <w:noProof/>
          <w:lang w:val="en-GB"/>
        </w:rPr>
        <w:t>Summary</w:t>
      </w:r>
      <w:r>
        <w:rPr>
          <w:noProof/>
        </w:rPr>
        <w:tab/>
      </w:r>
      <w:r>
        <w:rPr>
          <w:noProof/>
        </w:rPr>
        <w:fldChar w:fldCharType="begin"/>
      </w:r>
      <w:r>
        <w:rPr>
          <w:noProof/>
        </w:rPr>
        <w:instrText xml:space="preserve"> PAGEREF _Toc340233887 \h </w:instrText>
      </w:r>
      <w:r>
        <w:rPr>
          <w:noProof/>
        </w:rPr>
      </w:r>
      <w:r>
        <w:rPr>
          <w:noProof/>
        </w:rPr>
        <w:fldChar w:fldCharType="separate"/>
      </w:r>
      <w:r w:rsidR="00A23144">
        <w:rPr>
          <w:noProof/>
        </w:rPr>
        <w:t>179</w:t>
      </w:r>
      <w:r>
        <w:rPr>
          <w:noProof/>
        </w:rPr>
        <w:fldChar w:fldCharType="end"/>
      </w:r>
    </w:p>
    <w:p w:rsidR="008A58A7" w:rsidRDefault="008A58A7">
      <w:pPr>
        <w:pStyle w:val="TOC1"/>
        <w:tabs>
          <w:tab w:val="left" w:pos="660"/>
          <w:tab w:val="right" w:leader="dot" w:pos="9628"/>
        </w:tabs>
        <w:rPr>
          <w:rFonts w:asciiTheme="minorHAnsi" w:eastAsiaTheme="minorEastAsia" w:hAnsiTheme="minorHAnsi" w:cstheme="minorBidi"/>
          <w:noProof/>
          <w:lang w:val="en-US"/>
        </w:rPr>
      </w:pPr>
      <w:r w:rsidRPr="00C86203">
        <w:rPr>
          <w:noProof/>
          <w:lang w:val="en-GB"/>
        </w:rPr>
        <w:t>10</w:t>
      </w:r>
      <w:r>
        <w:rPr>
          <w:rFonts w:asciiTheme="minorHAnsi" w:eastAsiaTheme="minorEastAsia" w:hAnsiTheme="minorHAnsi" w:cstheme="minorBidi"/>
          <w:noProof/>
          <w:lang w:val="en-US"/>
        </w:rPr>
        <w:tab/>
      </w:r>
      <w:r w:rsidRPr="00C86203">
        <w:rPr>
          <w:noProof/>
          <w:lang w:val="en-GB"/>
        </w:rPr>
        <w:t>References</w:t>
      </w:r>
      <w:r>
        <w:rPr>
          <w:noProof/>
        </w:rPr>
        <w:tab/>
      </w:r>
      <w:r>
        <w:rPr>
          <w:noProof/>
        </w:rPr>
        <w:fldChar w:fldCharType="begin"/>
      </w:r>
      <w:r>
        <w:rPr>
          <w:noProof/>
        </w:rPr>
        <w:instrText xml:space="preserve"> PAGEREF _Toc340233888 \h </w:instrText>
      </w:r>
      <w:r>
        <w:rPr>
          <w:noProof/>
        </w:rPr>
      </w:r>
      <w:r>
        <w:rPr>
          <w:noProof/>
        </w:rPr>
        <w:fldChar w:fldCharType="separate"/>
      </w:r>
      <w:r w:rsidR="00A23144">
        <w:rPr>
          <w:noProof/>
        </w:rPr>
        <w:t>179</w:t>
      </w:r>
      <w:r>
        <w:rPr>
          <w:noProof/>
        </w:rPr>
        <w:fldChar w:fldCharType="end"/>
      </w:r>
    </w:p>
    <w:p w:rsidR="003E54F5" w:rsidRPr="00625583" w:rsidRDefault="00D62126" w:rsidP="00710A87">
      <w:pPr>
        <w:rPr>
          <w:b/>
          <w:i/>
          <w:lang w:val="en-GB"/>
        </w:rPr>
      </w:pPr>
      <w:r>
        <w:rPr>
          <w:lang w:val="en-GB"/>
        </w:rPr>
        <w:fldChar w:fldCharType="end"/>
      </w:r>
    </w:p>
    <w:p w:rsidR="003C1A6B" w:rsidRPr="00625583" w:rsidRDefault="00803720" w:rsidP="0052012A">
      <w:pPr>
        <w:pStyle w:val="Title"/>
        <w:rPr>
          <w:lang w:val="en-GB"/>
        </w:rPr>
      </w:pPr>
      <w:r>
        <w:rPr>
          <w:lang w:val="en-GB"/>
        </w:rPr>
        <w:br w:type="page"/>
      </w:r>
      <w:r>
        <w:rPr>
          <w:lang w:val="en-GB"/>
        </w:rPr>
        <w:lastRenderedPageBreak/>
        <w:t>List of Contributors</w:t>
      </w:r>
    </w:p>
    <w:p w:rsidR="00B44ED1" w:rsidRPr="00B56B45" w:rsidRDefault="00B44ED1" w:rsidP="00C73E68">
      <w:pPr>
        <w:pStyle w:val="Paragraphe"/>
        <w:rPr>
          <w:highlight w:val="yellow"/>
        </w:rPr>
      </w:pPr>
      <w:r w:rsidRPr="00B56B45">
        <w:rPr>
          <w:highlight w:val="yellow"/>
        </w:rPr>
        <w:t xml:space="preserve">The following ENGINES members, listed in alphabetical order, have contributed to this </w:t>
      </w:r>
      <w:r w:rsidR="00D204CC" w:rsidRPr="00B56B45">
        <w:rPr>
          <w:highlight w:val="yellow"/>
        </w:rPr>
        <w:t>deliverable</w:t>
      </w:r>
      <w:r w:rsidRPr="00B56B45">
        <w:rPr>
          <w:highlight w:val="yellow"/>
        </w:rPr>
        <w:t>:</w:t>
      </w:r>
    </w:p>
    <w:p w:rsidR="00B44ED1" w:rsidRPr="00B56B45" w:rsidRDefault="00B44ED1" w:rsidP="00B11D5D">
      <w:pPr>
        <w:pStyle w:val="Paragraphe"/>
        <w:numPr>
          <w:ilvl w:val="0"/>
          <w:numId w:val="11"/>
        </w:numPr>
        <w:rPr>
          <w:highlight w:val="yellow"/>
        </w:rPr>
      </w:pPr>
      <w:r w:rsidRPr="00B56B45">
        <w:rPr>
          <w:highlight w:val="yellow"/>
        </w:rPr>
        <w:t xml:space="preserve">BBC </w:t>
      </w:r>
    </w:p>
    <w:p w:rsidR="00B44ED1" w:rsidRPr="00B56B45" w:rsidRDefault="00B44ED1" w:rsidP="00B11D5D">
      <w:pPr>
        <w:pStyle w:val="Paragraphe"/>
        <w:numPr>
          <w:ilvl w:val="0"/>
          <w:numId w:val="11"/>
        </w:numPr>
        <w:rPr>
          <w:highlight w:val="yellow"/>
        </w:rPr>
      </w:pPr>
      <w:r w:rsidRPr="00B56B45">
        <w:rPr>
          <w:highlight w:val="yellow"/>
        </w:rPr>
        <w:t xml:space="preserve">CNES </w:t>
      </w:r>
    </w:p>
    <w:p w:rsidR="00B44ED1" w:rsidRPr="00B56B45" w:rsidRDefault="00D204CC" w:rsidP="00B11D5D">
      <w:pPr>
        <w:pStyle w:val="Paragraphe"/>
        <w:numPr>
          <w:ilvl w:val="0"/>
          <w:numId w:val="11"/>
        </w:numPr>
        <w:rPr>
          <w:highlight w:val="yellow"/>
        </w:rPr>
      </w:pPr>
      <w:r w:rsidRPr="00B56B45">
        <w:rPr>
          <w:highlight w:val="yellow"/>
        </w:rPr>
        <w:t>DiBcom</w:t>
      </w:r>
    </w:p>
    <w:p w:rsidR="00D204CC" w:rsidRPr="00B56B45" w:rsidRDefault="00D204CC" w:rsidP="00B11D5D">
      <w:pPr>
        <w:pStyle w:val="Paragraphe"/>
        <w:numPr>
          <w:ilvl w:val="0"/>
          <w:numId w:val="11"/>
        </w:numPr>
        <w:rPr>
          <w:highlight w:val="yellow"/>
        </w:rPr>
      </w:pPr>
      <w:r w:rsidRPr="00B56B45">
        <w:rPr>
          <w:highlight w:val="yellow"/>
        </w:rPr>
        <w:t>Hispasat</w:t>
      </w:r>
    </w:p>
    <w:p w:rsidR="00B44ED1" w:rsidRPr="00B56B45" w:rsidRDefault="00B44ED1" w:rsidP="00B11D5D">
      <w:pPr>
        <w:pStyle w:val="Paragraphe"/>
        <w:numPr>
          <w:ilvl w:val="0"/>
          <w:numId w:val="11"/>
        </w:numPr>
        <w:rPr>
          <w:highlight w:val="yellow"/>
        </w:rPr>
      </w:pPr>
      <w:r w:rsidRPr="00B56B45">
        <w:rPr>
          <w:highlight w:val="yellow"/>
        </w:rPr>
        <w:t xml:space="preserve">INSA-IETR </w:t>
      </w:r>
    </w:p>
    <w:p w:rsidR="00B44ED1" w:rsidRPr="00B56B45" w:rsidRDefault="00B44ED1" w:rsidP="00B11D5D">
      <w:pPr>
        <w:pStyle w:val="Paragraphe"/>
        <w:numPr>
          <w:ilvl w:val="0"/>
          <w:numId w:val="11"/>
        </w:numPr>
        <w:rPr>
          <w:highlight w:val="yellow"/>
        </w:rPr>
      </w:pPr>
      <w:r w:rsidRPr="00B56B45">
        <w:rPr>
          <w:highlight w:val="yellow"/>
        </w:rPr>
        <w:t>MERCE</w:t>
      </w:r>
    </w:p>
    <w:p w:rsidR="00B44ED1" w:rsidRPr="00B56B45" w:rsidRDefault="00B44ED1" w:rsidP="00B11D5D">
      <w:pPr>
        <w:pStyle w:val="Paragraphe"/>
        <w:numPr>
          <w:ilvl w:val="0"/>
          <w:numId w:val="11"/>
        </w:numPr>
        <w:rPr>
          <w:highlight w:val="yellow"/>
        </w:rPr>
      </w:pPr>
      <w:r w:rsidRPr="00B56B45">
        <w:rPr>
          <w:highlight w:val="yellow"/>
        </w:rPr>
        <w:t xml:space="preserve">Nokia </w:t>
      </w:r>
    </w:p>
    <w:p w:rsidR="00B44ED1" w:rsidRPr="00B56B45" w:rsidRDefault="00B44ED1" w:rsidP="00B11D5D">
      <w:pPr>
        <w:pStyle w:val="Paragraphe"/>
        <w:numPr>
          <w:ilvl w:val="0"/>
          <w:numId w:val="11"/>
        </w:numPr>
        <w:rPr>
          <w:highlight w:val="yellow"/>
        </w:rPr>
      </w:pPr>
      <w:r w:rsidRPr="00B56B45">
        <w:rPr>
          <w:highlight w:val="yellow"/>
        </w:rPr>
        <w:t>Orange Labs/France Telecom</w:t>
      </w:r>
    </w:p>
    <w:p w:rsidR="00B44ED1" w:rsidRPr="00B56B45" w:rsidRDefault="00B44ED1" w:rsidP="00B11D5D">
      <w:pPr>
        <w:pStyle w:val="Paragraphe"/>
        <w:numPr>
          <w:ilvl w:val="0"/>
          <w:numId w:val="11"/>
        </w:numPr>
        <w:rPr>
          <w:highlight w:val="yellow"/>
        </w:rPr>
      </w:pPr>
      <w:r w:rsidRPr="00B56B45">
        <w:rPr>
          <w:highlight w:val="yellow"/>
        </w:rPr>
        <w:t xml:space="preserve">Teamcast </w:t>
      </w:r>
    </w:p>
    <w:p w:rsidR="00B44ED1" w:rsidRPr="00B56B45" w:rsidRDefault="00B44ED1" w:rsidP="00B11D5D">
      <w:pPr>
        <w:pStyle w:val="Paragraphe"/>
        <w:numPr>
          <w:ilvl w:val="0"/>
          <w:numId w:val="11"/>
        </w:numPr>
        <w:rPr>
          <w:highlight w:val="yellow"/>
        </w:rPr>
      </w:pPr>
      <w:r w:rsidRPr="00B56B45">
        <w:rPr>
          <w:highlight w:val="yellow"/>
        </w:rPr>
        <w:t xml:space="preserve">Telecom Bretagne </w:t>
      </w:r>
    </w:p>
    <w:p w:rsidR="00B44ED1" w:rsidRPr="00B56B45" w:rsidRDefault="00B44ED1" w:rsidP="00B11D5D">
      <w:pPr>
        <w:pStyle w:val="Paragraphe"/>
        <w:numPr>
          <w:ilvl w:val="0"/>
          <w:numId w:val="11"/>
        </w:numPr>
        <w:rPr>
          <w:highlight w:val="yellow"/>
        </w:rPr>
      </w:pPr>
      <w:r w:rsidRPr="00B56B45">
        <w:rPr>
          <w:highlight w:val="yellow"/>
        </w:rPr>
        <w:t>Teracom</w:t>
      </w:r>
    </w:p>
    <w:p w:rsidR="00B44ED1" w:rsidRPr="00B56B45" w:rsidRDefault="00B44ED1" w:rsidP="00B11D5D">
      <w:pPr>
        <w:numPr>
          <w:ilvl w:val="0"/>
          <w:numId w:val="11"/>
        </w:numPr>
        <w:rPr>
          <w:highlight w:val="yellow"/>
          <w:lang w:val="en-GB"/>
        </w:rPr>
      </w:pPr>
      <w:r w:rsidRPr="00B56B45">
        <w:rPr>
          <w:highlight w:val="yellow"/>
          <w:lang w:val="en-GB"/>
        </w:rPr>
        <w:t>Thomson Broadcast</w:t>
      </w:r>
    </w:p>
    <w:p w:rsidR="001E3A7C" w:rsidRPr="00B56B45" w:rsidRDefault="00B44ED1" w:rsidP="00B11D5D">
      <w:pPr>
        <w:pStyle w:val="Paragraphe"/>
        <w:numPr>
          <w:ilvl w:val="0"/>
          <w:numId w:val="11"/>
        </w:numPr>
        <w:rPr>
          <w:highlight w:val="yellow"/>
        </w:rPr>
      </w:pPr>
      <w:r w:rsidRPr="00B56B45">
        <w:rPr>
          <w:highlight w:val="yellow"/>
        </w:rPr>
        <w:t>Universidad Politécnica de Valencia/ iTEAM</w:t>
      </w:r>
    </w:p>
    <w:p w:rsidR="00876F5E" w:rsidRPr="00B56B45" w:rsidRDefault="001E3A7C" w:rsidP="00B11D5D">
      <w:pPr>
        <w:pStyle w:val="Paragraphe"/>
        <w:numPr>
          <w:ilvl w:val="0"/>
          <w:numId w:val="11"/>
        </w:numPr>
        <w:jc w:val="left"/>
        <w:rPr>
          <w:highlight w:val="yellow"/>
        </w:rPr>
      </w:pPr>
      <w:r w:rsidRPr="00B56B45">
        <w:rPr>
          <w:highlight w:val="yellow"/>
        </w:rPr>
        <w:t xml:space="preserve">University of Turku </w:t>
      </w:r>
    </w:p>
    <w:p w:rsidR="00A6450A" w:rsidRDefault="00A6450A" w:rsidP="00A6450A">
      <w:pPr>
        <w:pStyle w:val="Paragraphe"/>
        <w:ind w:left="786"/>
        <w:jc w:val="left"/>
      </w:pPr>
    </w:p>
    <w:p w:rsidR="005C7887" w:rsidRPr="00625583" w:rsidRDefault="00F65813" w:rsidP="008501CB">
      <w:pPr>
        <w:pStyle w:val="Heading1"/>
      </w:pPr>
      <w:r w:rsidRPr="00A16FBF">
        <w:rPr>
          <w:lang w:val="en-US"/>
        </w:rPr>
        <w:br w:type="page"/>
      </w:r>
      <w:bookmarkStart w:id="0" w:name="_Toc340233857"/>
      <w:r w:rsidR="008501CB">
        <w:lastRenderedPageBreak/>
        <w:t>Introduction</w:t>
      </w:r>
      <w:bookmarkEnd w:id="0"/>
    </w:p>
    <w:p w:rsidR="005C7887" w:rsidRPr="002B0CA5" w:rsidRDefault="000C32B2" w:rsidP="005C7887">
      <w:pPr>
        <w:pStyle w:val="Paragraphe"/>
      </w:pPr>
      <w:r>
        <w:t>This deliverable</w:t>
      </w:r>
      <w:r w:rsidR="005C7887" w:rsidRPr="002B0CA5">
        <w:t xml:space="preserve"> is dedicated to the </w:t>
      </w:r>
      <w:r>
        <w:t xml:space="preserve">presenting </w:t>
      </w:r>
      <w:r w:rsidR="005C7887" w:rsidRPr="002B0CA5">
        <w:t>studies related to advanced component techniques that have been devised or refined in order to solve fundamental issues for reaching required capaci</w:t>
      </w:r>
      <w:r w:rsidR="002E10A8">
        <w:t>ty and performance for DVB-NGH.</w:t>
      </w:r>
    </w:p>
    <w:p w:rsidR="005C7887" w:rsidRDefault="002E10A8" w:rsidP="005C7887">
      <w:pPr>
        <w:pStyle w:val="Paragraphe"/>
      </w:pPr>
      <w:r>
        <w:t xml:space="preserve">First, in chapter </w:t>
      </w:r>
      <w:r>
        <w:fldChar w:fldCharType="begin"/>
      </w:r>
      <w:r>
        <w:instrText xml:space="preserve"> REF _Ref292721111 \r \h </w:instrText>
      </w:r>
      <w:r>
        <w:fldChar w:fldCharType="separate"/>
      </w:r>
      <w:r w:rsidR="00A23144">
        <w:t>2</w:t>
      </w:r>
      <w:r>
        <w:fldChar w:fldCharType="end"/>
      </w:r>
      <w:r>
        <w:t xml:space="preserve">, studies on </w:t>
      </w:r>
      <w:r w:rsidRPr="002B0CA5">
        <w:t>Forward Error Correction (FEC) coding techniques and constellations for data and signalling</w:t>
      </w:r>
      <w:r>
        <w:t xml:space="preserve"> are presented. Both LDPC and turbo codes are investigated</w:t>
      </w:r>
      <w:r w:rsidR="00E00265">
        <w:t xml:space="preserve"> together</w:t>
      </w:r>
      <w:r>
        <w:t xml:space="preserve"> </w:t>
      </w:r>
      <w:r w:rsidR="00E00265">
        <w:t>with</w:t>
      </w:r>
      <w:r>
        <w:t xml:space="preserve"> Base Band interframe FEC (BB-iFEC) </w:t>
      </w:r>
      <w:r w:rsidR="00E00265">
        <w:t>mechanism</w:t>
      </w:r>
      <w:r>
        <w:t xml:space="preserve">. </w:t>
      </w:r>
      <w:r w:rsidR="00E00265">
        <w:t>Regarding modulation constellations, the application of rotated constellations is studied.</w:t>
      </w:r>
    </w:p>
    <w:p w:rsidR="00E00265" w:rsidRDefault="00E00265" w:rsidP="005C7887">
      <w:pPr>
        <w:pStyle w:val="Paragraphe"/>
      </w:pPr>
      <w:r>
        <w:t xml:space="preserve">Chapter </w:t>
      </w:r>
      <w:r>
        <w:fldChar w:fldCharType="begin"/>
      </w:r>
      <w:r>
        <w:instrText xml:space="preserve"> REF _Ref339023371 \r \h </w:instrText>
      </w:r>
      <w:r>
        <w:fldChar w:fldCharType="separate"/>
      </w:r>
      <w:r w:rsidR="00A23144">
        <w:t>3</w:t>
      </w:r>
      <w:r>
        <w:fldChar w:fldCharType="end"/>
      </w:r>
      <w:r>
        <w:t xml:space="preserve"> </w:t>
      </w:r>
      <w:r w:rsidR="0056625A">
        <w:t xml:space="preserve">presents </w:t>
      </w:r>
      <w:r>
        <w:t xml:space="preserve">the contributions of the project on optimisation of channel interleaving. </w:t>
      </w:r>
      <w:r w:rsidR="009E3309">
        <w:t>The interleaving mechanism and scheduling are considered.</w:t>
      </w:r>
    </w:p>
    <w:p w:rsidR="0056625A" w:rsidRDefault="0056625A" w:rsidP="005C7887">
      <w:pPr>
        <w:pStyle w:val="Paragraphe"/>
      </w:pPr>
      <w:r>
        <w:t xml:space="preserve">So-called OFDM-OQAM modulation that is particularly efficient against </w:t>
      </w:r>
      <w:r w:rsidRPr="00625583">
        <w:t>frequency distortions such as Doppler Effect</w:t>
      </w:r>
      <w:r>
        <w:t xml:space="preserve"> is studied in chapter </w:t>
      </w:r>
      <w:r>
        <w:fldChar w:fldCharType="begin"/>
      </w:r>
      <w:r>
        <w:instrText xml:space="preserve"> REF _Ref339024641 \r \h </w:instrText>
      </w:r>
      <w:r>
        <w:fldChar w:fldCharType="separate"/>
      </w:r>
      <w:r w:rsidR="00A23144">
        <w:t>4</w:t>
      </w:r>
      <w:r>
        <w:fldChar w:fldCharType="end"/>
      </w:r>
      <w:r>
        <w:t xml:space="preserve">. </w:t>
      </w:r>
      <w:r w:rsidRPr="00625583">
        <w:t>In OFDM/OQAM no cyclic prefix is inserted between the symbols but a specific pulse-shaping (prototype function) is introduced</w:t>
      </w:r>
      <w:r>
        <w:t>.</w:t>
      </w:r>
    </w:p>
    <w:p w:rsidR="0056625A" w:rsidRDefault="0056625A" w:rsidP="005C7887">
      <w:pPr>
        <w:pStyle w:val="Paragraphe"/>
      </w:pPr>
      <w:r>
        <w:t xml:space="preserve">Chapter </w:t>
      </w:r>
      <w:r>
        <w:fldChar w:fldCharType="begin"/>
      </w:r>
      <w:r>
        <w:instrText xml:space="preserve"> REF _Ref339024734 \r \h </w:instrText>
      </w:r>
      <w:r>
        <w:fldChar w:fldCharType="separate"/>
      </w:r>
      <w:r w:rsidR="00A23144">
        <w:t>5</w:t>
      </w:r>
      <w:r>
        <w:fldChar w:fldCharType="end"/>
      </w:r>
      <w:r>
        <w:t xml:space="preserve"> presents two contributions related to PAPR reduction techniques. C</w:t>
      </w:r>
      <w:r w:rsidRPr="000B7D6E">
        <w:t>omparison between several Peak to Average Ratio (PAPR</w:t>
      </w:r>
      <w:r>
        <w:t>)</w:t>
      </w:r>
      <w:r w:rsidRPr="000B7D6E">
        <w:t xml:space="preserve"> reduction techniques for DVB-NGH, especially Tone Reservation and Active Constellation Extension</w:t>
      </w:r>
      <w:r>
        <w:t xml:space="preserve"> is reported. Further, a study on the </w:t>
      </w:r>
      <w:r w:rsidRPr="00312F47">
        <w:t xml:space="preserve">optimization </w:t>
      </w:r>
      <w:r>
        <w:t xml:space="preserve">of the </w:t>
      </w:r>
      <w:r w:rsidRPr="00312F47">
        <w:t>phase and amplitude</w:t>
      </w:r>
      <w:r>
        <w:t xml:space="preserve"> of the channel estimation pilots, used jointly</w:t>
      </w:r>
      <w:r w:rsidRPr="00312F47">
        <w:t xml:space="preserve"> </w:t>
      </w:r>
      <w:r>
        <w:t>for PAPR reduction process is performed.</w:t>
      </w:r>
    </w:p>
    <w:p w:rsidR="0056625A" w:rsidRDefault="0056625A" w:rsidP="005C7887">
      <w:pPr>
        <w:pStyle w:val="Paragraphe"/>
      </w:pPr>
      <w:r>
        <w:t xml:space="preserve">Analysis of Time-Frequency Slicing (TFS) adopted for DVB-NGH is presented in chapter </w:t>
      </w:r>
      <w:r>
        <w:fldChar w:fldCharType="begin"/>
      </w:r>
      <w:r>
        <w:instrText xml:space="preserve"> REF _Ref339025062 \r \h </w:instrText>
      </w:r>
      <w:r>
        <w:fldChar w:fldCharType="separate"/>
      </w:r>
      <w:r w:rsidR="00A23144">
        <w:t>6</w:t>
      </w:r>
      <w:r>
        <w:fldChar w:fldCharType="end"/>
      </w:r>
      <w:r>
        <w:t xml:space="preserve">. TFS mechanism is presented and </w:t>
      </w:r>
      <w:r w:rsidR="001634E8">
        <w:t>its feasibility and requirements are considered.</w:t>
      </w:r>
    </w:p>
    <w:p w:rsidR="005C7887" w:rsidRDefault="001634E8" w:rsidP="001634E8">
      <w:pPr>
        <w:pStyle w:val="Paragraphe"/>
      </w:pPr>
      <w:r>
        <w:t xml:space="preserve">Chapter </w:t>
      </w:r>
      <w:r>
        <w:fldChar w:fldCharType="begin"/>
      </w:r>
      <w:r>
        <w:instrText xml:space="preserve"> REF _Ref339025138 \r \h </w:instrText>
      </w:r>
      <w:r>
        <w:fldChar w:fldCharType="separate"/>
      </w:r>
      <w:r w:rsidR="00A23144">
        <w:t>7</w:t>
      </w:r>
      <w:r>
        <w:fldChar w:fldCharType="end"/>
      </w:r>
      <w:r>
        <w:t xml:space="preserve"> presents the outcomes of the multiple antenna technique studies performed within the project. Space Time (Frequency) codes presented for the DVB-NGH are presented together with performance studies. Further</w:t>
      </w:r>
      <w:r w:rsidR="00C91EC0">
        <w:t>,</w:t>
      </w:r>
      <w:r>
        <w:t xml:space="preserve"> distributed MIMO schemes are considered.</w:t>
      </w:r>
    </w:p>
    <w:p w:rsidR="001634E8" w:rsidRDefault="001634E8" w:rsidP="001634E8">
      <w:pPr>
        <w:pStyle w:val="Paragraphe"/>
      </w:pPr>
      <w:r>
        <w:t xml:space="preserve">In chapter </w:t>
      </w:r>
      <w:r>
        <w:fldChar w:fldCharType="begin"/>
      </w:r>
      <w:r>
        <w:instrText xml:space="preserve"> REF _Ref339025514 \r \h </w:instrText>
      </w:r>
      <w:r>
        <w:fldChar w:fldCharType="separate"/>
      </w:r>
      <w:r w:rsidR="00A23144">
        <w:t>8</w:t>
      </w:r>
      <w:r>
        <w:fldChar w:fldCharType="end"/>
      </w:r>
      <w:r>
        <w:t xml:space="preserve"> a study on relaying on broadcasting networks is presented. Cooperative communications in wireless networks have recently been introduced as a new method to increase the throughput, the reliability and the robustness of wireless systems.</w:t>
      </w:r>
    </w:p>
    <w:p w:rsidR="001634E8" w:rsidRPr="00625583" w:rsidRDefault="001634E8" w:rsidP="001634E8">
      <w:pPr>
        <w:pStyle w:val="Paragraphe"/>
      </w:pPr>
    </w:p>
    <w:p w:rsidR="005C7887" w:rsidRPr="008501CB" w:rsidRDefault="005C7887" w:rsidP="00B56B45">
      <w:pPr>
        <w:pStyle w:val="Heading1"/>
        <w:rPr>
          <w:lang w:val="en-US"/>
        </w:rPr>
      </w:pPr>
      <w:bookmarkStart w:id="1" w:name="_Ref292721111"/>
      <w:bookmarkStart w:id="2" w:name="_Toc338846092"/>
      <w:bookmarkStart w:id="3" w:name="_Toc340233858"/>
      <w:r w:rsidRPr="008501CB">
        <w:rPr>
          <w:lang w:val="en-US"/>
        </w:rPr>
        <w:t>Forward Error Correction (FEC) coding techniques and constellations for NGH</w:t>
      </w:r>
      <w:bookmarkEnd w:id="1"/>
      <w:bookmarkEnd w:id="2"/>
      <w:bookmarkEnd w:id="3"/>
    </w:p>
    <w:p w:rsidR="005C7887" w:rsidRDefault="005C7887" w:rsidP="005C7887">
      <w:pPr>
        <w:pStyle w:val="Paragraphe"/>
      </w:pPr>
      <w:r>
        <w:t xml:space="preserve">This </w:t>
      </w:r>
      <w:r w:rsidR="00FA7B1C">
        <w:t>chapter</w:t>
      </w:r>
      <w:r>
        <w:t xml:space="preserve"> covers the studies related to error correction coding and constellations that have been performed in the framework of ENGINES in order to increase the robustness of the transmission of data and signalling in the DVB-NGH context.</w:t>
      </w:r>
    </w:p>
    <w:p w:rsidR="00FA7B1C" w:rsidRDefault="00FA7B1C" w:rsidP="005C7887">
      <w:pPr>
        <w:pStyle w:val="Paragraphe"/>
      </w:pPr>
      <w:r>
        <w:t xml:space="preserve">Section </w:t>
      </w:r>
      <w:r>
        <w:fldChar w:fldCharType="begin"/>
      </w:r>
      <w:r>
        <w:instrText xml:space="preserve"> REF _Ref339025980 \r \h </w:instrText>
      </w:r>
      <w:r>
        <w:fldChar w:fldCharType="separate"/>
      </w:r>
      <w:r w:rsidR="00A23144">
        <w:t>2.1</w:t>
      </w:r>
      <w:r>
        <w:fldChar w:fldCharType="end"/>
      </w:r>
      <w:r>
        <w:t xml:space="preserve"> presents the enhanced features of DVB-NGH bit interleaved coded modulation (BICM) module. I</w:t>
      </w:r>
      <w:r w:rsidRPr="006F181A">
        <w:t>ts elementary components</w:t>
      </w:r>
      <w:r>
        <w:t xml:space="preserve"> are </w:t>
      </w:r>
      <w:r w:rsidRPr="006F181A">
        <w:t xml:space="preserve">FEC code, bit interleaver, bit-to-cell demultiplexer, constellations and time interleaver. The </w:t>
      </w:r>
      <w:r>
        <w:t>section</w:t>
      </w:r>
      <w:r w:rsidRPr="006F181A">
        <w:t xml:space="preserve"> mainly focuses on the new features and performance of NGH compared to T2. </w:t>
      </w:r>
      <w:r>
        <w:t>Performance results for the DVB-NGH BICM module are shown.</w:t>
      </w:r>
    </w:p>
    <w:p w:rsidR="005C7887" w:rsidRDefault="005C7887" w:rsidP="005C7887">
      <w:pPr>
        <w:pStyle w:val="Paragraphe"/>
      </w:pPr>
      <w:r>
        <w:t xml:space="preserve">Section </w:t>
      </w:r>
      <w:r>
        <w:fldChar w:fldCharType="begin"/>
      </w:r>
      <w:r>
        <w:instrText xml:space="preserve"> REF _Ref303945453 \r \h  \* MERGEFORMAT </w:instrText>
      </w:r>
      <w:r>
        <w:fldChar w:fldCharType="separate"/>
      </w:r>
      <w:r w:rsidR="00A23144">
        <w:t>2.2</w:t>
      </w:r>
      <w:r>
        <w:fldChar w:fldCharType="end"/>
      </w:r>
      <w:r>
        <w:t xml:space="preserve"> investigates a double-binary turbo code, </w:t>
      </w:r>
      <w:r w:rsidRPr="00625583">
        <w:t>similar to the code recently adopted in DVB-RCS2</w:t>
      </w:r>
      <w:r>
        <w:t>, i</w:t>
      </w:r>
      <w:r w:rsidRPr="00625583">
        <w:t>n order to cha</w:t>
      </w:r>
      <w:r>
        <w:t xml:space="preserve">llenge the DVB-T2 LDPC+BCH code. </w:t>
      </w:r>
      <w:r w:rsidRPr="00625583">
        <w:t xml:space="preserve">This FEC code offers high flexibility with respect to block size and coding rate. Therefore, it suits various conditions and environments and delivers better performance than </w:t>
      </w:r>
      <w:r>
        <w:t xml:space="preserve">the DVB LDPC </w:t>
      </w:r>
      <w:r w:rsidRPr="00625583">
        <w:t>code</w:t>
      </w:r>
      <w:r>
        <w:t>s</w:t>
      </w:r>
      <w:r w:rsidRPr="00625583">
        <w:t xml:space="preserve"> at low error rates</w:t>
      </w:r>
      <w:r>
        <w:t>.</w:t>
      </w:r>
    </w:p>
    <w:p w:rsidR="005C7887" w:rsidRDefault="005C7887" w:rsidP="005C7887">
      <w:pPr>
        <w:pStyle w:val="Paragraphe"/>
      </w:pPr>
      <w:r>
        <w:t xml:space="preserve">Section </w:t>
      </w:r>
      <w:r>
        <w:fldChar w:fldCharType="begin"/>
      </w:r>
      <w:r>
        <w:instrText xml:space="preserve"> REF _Ref303945601 \r \h </w:instrText>
      </w:r>
      <w:r>
        <w:fldChar w:fldCharType="separate"/>
      </w:r>
      <w:r w:rsidR="00A23144">
        <w:t>2.3</w:t>
      </w:r>
      <w:r>
        <w:fldChar w:fldCharType="end"/>
      </w:r>
      <w:r>
        <w:t xml:space="preserve"> studies the different techniques proposed for the robustness improvement of Layer 1 (L1) </w:t>
      </w:r>
      <w:r>
        <w:lastRenderedPageBreak/>
        <w:t xml:space="preserve">signalling in DVB-NGH. The goal is </w:t>
      </w:r>
      <w:r w:rsidRPr="00625583">
        <w:t>to investigate the feasibility of th</w:t>
      </w:r>
      <w:r>
        <w:t>ree</w:t>
      </w:r>
      <w:r w:rsidRPr="00625583">
        <w:t xml:space="preserve"> new techniques for L1 signalling robustness and to study which configurations provide the best performance depending on the channel characteristics and operator’s requirements.</w:t>
      </w:r>
      <w:r>
        <w:t xml:space="preserve"> </w:t>
      </w:r>
    </w:p>
    <w:p w:rsidR="005C7887" w:rsidRDefault="005C7887" w:rsidP="005C7887">
      <w:pPr>
        <w:pStyle w:val="Paragraphe"/>
      </w:pPr>
      <w:r>
        <w:t xml:space="preserve">In Section </w:t>
      </w:r>
      <w:r>
        <w:fldChar w:fldCharType="begin"/>
      </w:r>
      <w:r>
        <w:instrText xml:space="preserve"> REF _Ref303945936 \r \h </w:instrText>
      </w:r>
      <w:r>
        <w:fldChar w:fldCharType="separate"/>
      </w:r>
      <w:r w:rsidR="00A23144">
        <w:t>2.4</w:t>
      </w:r>
      <w:r>
        <w:fldChar w:fldCharType="end"/>
      </w:r>
      <w:r>
        <w:t xml:space="preserve">, </w:t>
      </w:r>
      <w:r w:rsidRPr="00625583">
        <w:t xml:space="preserve">a novel </w:t>
      </w:r>
      <w:r>
        <w:t xml:space="preserve">FEC and Time Interleaving </w:t>
      </w:r>
      <w:r w:rsidRPr="00625583">
        <w:t xml:space="preserve"> scheme</w:t>
      </w:r>
      <w:r>
        <w:t xml:space="preserve"> is proposed</w:t>
      </w:r>
      <w:r w:rsidRPr="00625583">
        <w:t xml:space="preserve">, known as BB-iFEC (Base Band - inter-burst FEC), </w:t>
      </w:r>
      <w:r>
        <w:t xml:space="preserve">which aims at </w:t>
      </w:r>
      <w:r w:rsidRPr="00625583">
        <w:t>provid</w:t>
      </w:r>
      <w:r>
        <w:t>ing</w:t>
      </w:r>
      <w:r w:rsidRPr="00625583">
        <w:t xml:space="preserve"> long time interleaving with fast zapping s</w:t>
      </w:r>
      <w:r>
        <w:t xml:space="preserve">upport. It calls for  a split FEC technique, particularly </w:t>
      </w:r>
      <w:r w:rsidR="00B8115E">
        <w:t>well-suited</w:t>
      </w:r>
      <w:r>
        <w:t xml:space="preserve"> for satellite transmissions but also proposed for the sheer terrestrial link in DVB-NGH.</w:t>
      </w:r>
    </w:p>
    <w:p w:rsidR="005C7887" w:rsidRDefault="005C7887" w:rsidP="005C7887">
      <w:pPr>
        <w:pStyle w:val="Paragraphe"/>
        <w:rPr>
          <w:rFonts w:eastAsia="Calibri"/>
        </w:rPr>
      </w:pPr>
      <w:r>
        <w:t xml:space="preserve">Finally, Section </w:t>
      </w:r>
      <w:r>
        <w:fldChar w:fldCharType="begin"/>
      </w:r>
      <w:r>
        <w:instrText xml:space="preserve"> REF _Ref303946096 \r \h </w:instrText>
      </w:r>
      <w:r>
        <w:fldChar w:fldCharType="separate"/>
      </w:r>
      <w:r w:rsidR="00A23144">
        <w:t>2.5</w:t>
      </w:r>
      <w:r>
        <w:fldChar w:fldCharType="end"/>
      </w:r>
      <w:r w:rsidRPr="00DB52AB">
        <w:rPr>
          <w:rFonts w:eastAsia="Calibri"/>
        </w:rPr>
        <w:t xml:space="preserve"> </w:t>
      </w:r>
      <w:r>
        <w:rPr>
          <w:rFonts w:eastAsia="Calibri"/>
        </w:rPr>
        <w:t xml:space="preserve">extends the principle of </w:t>
      </w:r>
      <w:r w:rsidRPr="00625583">
        <w:rPr>
          <w:rFonts w:eastAsia="Calibri"/>
        </w:rPr>
        <w:t>the rotated constellation technique</w:t>
      </w:r>
      <w:r>
        <w:rPr>
          <w:rFonts w:eastAsia="Calibri"/>
        </w:rPr>
        <w:t xml:space="preserve">, adopted in DVB-T2, to </w:t>
      </w:r>
      <w:r w:rsidRPr="00625583">
        <w:rPr>
          <w:rFonts w:eastAsia="Calibri"/>
        </w:rPr>
        <w:t>PSK and APSK constellations, widely used for satellite transmissions</w:t>
      </w:r>
      <w:r>
        <w:rPr>
          <w:rFonts w:eastAsia="Calibri"/>
        </w:rPr>
        <w:t>.</w:t>
      </w:r>
    </w:p>
    <w:p w:rsidR="002F0CDE" w:rsidRDefault="002F0CDE" w:rsidP="002F0CDE">
      <w:pPr>
        <w:pStyle w:val="Heading2"/>
        <w:rPr>
          <w:lang w:val="en-GB"/>
        </w:rPr>
      </w:pPr>
      <w:bookmarkStart w:id="4" w:name="_Ref339025980"/>
      <w:bookmarkStart w:id="5" w:name="_Toc340233859"/>
      <w:r w:rsidRPr="00697FAC">
        <w:rPr>
          <w:lang w:val="en-GB"/>
        </w:rPr>
        <w:t xml:space="preserve">The Bit Interleaved Coded Modulation Module for DVB-NGH: </w:t>
      </w:r>
      <w:r>
        <w:rPr>
          <w:lang w:val="en-GB"/>
        </w:rPr>
        <w:t>e</w:t>
      </w:r>
      <w:r w:rsidRPr="00697FAC">
        <w:rPr>
          <w:lang w:val="en-GB"/>
        </w:rPr>
        <w:t>nhanced features for mobile reception</w:t>
      </w:r>
      <w:bookmarkEnd w:id="4"/>
      <w:bookmarkEnd w:id="5"/>
      <w:r w:rsidRPr="00697FAC">
        <w:rPr>
          <w:lang w:val="en-GB"/>
        </w:rPr>
        <w:t xml:space="preserve"> </w:t>
      </w:r>
    </w:p>
    <w:p w:rsidR="002F0CDE" w:rsidRDefault="002F0CDE" w:rsidP="002F0CDE">
      <w:pPr>
        <w:pStyle w:val="Heading3"/>
        <w:rPr>
          <w:lang w:val="en-GB"/>
        </w:rPr>
      </w:pPr>
      <w:r>
        <w:rPr>
          <w:lang w:val="en-GB"/>
        </w:rPr>
        <w:t>Introduction</w:t>
      </w:r>
    </w:p>
    <w:p w:rsidR="002F0CDE" w:rsidRPr="00697FAC" w:rsidRDefault="002F0CDE" w:rsidP="002F0CDE">
      <w:pPr>
        <w:pStyle w:val="Paragraphe"/>
      </w:pPr>
      <w:r w:rsidRPr="00697FAC">
        <w:t xml:space="preserve">In 2009, when the DVB-NGH Call for Technologies </w:t>
      </w:r>
      <w:r>
        <w:fldChar w:fldCharType="begin"/>
      </w:r>
      <w:r>
        <w:instrText xml:space="preserve"> REF _Ref338796777 \r \h </w:instrText>
      </w:r>
      <w:r>
        <w:fldChar w:fldCharType="separate"/>
      </w:r>
      <w:r w:rsidR="00A23144">
        <w:t>[1]</w:t>
      </w:r>
      <w:r>
        <w:fldChar w:fldCharType="end"/>
      </w:r>
      <w:r>
        <w:t xml:space="preserve"> </w:t>
      </w:r>
      <w:r w:rsidRPr="00697FAC">
        <w:t xml:space="preserve">was issued, two technical state-of-the-art DVB standards could be used as a starting point for DVB-NGH: DVB-SH </w:t>
      </w:r>
      <w:r>
        <w:fldChar w:fldCharType="begin"/>
      </w:r>
      <w:r>
        <w:instrText xml:space="preserve"> REF _Ref338796785 \r \h </w:instrText>
      </w:r>
      <w:r>
        <w:fldChar w:fldCharType="separate"/>
      </w:r>
      <w:r w:rsidR="00A23144">
        <w:t>[2]</w:t>
      </w:r>
      <w:r>
        <w:fldChar w:fldCharType="end"/>
      </w:r>
      <w:r>
        <w:t xml:space="preserve"> </w:t>
      </w:r>
      <w:r w:rsidRPr="00697FAC">
        <w:t xml:space="preserve">and DVB-T2 </w:t>
      </w:r>
      <w:r>
        <w:fldChar w:fldCharType="begin"/>
      </w:r>
      <w:r>
        <w:instrText xml:space="preserve"> REF _Ref338796802 \r \h </w:instrText>
      </w:r>
      <w:r>
        <w:fldChar w:fldCharType="separate"/>
      </w:r>
      <w:r w:rsidR="00A23144">
        <w:t>[3]</w:t>
      </w:r>
      <w:r>
        <w:fldChar w:fldCharType="end"/>
      </w:r>
      <w:r w:rsidRPr="00697FAC">
        <w:t xml:space="preserve">. Both standards include state-of-the-art Bit-Interleaved Coded Modulation (BICM) modules. In particular, they both use a capacity approaching coding scheme: a turbo coding scheme is used in DVB-SH and a DVB-S2-like LDPC code was adopted in DVB-T2. Moreover, the DVB-NGH Commercial Requirements </w:t>
      </w:r>
      <w:r>
        <w:fldChar w:fldCharType="begin"/>
      </w:r>
      <w:r>
        <w:instrText xml:space="preserve"> REF _Ref338796891 \r \h </w:instrText>
      </w:r>
      <w:r>
        <w:fldChar w:fldCharType="separate"/>
      </w:r>
      <w:r w:rsidR="00A23144">
        <w:t>[4]</w:t>
      </w:r>
      <w:r>
        <w:fldChar w:fldCharType="end"/>
      </w:r>
      <w:r>
        <w:t xml:space="preserve"> </w:t>
      </w:r>
      <w:r w:rsidRPr="00697FAC">
        <w:t>mention the possibility to combine DVB-NGH and DVB-T2 signals in one Radio Frequency (RF) channel. The natural way for this combination calls for the use of the so-called Future Extension Frames (FEF) of DVB-T2. Although a DVB-T2 FEF can contain BICM components totally different from the DVB-T2 BICM module, the existence of combined DVB-T2/NGH receivers finally pushed the elaboration of a DVB-NGH physical layer strongly inspired by DVB-T2.</w:t>
      </w:r>
    </w:p>
    <w:p w:rsidR="002F0CDE" w:rsidRPr="00697FAC" w:rsidRDefault="002F0CDE" w:rsidP="002F0CDE">
      <w:pPr>
        <w:pStyle w:val="Paragraphe"/>
      </w:pPr>
      <w:r w:rsidRPr="00697FAC">
        <w:t>According to the above-mentioned considerations, DVB-NGH was designed to provide an extension of the DVB-T2 system capabilities, to ease the introduction of TV services to mobile terminals within an existing terrestrial digital TV network. In particular, keeping reasonable receiver complexity and power consumption and increasing robustness of mobile reception have guided the choice for the BICM components. Therefore, the BICM module in the DVB-NGH standard is mainly derived from a sub-set of DVB-T2 BICM components, with a set of additional features allowing for higher robustness and coverage.</w:t>
      </w:r>
    </w:p>
    <w:p w:rsidR="002F0CDE" w:rsidRDefault="002F0CDE" w:rsidP="002F0CDE">
      <w:pPr>
        <w:pStyle w:val="Paragraphe"/>
      </w:pPr>
      <w:r w:rsidRPr="006F181A">
        <w:t xml:space="preserve">Sub-section </w:t>
      </w:r>
      <w:r w:rsidRPr="006F181A">
        <w:fldChar w:fldCharType="begin"/>
      </w:r>
      <w:r w:rsidRPr="006F181A">
        <w:instrText xml:space="preserve"> REF _Ref338800603 \r \h </w:instrText>
      </w:r>
      <w:r>
        <w:instrText xml:space="preserve"> \* MERGEFORMAT </w:instrText>
      </w:r>
      <w:r w:rsidRPr="006F181A">
        <w:fldChar w:fldCharType="separate"/>
      </w:r>
      <w:r w:rsidR="00A23144">
        <w:t>2.1.2</w:t>
      </w:r>
      <w:r w:rsidRPr="006F181A">
        <w:fldChar w:fldCharType="end"/>
      </w:r>
      <w:r w:rsidRPr="006F181A">
        <w:t xml:space="preserve"> describes the overall structure of the BICM module in DVB-NGH. Sub-sections </w:t>
      </w:r>
      <w:r w:rsidRPr="006F181A">
        <w:fldChar w:fldCharType="begin"/>
      </w:r>
      <w:r w:rsidRPr="006F181A">
        <w:instrText xml:space="preserve"> REF _Ref338800613 \r \h </w:instrText>
      </w:r>
      <w:r>
        <w:instrText xml:space="preserve"> \* MERGEFORMAT </w:instrText>
      </w:r>
      <w:r w:rsidRPr="006F181A">
        <w:fldChar w:fldCharType="separate"/>
      </w:r>
      <w:r w:rsidR="00A23144">
        <w:t>2.1.3</w:t>
      </w:r>
      <w:r w:rsidRPr="006F181A">
        <w:fldChar w:fldCharType="end"/>
      </w:r>
      <w:r w:rsidRPr="006F181A">
        <w:t xml:space="preserve"> to </w:t>
      </w:r>
      <w:r w:rsidRPr="006F181A">
        <w:fldChar w:fldCharType="begin"/>
      </w:r>
      <w:r w:rsidRPr="006F181A">
        <w:instrText xml:space="preserve"> REF _Ref338800623 \r \h </w:instrText>
      </w:r>
      <w:r>
        <w:instrText xml:space="preserve"> \* MERGEFORMAT </w:instrText>
      </w:r>
      <w:r w:rsidRPr="006F181A">
        <w:fldChar w:fldCharType="separate"/>
      </w:r>
      <w:r w:rsidR="00A23144">
        <w:t>2.1.6</w:t>
      </w:r>
      <w:r w:rsidRPr="006F181A">
        <w:fldChar w:fldCharType="end"/>
      </w:r>
      <w:r w:rsidRPr="006F181A">
        <w:t xml:space="preserve"> provide details for its elementary components: FEC code, bit interleaver, bit-to-cell demultiplexer, constellations and time interleaver. The description mainly focuses on the new features and performance of NGH compared to T2. Sub-section </w:t>
      </w:r>
      <w:r w:rsidRPr="006F181A">
        <w:fldChar w:fldCharType="begin"/>
      </w:r>
      <w:r w:rsidRPr="006F181A">
        <w:instrText xml:space="preserve"> REF _Ref338800634 \r \h </w:instrText>
      </w:r>
      <w:r>
        <w:instrText xml:space="preserve"> \* MERGEFORMAT </w:instrText>
      </w:r>
      <w:r w:rsidRPr="006F181A">
        <w:fldChar w:fldCharType="separate"/>
      </w:r>
      <w:r w:rsidR="00A23144">
        <w:t>2.1.7</w:t>
      </w:r>
      <w:r w:rsidRPr="006F181A">
        <w:fldChar w:fldCharType="end"/>
      </w:r>
      <w:r w:rsidRPr="006F181A">
        <w:t xml:space="preserve"> presents some performance results and sub-section </w:t>
      </w:r>
      <w:r w:rsidRPr="006F181A">
        <w:fldChar w:fldCharType="begin"/>
      </w:r>
      <w:r w:rsidRPr="006F181A">
        <w:instrText xml:space="preserve"> REF _Ref338800646 \r \h </w:instrText>
      </w:r>
      <w:r>
        <w:instrText xml:space="preserve"> \* MERGEFORMAT </w:instrText>
      </w:r>
      <w:r w:rsidRPr="006F181A">
        <w:fldChar w:fldCharType="separate"/>
      </w:r>
      <w:r w:rsidR="00A23144">
        <w:t>2.1.8</w:t>
      </w:r>
      <w:r w:rsidRPr="006F181A">
        <w:fldChar w:fldCharType="end"/>
      </w:r>
      <w:r w:rsidRPr="006F181A">
        <w:t xml:space="preserve"> concludes th</w:t>
      </w:r>
      <w:r>
        <w:t>is</w:t>
      </w:r>
      <w:r w:rsidRPr="006F181A">
        <w:t xml:space="preserve"> section.</w:t>
      </w:r>
    </w:p>
    <w:p w:rsidR="002F0CDE" w:rsidRDefault="002F0CDE" w:rsidP="002F0CDE">
      <w:pPr>
        <w:pStyle w:val="Heading3"/>
        <w:rPr>
          <w:lang w:val="en-GB"/>
        </w:rPr>
      </w:pPr>
      <w:bookmarkStart w:id="6" w:name="_Ref338800603"/>
      <w:r>
        <w:rPr>
          <w:lang w:val="en-GB"/>
        </w:rPr>
        <w:t>Overall view of the DVB-NGH BICM module</w:t>
      </w:r>
      <w:bookmarkEnd w:id="6"/>
    </w:p>
    <w:p w:rsidR="002F0CDE" w:rsidRDefault="002F0CDE" w:rsidP="002F0CDE">
      <w:pPr>
        <w:pStyle w:val="Paragraphe"/>
      </w:pPr>
      <w:r>
        <w:t xml:space="preserve">In the communication theory literature, BICM is the state-of-the-art pragmatic approach for combining channel coding with digital modulations in fading transmission channels </w:t>
      </w:r>
      <w:r>
        <w:fldChar w:fldCharType="begin"/>
      </w:r>
      <w:r>
        <w:instrText xml:space="preserve"> REF _Ref338797164 \r \h </w:instrText>
      </w:r>
      <w:r>
        <w:fldChar w:fldCharType="separate"/>
      </w:r>
      <w:r w:rsidR="00A23144">
        <w:t>[5]</w:t>
      </w:r>
      <w:r>
        <w:fldChar w:fldCharType="end"/>
      </w:r>
      <w:r>
        <w:t xml:space="preserve">. The modulation constellation can thus be chosen independently of the coding rate. The DVB-NGH BICM encoder consists essentially of:  </w:t>
      </w:r>
    </w:p>
    <w:p w:rsidR="002F0CDE" w:rsidRDefault="002F0CDE" w:rsidP="002F0CDE">
      <w:pPr>
        <w:pStyle w:val="Strichliste"/>
        <w:ind w:left="709" w:hanging="349"/>
      </w:pPr>
      <w:r>
        <w:t xml:space="preserve">a forward-error correcting (FEC) code allowing transmission errors to be corrected at the receiver side, </w:t>
      </w:r>
    </w:p>
    <w:p w:rsidR="002F0CDE" w:rsidRDefault="002F0CDE" w:rsidP="002F0CDE">
      <w:pPr>
        <w:pStyle w:val="Strichliste"/>
        <w:ind w:left="709" w:hanging="349"/>
      </w:pPr>
      <w:r>
        <w:t>a bit interleaver whose function  is to spread the coded bits within a FEC block in order to avoid undesirable interactions between the bits to be mapped to the same modulation constellation point,</w:t>
      </w:r>
    </w:p>
    <w:p w:rsidR="002F0CDE" w:rsidRDefault="002F0CDE" w:rsidP="002F0CDE">
      <w:pPr>
        <w:pStyle w:val="Strichliste"/>
        <w:ind w:left="709" w:hanging="349"/>
      </w:pPr>
      <w:r>
        <w:t xml:space="preserve">a bit-to-cell mapper,  mapping groups of coded bits to modulation constellation points, </w:t>
      </w:r>
    </w:p>
    <w:p w:rsidR="002F0CDE" w:rsidRDefault="002F0CDE" w:rsidP="002F0CDE">
      <w:pPr>
        <w:pStyle w:val="Strichliste"/>
        <w:ind w:left="709" w:hanging="349"/>
      </w:pPr>
      <w:r>
        <w:lastRenderedPageBreak/>
        <w:t>a set of interleavers intended to fight against channel impairments, e.g. caused by impulsive noise or time-varying channels, by spreading cell error bursts over several FEC blocks.</w:t>
      </w:r>
    </w:p>
    <w:p w:rsidR="002F0CDE" w:rsidRDefault="002F0CDE" w:rsidP="002F0CDE">
      <w:pPr>
        <w:pStyle w:val="Paragraphe"/>
      </w:pPr>
      <w:r>
        <w:t xml:space="preserve">In DVB-NGH, as in DVB-T2, the input to the BICM module consists of one or more logical data streams. Each logical data stream is carried by one Physical Layer Pipe (PLP) and is associated with a given modulation constellation, a given FEC mode and a given time interleaving depth. The DVB-NGH BICM module structure for data PLPs is described in </w:t>
      </w:r>
      <w:r>
        <w:fldChar w:fldCharType="begin"/>
      </w:r>
      <w:r>
        <w:instrText xml:space="preserve"> REF _Ref338797387 \h </w:instrText>
      </w:r>
      <w:r>
        <w:fldChar w:fldCharType="separate"/>
      </w:r>
      <w:r w:rsidR="00A23144">
        <w:t xml:space="preserve">Figure </w:t>
      </w:r>
      <w:r w:rsidR="00A23144">
        <w:rPr>
          <w:noProof/>
        </w:rPr>
        <w:t>1</w:t>
      </w:r>
      <w:r>
        <w:fldChar w:fldCharType="end"/>
      </w:r>
      <w:r>
        <w:t>.</w:t>
      </w:r>
    </w:p>
    <w:p w:rsidR="002F0CDE" w:rsidRPr="00DF7085" w:rsidRDefault="002F0CDE" w:rsidP="002F0CDE">
      <w:pPr>
        <w:pStyle w:val="tablefootnote"/>
        <w:jc w:val="center"/>
      </w:pPr>
      <w:r>
        <w:rPr>
          <w:noProof/>
        </w:rPr>
        <w:drawing>
          <wp:inline distT="0" distB="0" distL="0" distR="0" wp14:anchorId="52853B06" wp14:editId="5C36322A">
            <wp:extent cx="5583600" cy="2026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_BICM.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3600" cy="2026800"/>
                    </a:xfrm>
                    <a:prstGeom prst="rect">
                      <a:avLst/>
                    </a:prstGeom>
                  </pic:spPr>
                </pic:pic>
              </a:graphicData>
            </a:graphic>
          </wp:inline>
        </w:drawing>
      </w:r>
    </w:p>
    <w:p w:rsidR="002F0CDE" w:rsidRDefault="002F0CDE" w:rsidP="00D172D1">
      <w:pPr>
        <w:pStyle w:val="Caption"/>
      </w:pPr>
      <w:bookmarkStart w:id="7" w:name="_Ref338797387"/>
      <w:r>
        <w:t xml:space="preserve">Figure </w:t>
      </w:r>
      <w:r w:rsidR="003F288B">
        <w:fldChar w:fldCharType="begin"/>
      </w:r>
      <w:r w:rsidR="003F288B">
        <w:instrText xml:space="preserve"> SEQ Figure \* ARABIC </w:instrText>
      </w:r>
      <w:r w:rsidR="003F288B">
        <w:fldChar w:fldCharType="separate"/>
      </w:r>
      <w:r w:rsidR="00A23144">
        <w:rPr>
          <w:noProof/>
        </w:rPr>
        <w:t>1</w:t>
      </w:r>
      <w:r w:rsidR="003F288B">
        <w:rPr>
          <w:noProof/>
        </w:rPr>
        <w:fldChar w:fldCharType="end"/>
      </w:r>
      <w:bookmarkEnd w:id="7"/>
      <w:r>
        <w:t xml:space="preserve">: </w:t>
      </w:r>
      <w:r w:rsidRPr="00FC0BAF">
        <w:t>DVB-NGH BICM module structure.</w:t>
      </w:r>
    </w:p>
    <w:p w:rsidR="002F0CDE" w:rsidRDefault="002F0CDE" w:rsidP="002F0CDE">
      <w:pPr>
        <w:pStyle w:val="Heading3"/>
        <w:rPr>
          <w:lang w:val="en-GB"/>
        </w:rPr>
      </w:pPr>
      <w:bookmarkStart w:id="8" w:name="_Ref338800613"/>
      <w:r>
        <w:rPr>
          <w:lang w:val="en-GB"/>
        </w:rPr>
        <w:t>Forward error correction</w:t>
      </w:r>
      <w:bookmarkEnd w:id="8"/>
    </w:p>
    <w:p w:rsidR="002F0CDE" w:rsidRPr="00AD54A1" w:rsidRDefault="002F0CDE" w:rsidP="002F0CDE">
      <w:pPr>
        <w:rPr>
          <w:lang w:val="en-GB"/>
        </w:rPr>
      </w:pPr>
      <w:r w:rsidRPr="00AD54A1">
        <w:rPr>
          <w:lang w:val="en-GB"/>
        </w:rPr>
        <w:t xml:space="preserve">FEC coding in the first generation of DVB standards was based on convolutional and Reed-Solomon codes. In the second generation, more powerful codes are used, calling for the serial concatenation of a Bose-Chaudhuri-Hocquenghem (BCH) code and Low Density Parity Check (LDPC) code. These codes were designed to provide a </w:t>
      </w:r>
      <w:r w:rsidRPr="00AD54A1">
        <w:rPr>
          <w:i/>
          <w:lang w:val="en-GB"/>
        </w:rPr>
        <w:t>quasi error free</w:t>
      </w:r>
      <w:r w:rsidRPr="00AD54A1">
        <w:rPr>
          <w:lang w:val="en-GB"/>
        </w:rPr>
        <w:t xml:space="preserve"> quality target, defined as “less than one uncorrected error event per transmission hour at the throughput of a 5 Mbit/s single TV service decoder” and approximately corresponding to a transport st</w:t>
      </w:r>
      <w:r>
        <w:rPr>
          <w:lang w:val="en-GB"/>
        </w:rPr>
        <w:t>ream Frame Error Ratio RER &lt; 10</w:t>
      </w:r>
      <w:r w:rsidRPr="00AD54A1">
        <w:rPr>
          <w:vertAlign w:val="superscript"/>
          <w:lang w:val="en-GB"/>
        </w:rPr>
        <w:t>-7</w:t>
      </w:r>
      <w:r w:rsidRPr="00AD54A1">
        <w:rPr>
          <w:lang w:val="en-GB"/>
        </w:rPr>
        <w:t xml:space="preserve">. </w:t>
      </w:r>
    </w:p>
    <w:p w:rsidR="002F0CDE" w:rsidRPr="00AD54A1" w:rsidRDefault="002F0CDE" w:rsidP="002F0CDE">
      <w:pPr>
        <w:rPr>
          <w:lang w:val="en-GB"/>
        </w:rPr>
      </w:pPr>
      <w:r w:rsidRPr="00AD54A1">
        <w:rPr>
          <w:lang w:val="en-GB"/>
        </w:rPr>
        <w:t xml:space="preserve">LDPC codes are capacity-approaching codes calling for iterative decoding techniques. The DVB-x2 LDPC codes </w:t>
      </w:r>
      <w:r>
        <w:rPr>
          <w:lang w:val="en-GB"/>
        </w:rPr>
        <w:fldChar w:fldCharType="begin"/>
      </w:r>
      <w:r>
        <w:rPr>
          <w:lang w:val="en-GB"/>
        </w:rPr>
        <w:instrText xml:space="preserve"> REF _Ref338797495 \r \h </w:instrText>
      </w:r>
      <w:r>
        <w:rPr>
          <w:lang w:val="en-GB"/>
        </w:rPr>
      </w:r>
      <w:r>
        <w:rPr>
          <w:lang w:val="en-GB"/>
        </w:rPr>
        <w:fldChar w:fldCharType="separate"/>
      </w:r>
      <w:r w:rsidR="00A23144">
        <w:rPr>
          <w:lang w:val="en-GB"/>
        </w:rPr>
        <w:t>[6]</w:t>
      </w:r>
      <w:r>
        <w:rPr>
          <w:lang w:val="en-GB"/>
        </w:rPr>
        <w:fldChar w:fldCharType="end"/>
      </w:r>
      <w:r>
        <w:rPr>
          <w:lang w:val="en-GB"/>
        </w:rPr>
        <w:t xml:space="preserve"> </w:t>
      </w:r>
      <w:r w:rsidRPr="00AD54A1">
        <w:rPr>
          <w:lang w:val="en-GB"/>
        </w:rPr>
        <w:t xml:space="preserve">ensure low-complexity encoding due to their Irregular-Repeat Accumulate (IRA) structure </w:t>
      </w:r>
      <w:r>
        <w:rPr>
          <w:lang w:val="en-GB"/>
        </w:rPr>
        <w:fldChar w:fldCharType="begin"/>
      </w:r>
      <w:r>
        <w:rPr>
          <w:lang w:val="en-GB"/>
        </w:rPr>
        <w:instrText xml:space="preserve"> REF _Ref338797506 \r \h </w:instrText>
      </w:r>
      <w:r>
        <w:rPr>
          <w:lang w:val="en-GB"/>
        </w:rPr>
      </w:r>
      <w:r>
        <w:rPr>
          <w:lang w:val="en-GB"/>
        </w:rPr>
        <w:fldChar w:fldCharType="separate"/>
      </w:r>
      <w:r w:rsidR="00A23144">
        <w:rPr>
          <w:lang w:val="en-GB"/>
        </w:rPr>
        <w:t>[7]</w:t>
      </w:r>
      <w:r>
        <w:rPr>
          <w:lang w:val="en-GB"/>
        </w:rPr>
        <w:fldChar w:fldCharType="end"/>
      </w:r>
      <w:r w:rsidRPr="00AD54A1">
        <w:rPr>
          <w:lang w:val="en-GB"/>
        </w:rPr>
        <w:t xml:space="preserve">. Moreover, an efficient structure of the parity-check matrix allows for a high level of intrinsic parallelism in the decoding process. In order to reach the quasi error free target without any change in the slope of the error rate curves, an outer </w:t>
      </w:r>
      <w:r w:rsidRPr="00AD54A1">
        <w:rPr>
          <w:i/>
          <w:lang w:val="en-GB"/>
        </w:rPr>
        <w:t>t</w:t>
      </w:r>
      <w:r w:rsidRPr="00AD54A1">
        <w:rPr>
          <w:lang w:val="en-GB"/>
        </w:rPr>
        <w:t xml:space="preserve">-error-correcting BCH code with </w:t>
      </w:r>
      <w:r w:rsidRPr="00AD54A1">
        <w:rPr>
          <w:i/>
          <w:lang w:val="en-GB"/>
        </w:rPr>
        <w:t>t</w:t>
      </w:r>
      <w:r w:rsidRPr="00AD54A1">
        <w:rPr>
          <w:lang w:val="en-GB"/>
        </w:rPr>
        <w:t xml:space="preserve"> = 10 or 12 has been added to remove residual errors. </w:t>
      </w:r>
    </w:p>
    <w:p w:rsidR="002F0CDE" w:rsidRDefault="002F0CDE" w:rsidP="002F0CDE">
      <w:pPr>
        <w:rPr>
          <w:lang w:val="en-GB"/>
        </w:rPr>
      </w:pPr>
      <w:r w:rsidRPr="00AD54A1">
        <w:rPr>
          <w:lang w:val="en-GB"/>
        </w:rPr>
        <w:t xml:space="preserve">In the main DVB-x2 standards, two FEC block lengths have been defined, Nldpc = 64800 and Nldpc = 16200 bits. In DVB-NGH, only the short 16200-bit LDPC codes have been implemented in order to reduce receiver complexity. Furthermore, the code rate values were chosen to uniformly cover the range 5/15 (1/3) to 11/15, thus providing equidistant performance curves with respect to signal-to-noise ratio. The set of coding rates and blocks sizes are summarized in </w:t>
      </w:r>
      <w:r>
        <w:rPr>
          <w:lang w:val="en-GB"/>
        </w:rPr>
        <w:fldChar w:fldCharType="begin"/>
      </w:r>
      <w:r>
        <w:rPr>
          <w:lang w:val="en-GB"/>
        </w:rPr>
        <w:instrText xml:space="preserve"> REF _Ref338797762 \h </w:instrText>
      </w:r>
      <w:r>
        <w:rPr>
          <w:lang w:val="en-GB"/>
        </w:rPr>
      </w:r>
      <w:r>
        <w:rPr>
          <w:lang w:val="en-GB"/>
        </w:rPr>
        <w:fldChar w:fldCharType="separate"/>
      </w:r>
      <w:r w:rsidR="00A23144">
        <w:t xml:space="preserve">Table </w:t>
      </w:r>
      <w:r w:rsidR="00A23144">
        <w:rPr>
          <w:noProof/>
        </w:rPr>
        <w:t>1</w:t>
      </w:r>
      <w:r>
        <w:rPr>
          <w:lang w:val="en-GB"/>
        </w:rPr>
        <w:fldChar w:fldCharType="end"/>
      </w:r>
      <w:r w:rsidRPr="00AD54A1">
        <w:rPr>
          <w:lang w:val="en-GB"/>
        </w:rPr>
        <w:t>.</w:t>
      </w:r>
    </w:p>
    <w:p w:rsidR="002A1977" w:rsidRDefault="002A1977" w:rsidP="00D172D1">
      <w:pPr>
        <w:pStyle w:val="Caption"/>
      </w:pPr>
      <w:bookmarkStart w:id="9" w:name="_Ref338797762"/>
      <w:r>
        <w:t xml:space="preserve">Table </w:t>
      </w:r>
      <w:r w:rsidR="003F288B">
        <w:fldChar w:fldCharType="begin"/>
      </w:r>
      <w:r w:rsidR="003F288B">
        <w:instrText xml:space="preserve"> SEQ Table \* ARABIC </w:instrText>
      </w:r>
      <w:r w:rsidR="003F288B">
        <w:fldChar w:fldCharType="separate"/>
      </w:r>
      <w:r w:rsidR="00A23144">
        <w:rPr>
          <w:noProof/>
        </w:rPr>
        <w:t>1</w:t>
      </w:r>
      <w:r w:rsidR="003F288B">
        <w:rPr>
          <w:noProof/>
        </w:rPr>
        <w:fldChar w:fldCharType="end"/>
      </w:r>
      <w:bookmarkEnd w:id="9"/>
      <w:r>
        <w:t>: Data coding parameters for DVB-NGH</w:t>
      </w:r>
      <w:r w:rsidRPr="00FC0BAF">
        <w:t>.</w:t>
      </w:r>
    </w:p>
    <w:tbl>
      <w:tblPr>
        <w:tblW w:w="6128" w:type="dxa"/>
        <w:jc w:val="center"/>
        <w:tblInd w:w="3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0"/>
        <w:gridCol w:w="1559"/>
        <w:gridCol w:w="1480"/>
        <w:gridCol w:w="1559"/>
      </w:tblGrid>
      <w:tr w:rsidR="002F0CDE" w:rsidRPr="00AD54A1" w:rsidTr="002F0CDE">
        <w:trPr>
          <w:cantSplit/>
          <w:trHeight w:val="332"/>
          <w:jc w:val="center"/>
        </w:trPr>
        <w:tc>
          <w:tcPr>
            <w:tcW w:w="1530" w:type="dxa"/>
          </w:tcPr>
          <w:p w:rsidR="002F0CDE" w:rsidRPr="00AD54A1" w:rsidRDefault="002F0CDE" w:rsidP="002F0CDE">
            <w:pPr>
              <w:pStyle w:val="tablecolhead"/>
              <w:rPr>
                <w:sz w:val="22"/>
                <w:lang w:val="en-GB"/>
              </w:rPr>
            </w:pPr>
            <w:r w:rsidRPr="00AD54A1">
              <w:rPr>
                <w:sz w:val="22"/>
                <w:lang w:val="en-GB"/>
              </w:rPr>
              <w:t xml:space="preserve">LDPC </w:t>
            </w:r>
          </w:p>
          <w:p w:rsidR="002F0CDE" w:rsidRPr="00AD54A1" w:rsidRDefault="002F0CDE" w:rsidP="002F0CDE">
            <w:pPr>
              <w:pStyle w:val="tablecolhead"/>
              <w:rPr>
                <w:sz w:val="22"/>
                <w:lang w:val="en-GB"/>
              </w:rPr>
            </w:pPr>
            <w:r w:rsidRPr="00AD54A1">
              <w:rPr>
                <w:sz w:val="22"/>
                <w:lang w:val="en-GB"/>
              </w:rPr>
              <w:t>code rate</w:t>
            </w:r>
          </w:p>
        </w:tc>
        <w:tc>
          <w:tcPr>
            <w:tcW w:w="1559" w:type="dxa"/>
          </w:tcPr>
          <w:p w:rsidR="002F0CDE" w:rsidRPr="00AD54A1" w:rsidRDefault="002F0CDE" w:rsidP="002F0CDE">
            <w:pPr>
              <w:pStyle w:val="tablecolhead"/>
              <w:rPr>
                <w:sz w:val="22"/>
                <w:lang w:val="en-GB"/>
              </w:rPr>
            </w:pPr>
            <w:r w:rsidRPr="00AD54A1">
              <w:rPr>
                <w:sz w:val="22"/>
                <w:lang w:val="en-GB"/>
              </w:rPr>
              <w:t xml:space="preserve">BCH uncoded block size </w:t>
            </w:r>
            <w:r w:rsidRPr="00AD54A1">
              <w:rPr>
                <w:i/>
                <w:sz w:val="22"/>
                <w:lang w:val="en-GB"/>
              </w:rPr>
              <w:t>K</w:t>
            </w:r>
            <w:r w:rsidRPr="00AD54A1">
              <w:rPr>
                <w:i/>
                <w:sz w:val="22"/>
                <w:vertAlign w:val="subscript"/>
                <w:lang w:val="en-GB"/>
              </w:rPr>
              <w:t>bch</w:t>
            </w:r>
          </w:p>
        </w:tc>
        <w:tc>
          <w:tcPr>
            <w:tcW w:w="1480" w:type="dxa"/>
          </w:tcPr>
          <w:p w:rsidR="002F0CDE" w:rsidRPr="00AD54A1" w:rsidRDefault="002F0CDE" w:rsidP="002F0CDE">
            <w:pPr>
              <w:pStyle w:val="tablecolhead"/>
              <w:rPr>
                <w:sz w:val="22"/>
                <w:lang w:val="en-GB"/>
              </w:rPr>
            </w:pPr>
            <w:r w:rsidRPr="00AD54A1">
              <w:rPr>
                <w:sz w:val="22"/>
                <w:lang w:val="en-GB"/>
              </w:rPr>
              <w:t xml:space="preserve">LDPC uncoded block size </w:t>
            </w:r>
            <w:r w:rsidRPr="00AD54A1">
              <w:rPr>
                <w:i/>
                <w:sz w:val="22"/>
                <w:lang w:val="en-GB"/>
              </w:rPr>
              <w:t>K</w:t>
            </w:r>
            <w:r w:rsidRPr="00AD54A1">
              <w:rPr>
                <w:i/>
                <w:sz w:val="22"/>
                <w:vertAlign w:val="subscript"/>
                <w:lang w:val="en-GB"/>
              </w:rPr>
              <w:t>ldpc</w:t>
            </w:r>
            <w:r w:rsidRPr="00AD54A1">
              <w:rPr>
                <w:sz w:val="22"/>
                <w:lang w:val="en-GB"/>
              </w:rPr>
              <w:t xml:space="preserve"> </w:t>
            </w:r>
          </w:p>
        </w:tc>
        <w:tc>
          <w:tcPr>
            <w:tcW w:w="1559" w:type="dxa"/>
          </w:tcPr>
          <w:p w:rsidR="002F0CDE" w:rsidRPr="00AD54A1" w:rsidRDefault="002F0CDE" w:rsidP="002F0CDE">
            <w:pPr>
              <w:pStyle w:val="tablecolhead"/>
              <w:rPr>
                <w:sz w:val="22"/>
                <w:lang w:val="en-GB"/>
              </w:rPr>
            </w:pPr>
            <w:r w:rsidRPr="00AD54A1">
              <w:rPr>
                <w:sz w:val="22"/>
                <w:lang w:val="en-GB"/>
              </w:rPr>
              <w:t>BCH</w:t>
            </w:r>
          </w:p>
          <w:p w:rsidR="002F0CDE" w:rsidRPr="00AD54A1" w:rsidRDefault="002F0CDE" w:rsidP="002F0CDE">
            <w:pPr>
              <w:pStyle w:val="tablecolhead"/>
              <w:rPr>
                <w:sz w:val="22"/>
                <w:lang w:val="en-GB"/>
              </w:rPr>
            </w:pPr>
            <w:r w:rsidRPr="00AD54A1">
              <w:rPr>
                <w:sz w:val="22"/>
                <w:lang w:val="en-GB"/>
              </w:rPr>
              <w:t>t</w:t>
            </w:r>
            <w:r w:rsidRPr="00AD54A1">
              <w:rPr>
                <w:sz w:val="22"/>
                <w:lang w:val="en-GB"/>
              </w:rPr>
              <w:noBreakHyphen/>
              <w:t>error correction</w:t>
            </w:r>
          </w:p>
        </w:tc>
      </w:tr>
      <w:tr w:rsidR="002F0CDE" w:rsidRPr="00AD54A1" w:rsidTr="002F0CDE">
        <w:trPr>
          <w:cantSplit/>
          <w:trHeight w:val="200"/>
          <w:jc w:val="center"/>
        </w:trPr>
        <w:tc>
          <w:tcPr>
            <w:tcW w:w="1530" w:type="dxa"/>
          </w:tcPr>
          <w:p w:rsidR="002F0CDE" w:rsidRPr="00AD54A1" w:rsidRDefault="002F0CDE" w:rsidP="002F0CDE">
            <w:pPr>
              <w:pStyle w:val="tablecopy"/>
              <w:rPr>
                <w:sz w:val="22"/>
                <w:lang w:val="en-GB"/>
              </w:rPr>
            </w:pPr>
            <w:r w:rsidRPr="00AD54A1">
              <w:rPr>
                <w:sz w:val="22"/>
                <w:lang w:val="en-GB"/>
              </w:rPr>
              <w:t>5/15 (1/3)</w:t>
            </w:r>
          </w:p>
        </w:tc>
        <w:tc>
          <w:tcPr>
            <w:tcW w:w="1559" w:type="dxa"/>
          </w:tcPr>
          <w:p w:rsidR="002F0CDE" w:rsidRPr="00AD54A1" w:rsidRDefault="002F0CDE" w:rsidP="002F0CDE">
            <w:pPr>
              <w:pStyle w:val="tablecopy"/>
              <w:jc w:val="center"/>
              <w:rPr>
                <w:sz w:val="22"/>
                <w:lang w:val="en-GB"/>
              </w:rPr>
            </w:pPr>
            <w:r w:rsidRPr="00AD54A1">
              <w:rPr>
                <w:sz w:val="22"/>
                <w:lang w:val="en-GB"/>
              </w:rPr>
              <w:t>5 232</w:t>
            </w:r>
          </w:p>
        </w:tc>
        <w:tc>
          <w:tcPr>
            <w:tcW w:w="1480" w:type="dxa"/>
          </w:tcPr>
          <w:p w:rsidR="002F0CDE" w:rsidRPr="00AD54A1" w:rsidRDefault="002F0CDE" w:rsidP="002F0CDE">
            <w:pPr>
              <w:pStyle w:val="tablecopy"/>
              <w:jc w:val="center"/>
              <w:rPr>
                <w:sz w:val="22"/>
                <w:lang w:val="en-GB"/>
              </w:rPr>
            </w:pPr>
            <w:r w:rsidRPr="00AD54A1">
              <w:rPr>
                <w:sz w:val="22"/>
                <w:lang w:val="en-GB"/>
              </w:rPr>
              <w:t>5 400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6/15 (2/5)</w:t>
            </w:r>
          </w:p>
        </w:tc>
        <w:tc>
          <w:tcPr>
            <w:tcW w:w="1559" w:type="dxa"/>
          </w:tcPr>
          <w:p w:rsidR="002F0CDE" w:rsidRPr="00AD54A1" w:rsidRDefault="002F0CDE" w:rsidP="002F0CDE">
            <w:pPr>
              <w:pStyle w:val="tablecopy"/>
              <w:jc w:val="center"/>
              <w:rPr>
                <w:sz w:val="22"/>
                <w:lang w:val="en-GB"/>
              </w:rPr>
            </w:pPr>
            <w:r w:rsidRPr="00AD54A1">
              <w:rPr>
                <w:sz w:val="22"/>
                <w:lang w:val="en-GB"/>
              </w:rPr>
              <w:t>6 312</w:t>
            </w:r>
          </w:p>
        </w:tc>
        <w:tc>
          <w:tcPr>
            <w:tcW w:w="1480" w:type="dxa"/>
          </w:tcPr>
          <w:p w:rsidR="002F0CDE" w:rsidRPr="00AD54A1" w:rsidRDefault="002F0CDE" w:rsidP="002F0CDE">
            <w:pPr>
              <w:pStyle w:val="tablecopy"/>
              <w:jc w:val="center"/>
              <w:rPr>
                <w:sz w:val="22"/>
                <w:lang w:val="en-GB"/>
              </w:rPr>
            </w:pPr>
            <w:r w:rsidRPr="00AD54A1">
              <w:rPr>
                <w:sz w:val="22"/>
                <w:lang w:val="en-GB"/>
              </w:rPr>
              <w:t>6 480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00"/>
          <w:jc w:val="center"/>
        </w:trPr>
        <w:tc>
          <w:tcPr>
            <w:tcW w:w="1530" w:type="dxa"/>
          </w:tcPr>
          <w:p w:rsidR="002F0CDE" w:rsidRPr="00AD54A1" w:rsidRDefault="002F0CDE" w:rsidP="002F0CDE">
            <w:pPr>
              <w:pStyle w:val="tablecopy"/>
              <w:rPr>
                <w:sz w:val="22"/>
                <w:lang w:val="en-GB"/>
              </w:rPr>
            </w:pPr>
            <w:r w:rsidRPr="00AD54A1">
              <w:rPr>
                <w:sz w:val="22"/>
                <w:lang w:val="en-GB"/>
              </w:rPr>
              <w:t>7/15</w:t>
            </w:r>
          </w:p>
        </w:tc>
        <w:tc>
          <w:tcPr>
            <w:tcW w:w="1559" w:type="dxa"/>
          </w:tcPr>
          <w:p w:rsidR="002F0CDE" w:rsidRPr="00AD54A1" w:rsidRDefault="002F0CDE" w:rsidP="002F0CDE">
            <w:pPr>
              <w:pStyle w:val="tablecopy"/>
              <w:jc w:val="center"/>
              <w:rPr>
                <w:sz w:val="22"/>
                <w:lang w:val="en-GB"/>
              </w:rPr>
            </w:pPr>
            <w:r w:rsidRPr="00AD54A1">
              <w:rPr>
                <w:sz w:val="22"/>
                <w:lang w:val="en-GB"/>
              </w:rPr>
              <w:t>7 392</w:t>
            </w:r>
          </w:p>
        </w:tc>
        <w:tc>
          <w:tcPr>
            <w:tcW w:w="1480" w:type="dxa"/>
          </w:tcPr>
          <w:p w:rsidR="002F0CDE" w:rsidRPr="00AD54A1" w:rsidRDefault="002F0CDE" w:rsidP="002F0CDE">
            <w:pPr>
              <w:pStyle w:val="tablecopy"/>
              <w:jc w:val="center"/>
              <w:rPr>
                <w:sz w:val="22"/>
                <w:lang w:val="en-GB"/>
              </w:rPr>
            </w:pPr>
            <w:r w:rsidRPr="00AD54A1">
              <w:rPr>
                <w:sz w:val="22"/>
                <w:lang w:val="en-GB"/>
              </w:rPr>
              <w:t>7 560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8/15</w:t>
            </w:r>
          </w:p>
        </w:tc>
        <w:tc>
          <w:tcPr>
            <w:tcW w:w="1559" w:type="dxa"/>
          </w:tcPr>
          <w:p w:rsidR="002F0CDE" w:rsidRPr="00AD54A1" w:rsidRDefault="002F0CDE" w:rsidP="002F0CDE">
            <w:pPr>
              <w:pStyle w:val="tablecopy"/>
              <w:jc w:val="center"/>
              <w:rPr>
                <w:sz w:val="22"/>
                <w:lang w:val="en-GB"/>
              </w:rPr>
            </w:pPr>
            <w:r w:rsidRPr="00AD54A1">
              <w:rPr>
                <w:sz w:val="22"/>
                <w:lang w:val="en-GB"/>
              </w:rPr>
              <w:t>8 472</w:t>
            </w:r>
          </w:p>
        </w:tc>
        <w:tc>
          <w:tcPr>
            <w:tcW w:w="1480" w:type="dxa"/>
          </w:tcPr>
          <w:p w:rsidR="002F0CDE" w:rsidRPr="00AD54A1" w:rsidRDefault="002F0CDE" w:rsidP="002F0CDE">
            <w:pPr>
              <w:pStyle w:val="tablecopy"/>
              <w:jc w:val="center"/>
              <w:rPr>
                <w:sz w:val="22"/>
                <w:lang w:val="en-GB"/>
              </w:rPr>
            </w:pPr>
            <w:r w:rsidRPr="00AD54A1">
              <w:rPr>
                <w:sz w:val="22"/>
                <w:lang w:val="en-GB"/>
              </w:rPr>
              <w:t>8 640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9/15 (3/5)</w:t>
            </w:r>
          </w:p>
        </w:tc>
        <w:tc>
          <w:tcPr>
            <w:tcW w:w="1559" w:type="dxa"/>
          </w:tcPr>
          <w:p w:rsidR="002F0CDE" w:rsidRPr="00AD54A1" w:rsidRDefault="002F0CDE" w:rsidP="002F0CDE">
            <w:pPr>
              <w:pStyle w:val="tablecopy"/>
              <w:jc w:val="center"/>
              <w:rPr>
                <w:sz w:val="22"/>
                <w:lang w:val="en-GB"/>
              </w:rPr>
            </w:pPr>
            <w:r w:rsidRPr="00AD54A1">
              <w:rPr>
                <w:sz w:val="22"/>
                <w:lang w:val="en-GB"/>
              </w:rPr>
              <w:t>9 552</w:t>
            </w:r>
          </w:p>
        </w:tc>
        <w:tc>
          <w:tcPr>
            <w:tcW w:w="1480" w:type="dxa"/>
          </w:tcPr>
          <w:p w:rsidR="002F0CDE" w:rsidRPr="00AD54A1" w:rsidRDefault="002F0CDE" w:rsidP="002F0CDE">
            <w:pPr>
              <w:pStyle w:val="tablecopy"/>
              <w:jc w:val="center"/>
              <w:rPr>
                <w:sz w:val="22"/>
                <w:lang w:val="en-GB"/>
              </w:rPr>
            </w:pPr>
            <w:r w:rsidRPr="00AD54A1">
              <w:rPr>
                <w:sz w:val="22"/>
                <w:lang w:val="en-GB"/>
              </w:rPr>
              <w:t>9 720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00"/>
          <w:jc w:val="center"/>
        </w:trPr>
        <w:tc>
          <w:tcPr>
            <w:tcW w:w="1530" w:type="dxa"/>
          </w:tcPr>
          <w:p w:rsidR="002F0CDE" w:rsidRPr="00AD54A1" w:rsidRDefault="002F0CDE" w:rsidP="002F0CDE">
            <w:pPr>
              <w:pStyle w:val="tablecopy"/>
              <w:rPr>
                <w:sz w:val="22"/>
                <w:lang w:val="en-GB"/>
              </w:rPr>
            </w:pPr>
            <w:r w:rsidRPr="00AD54A1">
              <w:rPr>
                <w:sz w:val="22"/>
                <w:lang w:val="en-GB"/>
              </w:rPr>
              <w:t>10/15 (2/3)</w:t>
            </w:r>
          </w:p>
        </w:tc>
        <w:tc>
          <w:tcPr>
            <w:tcW w:w="1559" w:type="dxa"/>
          </w:tcPr>
          <w:p w:rsidR="002F0CDE" w:rsidRPr="00AD54A1" w:rsidRDefault="002F0CDE" w:rsidP="002F0CDE">
            <w:pPr>
              <w:pStyle w:val="tablecopy"/>
              <w:jc w:val="center"/>
              <w:rPr>
                <w:sz w:val="22"/>
                <w:lang w:val="en-GB"/>
              </w:rPr>
            </w:pPr>
            <w:r w:rsidRPr="00AD54A1">
              <w:rPr>
                <w:sz w:val="22"/>
                <w:lang w:val="en-GB"/>
              </w:rPr>
              <w:t>10 632</w:t>
            </w:r>
          </w:p>
        </w:tc>
        <w:tc>
          <w:tcPr>
            <w:tcW w:w="1480" w:type="dxa"/>
          </w:tcPr>
          <w:p w:rsidR="002F0CDE" w:rsidRPr="00AD54A1" w:rsidRDefault="002F0CDE" w:rsidP="002F0CDE">
            <w:pPr>
              <w:pStyle w:val="tablecopy"/>
              <w:jc w:val="center"/>
              <w:rPr>
                <w:sz w:val="22"/>
                <w:lang w:val="en-GB"/>
              </w:rPr>
            </w:pPr>
            <w:r w:rsidRPr="00AD54A1">
              <w:rPr>
                <w:sz w:val="22"/>
                <w:lang w:val="en-GB"/>
              </w:rPr>
              <w:t>10 800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11/15</w:t>
            </w:r>
          </w:p>
        </w:tc>
        <w:tc>
          <w:tcPr>
            <w:tcW w:w="1559" w:type="dxa"/>
          </w:tcPr>
          <w:p w:rsidR="002F0CDE" w:rsidRPr="00AD54A1" w:rsidRDefault="002F0CDE" w:rsidP="002F0CDE">
            <w:pPr>
              <w:pStyle w:val="tablecopy"/>
              <w:jc w:val="center"/>
              <w:rPr>
                <w:sz w:val="22"/>
                <w:lang w:val="en-GB"/>
              </w:rPr>
            </w:pPr>
            <w:r w:rsidRPr="00AD54A1">
              <w:rPr>
                <w:sz w:val="22"/>
                <w:lang w:val="en-GB"/>
              </w:rPr>
              <w:t>11 712</w:t>
            </w:r>
          </w:p>
        </w:tc>
        <w:tc>
          <w:tcPr>
            <w:tcW w:w="1480" w:type="dxa"/>
          </w:tcPr>
          <w:p w:rsidR="002F0CDE" w:rsidRPr="00AD54A1" w:rsidRDefault="002F0CDE" w:rsidP="002F0CDE">
            <w:pPr>
              <w:pStyle w:val="tablecopy"/>
              <w:jc w:val="center"/>
              <w:rPr>
                <w:sz w:val="22"/>
                <w:lang w:val="en-GB"/>
              </w:rPr>
            </w:pPr>
            <w:r w:rsidRPr="00AD54A1">
              <w:rPr>
                <w:sz w:val="22"/>
                <w:lang w:val="en-GB"/>
              </w:rPr>
              <w:t>11 880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bl>
    <w:p w:rsidR="002F0CDE" w:rsidRDefault="002F0CDE" w:rsidP="002F0CDE">
      <w:pPr>
        <w:pStyle w:val="Paragraphe"/>
      </w:pPr>
    </w:p>
    <w:p w:rsidR="002F0CDE" w:rsidRPr="00AD54A1" w:rsidRDefault="002F0CDE" w:rsidP="002F0CDE">
      <w:pPr>
        <w:pStyle w:val="Paragraphe"/>
      </w:pPr>
      <w:r w:rsidRPr="00AD54A1">
        <w:t>The low and high coding rates, 1/3, 2/5, 3/5, 2/3 and 11/15 are directly taken from DVB-S2. On the contrary, rates 7/15 and 8/15 call for new codes specific to DVB-NGH. The BCH code is identical to the one used in DVB-T2 for the short block size.</w:t>
      </w:r>
    </w:p>
    <w:p w:rsidR="002F0CDE" w:rsidRDefault="002F0CDE" w:rsidP="002F0CDE">
      <w:pPr>
        <w:pStyle w:val="Heading3"/>
        <w:rPr>
          <w:lang w:val="en-GB"/>
        </w:rPr>
      </w:pPr>
      <w:r>
        <w:rPr>
          <w:lang w:val="en-GB"/>
        </w:rPr>
        <w:t>Bit interleaver and bit-to-cell demultiplexer</w:t>
      </w:r>
    </w:p>
    <w:p w:rsidR="002F0CDE" w:rsidRDefault="002F0CDE" w:rsidP="002F0CDE">
      <w:pPr>
        <w:pStyle w:val="Paragraphe"/>
      </w:pPr>
      <w:r>
        <w:t xml:space="preserve">DVB-NGH inherited the bit interleaver structure from DVB-T2. It is a block interleaver applied at the LDPC codeword level, consisting of parity interleaving followed by column-twist interleaving. If basic block interleaving – column-wise writing and row-wise reading – were applied directly to the LDPC codewords, many constellation symbols would contain multiple coded bits participating to the same LDPC parity equations, entailing a performance loss in channels with deep fading. To avoid this degradation, the parity interleaver permutes parity bits in such a way that the redundancy part of the parity-check matrix has the same structure as the information part. Then, the information bits and the parity interleaved bits are column wise serially written into the column twist interleaver, and read out serially row wise. The write start position of each column is twisted by an integer value tc, depending on the code size, the constellation and the column number. In DVB-NGH, parity interleaving is applied to all constellations and for all coding rates, as it was shown to improve low error rate performance in fading channels. Column-twist interleaving is used for all constellations but QPSK. </w:t>
      </w:r>
    </w:p>
    <w:p w:rsidR="002F0CDE" w:rsidRDefault="002F0CDE" w:rsidP="002F0CDE">
      <w:pPr>
        <w:pStyle w:val="Paragraphe"/>
      </w:pPr>
      <w:r>
        <w:t>As in DVB-T2, an additional bit-to-cell de-multiplexer is inserted between the bit interleaver and the constellation mapper. It divides the bit stream at the output of the bit interleaver into a number of sub-streams which is a multiple of the number of bits per constellation cell. In DVB-NGH, the bit-to-cell de-multiplexing parameters have been specifically tuned in order to allow a finer optimization for each constellation size and code rate.</w:t>
      </w:r>
    </w:p>
    <w:p w:rsidR="002F0CDE" w:rsidRDefault="002F0CDE" w:rsidP="002F0CDE">
      <w:pPr>
        <w:pStyle w:val="Heading3"/>
        <w:rPr>
          <w:lang w:val="en-GB"/>
        </w:rPr>
      </w:pPr>
      <w:r>
        <w:rPr>
          <w:lang w:val="en-GB"/>
        </w:rPr>
        <w:t>Modulation constellations</w:t>
      </w:r>
    </w:p>
    <w:p w:rsidR="002F0CDE" w:rsidRDefault="002F0CDE" w:rsidP="002F0CDE">
      <w:pPr>
        <w:pStyle w:val="Paragraphe"/>
      </w:pPr>
      <w:r>
        <w:t xml:space="preserve">DVB-NGH has inherited the four constellations of DVB-T2: QPSK, 16-QAM, 64-QAM and 256-QAM. Except for the 256-QAM, they can be implemented according to two different modes: conventional non-rotated or rotated constellations. Moreover, two new features have been added to the existing scheme: the adoption of non-uniform 64- and 256-QAM and the extension of the rotated constellation principle to four dimensions for QPSK and high coding rates.  </w:t>
      </w:r>
    </w:p>
    <w:p w:rsidR="002F0CDE" w:rsidRDefault="002F0CDE" w:rsidP="002F0CDE">
      <w:pPr>
        <w:pStyle w:val="Heading4"/>
      </w:pPr>
      <w:r>
        <w:t>Non-uniform QAM constellations</w:t>
      </w:r>
    </w:p>
    <w:p w:rsidR="002F0CDE" w:rsidRDefault="002F0CDE" w:rsidP="002F0CDE">
      <w:pPr>
        <w:pStyle w:val="Paragraphe"/>
      </w:pPr>
      <w:r>
        <w:t xml:space="preserve">Non-uniform constellations are introduced to bridge the observed gap between capacity curves of uniform constellations and the Shannon limit. In fact, when the received signal is perturbed by Gaussian-distributed noise, the mutual information expression is maximised for a Gaussian distribution of the transmitted signal. Applying this assumption leads to the famous Shannon capacity formula. However, the distribution of conventional QAM constellations is far from Gaussian: it is both discrete, as only a limited number of signal values are transmitted, and uniform, since the constellation points are regularly spaced and transmitted with equal probabilities. </w:t>
      </w:r>
    </w:p>
    <w:p w:rsidR="002F0CDE" w:rsidRDefault="002F0CDE" w:rsidP="002F0CDE">
      <w:pPr>
        <w:pStyle w:val="Paragraphe"/>
      </w:pPr>
      <w:r>
        <w:t>Non-uniform constellations try to make the transmitted constellation distribution appear “more” Gaussian. Called shaping gain, the corresponding improvement adds up to the coding gain of coded modulation schemes. It has been shown that the shaping gain of discrete constellations in AWGN channel cannot exceed 10 log(</w:t>
      </w:r>
      <w:r>
        <w:rPr>
          <w:rFonts w:ascii="Symbol" w:hAnsi="Symbol"/>
        </w:rPr>
        <w:sym w:font="Symbol" w:char="F070"/>
      </w:r>
      <w:r>
        <w:t xml:space="preserve">e/6) </w:t>
      </w:r>
      <w:r>
        <w:rPr>
          <w:rFonts w:ascii="Symbol" w:hAnsi="Symbol"/>
        </w:rPr>
        <w:sym w:font="Symbol" w:char="F0BB"/>
      </w:r>
      <w:r>
        <w:t xml:space="preserve"> 1.53 dB </w:t>
      </w:r>
      <w:r>
        <w:fldChar w:fldCharType="begin"/>
      </w:r>
      <w:r>
        <w:instrText xml:space="preserve"> REF _Ref338797998 \r \h </w:instrText>
      </w:r>
      <w:r>
        <w:fldChar w:fldCharType="separate"/>
      </w:r>
      <w:r w:rsidR="00A23144">
        <w:t>[8]</w:t>
      </w:r>
      <w:r>
        <w:fldChar w:fldCharType="end"/>
      </w:r>
      <w:r>
        <w:t xml:space="preserve">. Two main shaping techniques have been investigated so far: using a classical constellation with a regular distribution of the signal points and transmitting the signal points with different probabilities or using a constellation whose signal points are non-uniformly spaced and transmitting all the signal points with the same probability. The non-uniform constellations proposed in DVB-NGH belong to the second category. </w:t>
      </w:r>
    </w:p>
    <w:p w:rsidR="002F0CDE" w:rsidRDefault="002F0CDE" w:rsidP="002F0CDE">
      <w:pPr>
        <w:pStyle w:val="Paragraphe"/>
      </w:pPr>
      <w:r>
        <w:lastRenderedPageBreak/>
        <w:t xml:space="preserve">Constellation point coordinates are chosen to maximise the BICM capacity of the underlying QAM. Let’s detail the approach in the simple example of 16-QAM. Non-uniform 16 QAM has not been adopted in DVB-NGH, but the optimisation principle is simpler to explain in this case. If we consider that uniform 16-QAM uses positions {−3,−1,+1,+3} on each axis, then we can make a non-uniform version having positions {−γ,−1,+1,+γ}, using only one parameter γ. For any particular signal-to-noise ratio (SNR), we can plot the BICM capacity as a function of γ. For example, </w:t>
      </w:r>
      <w:r>
        <w:fldChar w:fldCharType="begin"/>
      </w:r>
      <w:r>
        <w:instrText xml:space="preserve"> REF _Ref338798244 \h </w:instrText>
      </w:r>
      <w:r>
        <w:fldChar w:fldCharType="separate"/>
      </w:r>
      <w:r w:rsidR="00A23144">
        <w:t xml:space="preserve">Figure </w:t>
      </w:r>
      <w:r w:rsidR="00A23144">
        <w:rPr>
          <w:noProof/>
        </w:rPr>
        <w:t>2</w:t>
      </w:r>
      <w:r>
        <w:fldChar w:fldCharType="end"/>
      </w:r>
      <w:r>
        <w:t xml:space="preserve"> shows the BICM capacity of the non-uniform 16-QAM at a SNR of 10 dB. γ equal to 3 corresponds to the uniform case, while the maximum capacity is obtained for a value of γ between 3.35 and 3.4. Selecting the values of γ yielding the maximum capacity for a large range of SNRs can provide the basis for the construction of an adaptive non-uniform 16-QAM.</w:t>
      </w:r>
    </w:p>
    <w:p w:rsidR="002F0CDE" w:rsidRDefault="002F0CDE" w:rsidP="002F0CDE">
      <w:pPr>
        <w:pStyle w:val="BodyText"/>
        <w:jc w:val="center"/>
      </w:pPr>
      <w:r>
        <w:rPr>
          <w:noProof/>
          <w:lang w:val="en-US"/>
        </w:rPr>
        <mc:AlternateContent>
          <mc:Choice Requires="wpg">
            <w:drawing>
              <wp:anchor distT="0" distB="0" distL="114300" distR="114300" simplePos="0" relativeHeight="251688960" behindDoc="0" locked="0" layoutInCell="1" allowOverlap="1" wp14:anchorId="085A2ED3" wp14:editId="06C2F82C">
                <wp:simplePos x="0" y="0"/>
                <wp:positionH relativeFrom="column">
                  <wp:posOffset>778510</wp:posOffset>
                </wp:positionH>
                <wp:positionV relativeFrom="paragraph">
                  <wp:posOffset>129540</wp:posOffset>
                </wp:positionV>
                <wp:extent cx="3498141" cy="2578698"/>
                <wp:effectExtent l="0" t="0" r="7620" b="12700"/>
                <wp:wrapNone/>
                <wp:docPr id="123051" name="Groupe 7"/>
                <wp:cNvGraphicFramePr/>
                <a:graphic xmlns:a="http://schemas.openxmlformats.org/drawingml/2006/main">
                  <a:graphicData uri="http://schemas.microsoft.com/office/word/2010/wordprocessingGroup">
                    <wpg:wgp>
                      <wpg:cNvGrpSpPr/>
                      <wpg:grpSpPr>
                        <a:xfrm>
                          <a:off x="0" y="0"/>
                          <a:ext cx="3498141" cy="2578698"/>
                          <a:chOff x="0" y="0"/>
                          <a:chExt cx="3498141" cy="2578698"/>
                        </a:xfrm>
                      </wpg:grpSpPr>
                      <wps:wsp>
                        <wps:cNvPr id="123052" name="Zone de texte 5"/>
                        <wps:cNvSpPr txBox="1"/>
                        <wps:spPr>
                          <a:xfrm>
                            <a:off x="1563296" y="2396453"/>
                            <a:ext cx="1934845" cy="182245"/>
                          </a:xfrm>
                          <a:prstGeom prst="rect">
                            <a:avLst/>
                          </a:prstGeom>
                          <a:noFill/>
                          <a:ln w="6350">
                            <a:noFill/>
                          </a:ln>
                          <a:effectLst/>
                        </wps:spPr>
                        <wps:txbx>
                          <w:txbxContent>
                            <w:p w:rsidR="00E528CC" w:rsidRPr="0099554B" w:rsidRDefault="00E528CC" w:rsidP="002F0CDE">
                              <w:r w:rsidRPr="0099554B">
                                <w:rPr>
                                  <w:lang w:val="fr-FR"/>
                                </w:rPr>
                                <w:t xml:space="preserve">Non-uniformity parameter </w:t>
                              </w:r>
                              <w:r w:rsidRPr="0099554B">
                                <w:rPr>
                                  <w:lang w:val="en-GB"/>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053" name="Zone de texte 6"/>
                        <wps:cNvSpPr txBox="1"/>
                        <wps:spPr>
                          <a:xfrm rot="16200000">
                            <a:off x="-814144" y="814144"/>
                            <a:ext cx="2074170" cy="445881"/>
                          </a:xfrm>
                          <a:prstGeom prst="rect">
                            <a:avLst/>
                          </a:prstGeom>
                          <a:noFill/>
                          <a:ln w="6350">
                            <a:noFill/>
                          </a:ln>
                          <a:effectLst/>
                        </wps:spPr>
                        <wps:txbx>
                          <w:txbxContent>
                            <w:p w:rsidR="00E528CC" w:rsidRPr="0099554B" w:rsidRDefault="00E528CC" w:rsidP="002F0CDE">
                              <w:pPr>
                                <w:rPr>
                                  <w:lang w:val="en-US"/>
                                </w:rPr>
                              </w:pPr>
                              <w:r w:rsidRPr="0099554B">
                                <w:rPr>
                                  <w:lang w:val="en-US"/>
                                </w:rPr>
                                <w:t>BICM capacity (bit/channel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 7" o:spid="_x0000_s1026" style="position:absolute;left:0;text-align:left;margin-left:61.3pt;margin-top:10.2pt;width:275.45pt;height:203.05pt;z-index:251688960" coordsize="34981,2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">
                <v:shapetype id="_x0000_t202" coordsize="21600,21600" o:spt="202" path="m,l,21600r21600,l21600,xe">
                  <v:stroke joinstyle="miter"/>
                  <v:path gradientshapeok="t" o:connecttype="rect"/>
                </v:shapetype>
                <v:shape id="Zone de texte 5" o:spid="_x0000_s1027" type="#_x0000_t202" style="position:absolute;left:15632;top:23964;width:19349;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mS8UA&#10;AADfAAAADwAAAGRycy9kb3ducmV2LnhtbERPS0sDMRC+C/6HMAVvNumKImvTUnyAB7VaFdrbuBl3&#10;FzeTJZlu139vBMHjx/eeL0ffqYFiagNbmE0NKOIquJZrC2+vd6eXoJIgO+wCk4VvSrBcHB/NsXTh&#10;wC80bKRWOYRTiRYakb7UOlUNeUzT0BNn7jNEj5JhrLWLeMjhvtOFMRfaY8u5ocGerhuqvjZ7b6Hb&#10;pvjwYWQ33NSP8rzW+/fb2ZO1J5NxdQVKaJR/8Z/73uX5xZk5L+D3Twa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ZLxQAAAN8AAAAPAAAAAAAAAAAAAAAAAJgCAABkcnMv&#10;ZG93bnJldi54bWxQSwUGAAAAAAQABAD1AAAAigMAAAAA&#10;" filled="f" stroked="f" strokeweight=".5pt">
                  <v:textbox inset="0,0,0,0">
                    <w:txbxContent>
                      <w:p w:rsidR="003F288B" w:rsidRPr="0099554B" w:rsidRDefault="003F288B" w:rsidP="002F0CDE">
                        <w:r w:rsidRPr="0099554B">
                          <w:rPr>
                            <w:lang w:val="fr-FR"/>
                          </w:rPr>
                          <w:t xml:space="preserve">Non-uniformity parameter </w:t>
                        </w:r>
                        <w:r w:rsidRPr="0099554B">
                          <w:rPr>
                            <w:lang w:val="en-GB"/>
                          </w:rPr>
                          <w:t>γ</w:t>
                        </w:r>
                      </w:p>
                    </w:txbxContent>
                  </v:textbox>
                </v:shape>
                <v:shape id="Zone de texte 6" o:spid="_x0000_s1028" type="#_x0000_t202" style="position:absolute;left:-8142;top:8142;width:20741;height:44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Eo8QA&#10;AADfAAAADwAAAGRycy9kb3ducmV2LnhtbERPW2vCMBR+H/gfwhnsTdN5Y6tGEYe6R+02mG+H5tiW&#10;Niclidrt1y+CsMeP7z5fdqYRF3K+sqzgeZCAIM6trrhQ8Pmx6b+A8AFZY2OZFPyQh+Wi9zDHVNsr&#10;H+iShULEEPYpKihDaFMpfV6SQT+wLXHkTtYZDBG6QmqH1xhuGjlMkqk0WHFsKLGldUl5nZ2Ngn3t&#10;3r7X493rafurv9quZq6OO6WeHrvVDESgLvyL7+53HecPR8lkBLc/E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5BKPEAAAA3wAAAA8AAAAAAAAAAAAAAAAAmAIAAGRycy9k&#10;b3ducmV2LnhtbFBLBQYAAAAABAAEAPUAAACJAwAAAAA=&#10;" filled="f" stroked="f" strokeweight=".5pt">
                  <v:textbox inset="0,0,0,0">
                    <w:txbxContent>
                      <w:p w:rsidR="003F288B" w:rsidRPr="0099554B" w:rsidRDefault="003F288B" w:rsidP="002F0CDE">
                        <w:pPr>
                          <w:rPr>
                            <w:lang w:val="en-US"/>
                          </w:rPr>
                        </w:pPr>
                        <w:r w:rsidRPr="0099554B">
                          <w:rPr>
                            <w:lang w:val="en-US"/>
                          </w:rPr>
                          <w:t>BICM capacity (bit/channel use)</w:t>
                        </w:r>
                      </w:p>
                    </w:txbxContent>
                  </v:textbox>
                </v:shape>
              </v:group>
            </w:pict>
          </mc:Fallback>
        </mc:AlternateContent>
      </w:r>
      <w:r>
        <w:rPr>
          <w:noProof/>
          <w:lang w:val="en-US"/>
        </w:rPr>
        <w:drawing>
          <wp:inline distT="0" distB="0" distL="0" distR="0" wp14:anchorId="00B76736" wp14:editId="16FF3113">
            <wp:extent cx="4194000" cy="2574000"/>
            <wp:effectExtent l="0" t="0" r="0" b="0"/>
            <wp:docPr id="1230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M_capacity_16QAM.jpg"/>
                    <pic:cNvPicPr/>
                  </pic:nvPicPr>
                  <pic:blipFill rotWithShape="1">
                    <a:blip r:embed="rId10">
                      <a:extLst>
                        <a:ext uri="{28A0092B-C50C-407E-A947-70E740481C1C}">
                          <a14:useLocalDpi xmlns:a14="http://schemas.microsoft.com/office/drawing/2010/main" val="0"/>
                        </a:ext>
                      </a:extLst>
                    </a:blip>
                    <a:srcRect l="3291" t="8534" r="10886" b="7175"/>
                    <a:stretch/>
                  </pic:blipFill>
                  <pic:spPr bwMode="auto">
                    <a:xfrm>
                      <a:off x="0" y="0"/>
                      <a:ext cx="4194000" cy="2574000"/>
                    </a:xfrm>
                    <a:prstGeom prst="rect">
                      <a:avLst/>
                    </a:prstGeom>
                    <a:ln>
                      <a:noFill/>
                    </a:ln>
                    <a:extLst>
                      <a:ext uri="{53640926-AAD7-44D8-BBD7-CCE9431645EC}">
                        <a14:shadowObscured xmlns:a14="http://schemas.microsoft.com/office/drawing/2010/main"/>
                      </a:ext>
                    </a:extLst>
                  </pic:spPr>
                </pic:pic>
              </a:graphicData>
            </a:graphic>
          </wp:inline>
        </w:drawing>
      </w:r>
    </w:p>
    <w:p w:rsidR="002F0CDE" w:rsidRDefault="002F0CDE" w:rsidP="00D172D1">
      <w:pPr>
        <w:pStyle w:val="Caption"/>
      </w:pPr>
    </w:p>
    <w:p w:rsidR="002F0CDE" w:rsidRDefault="002F0CDE" w:rsidP="00D172D1">
      <w:pPr>
        <w:pStyle w:val="Caption"/>
      </w:pPr>
      <w:bookmarkStart w:id="10" w:name="_Ref338798244"/>
      <w:r>
        <w:t xml:space="preserve">Figure </w:t>
      </w:r>
      <w:r w:rsidR="003F288B">
        <w:fldChar w:fldCharType="begin"/>
      </w:r>
      <w:r w:rsidR="003F288B">
        <w:instrText xml:space="preserve"> SEQ Figure \* ARABIC </w:instrText>
      </w:r>
      <w:r w:rsidR="003F288B">
        <w:fldChar w:fldCharType="separate"/>
      </w:r>
      <w:r w:rsidR="00A23144">
        <w:rPr>
          <w:noProof/>
        </w:rPr>
        <w:t>2</w:t>
      </w:r>
      <w:r w:rsidR="003F288B">
        <w:rPr>
          <w:noProof/>
        </w:rPr>
        <w:fldChar w:fldCharType="end"/>
      </w:r>
      <w:bookmarkEnd w:id="10"/>
      <w:r>
        <w:t>:</w:t>
      </w:r>
      <w:r w:rsidRPr="0099554B">
        <w:rPr>
          <w:noProof/>
          <w:lang w:val="en-US" w:eastAsia="fr-FR"/>
        </w:rPr>
        <w:t xml:space="preserve"> </w:t>
      </w:r>
      <w:r>
        <w:t xml:space="preserve"> BIC</w:t>
      </w:r>
      <w:r w:rsidRPr="00032F15">
        <w:t>M capacity</w:t>
      </w:r>
      <w:r>
        <w:t xml:space="preserve"> curve as a function of </w:t>
      </w:r>
      <w:r w:rsidRPr="00032F15">
        <w:t>non-uniformity parameter γ for 16-QAM in AWGN at 10 dB SNR</w:t>
      </w:r>
      <w:r>
        <w:t>.</w:t>
      </w:r>
      <w:r w:rsidRPr="00032F15">
        <w:t xml:space="preserve"> </w:t>
      </w:r>
    </w:p>
    <w:p w:rsidR="002F0CDE" w:rsidRPr="0099554B" w:rsidRDefault="002F0CDE" w:rsidP="002F0CDE"/>
    <w:p w:rsidR="002F0CDE" w:rsidRDefault="002F0CDE" w:rsidP="002F0CDE">
      <w:pPr>
        <w:pStyle w:val="Paragraphe"/>
      </w:pPr>
      <w:r w:rsidRPr="0099554B">
        <w:t xml:space="preserve">When considering higher order constellations, where larger gains are expected, the capacity maximisation involves more than one non-uniformity parameter: 3 parameters for non-uniform 64-QAM whose coordinates on I and Q axes are{−γ,−β,−α,−1,+1,+α,+β,+γ} and 7 parameters for non-uniform 256-QAM whose coordinates on I and Q axes are {−η,−ζ,−ε,−δ,−γ,−β,−α,−1,+1,+α,+β,+γ,+δ,+ε,+ζ,+η}. A solution to this problem was provided numerically for a large range of SNR. As a consequence of the dependence of the non-uniform constellation points on the SNR, a given non-uniform constellation cannot provide the maximum coding gain for any operation point and accordingly for any code rate.  Therefore a specific non-uniform constellation has been defined for each code rate. The corresponding constellation mappings are given in </w:t>
      </w:r>
      <w:r>
        <w:rPr>
          <w:highlight w:val="yellow"/>
        </w:rPr>
        <w:fldChar w:fldCharType="begin"/>
      </w:r>
      <w:r>
        <w:instrText xml:space="preserve"> REF _Ref338798778 \h </w:instrText>
      </w:r>
      <w:r>
        <w:rPr>
          <w:highlight w:val="yellow"/>
        </w:rPr>
      </w:r>
      <w:r>
        <w:rPr>
          <w:highlight w:val="yellow"/>
        </w:rPr>
        <w:fldChar w:fldCharType="separate"/>
      </w:r>
      <w:r w:rsidR="00A23144">
        <w:t xml:space="preserve">Table </w:t>
      </w:r>
      <w:r w:rsidR="00A23144">
        <w:rPr>
          <w:noProof/>
        </w:rPr>
        <w:t>2</w:t>
      </w:r>
      <w:r>
        <w:rPr>
          <w:highlight w:val="yellow"/>
        </w:rPr>
        <w:fldChar w:fldCharType="end"/>
      </w:r>
      <w:r>
        <w:t xml:space="preserve"> and </w:t>
      </w:r>
      <w:r>
        <w:rPr>
          <w:highlight w:val="yellow"/>
        </w:rPr>
        <w:fldChar w:fldCharType="begin"/>
      </w:r>
      <w:r>
        <w:instrText xml:space="preserve"> REF _Ref338798785 \h </w:instrText>
      </w:r>
      <w:r>
        <w:rPr>
          <w:highlight w:val="yellow"/>
        </w:rPr>
      </w:r>
      <w:r>
        <w:rPr>
          <w:highlight w:val="yellow"/>
        </w:rPr>
        <w:fldChar w:fldCharType="separate"/>
      </w:r>
      <w:r w:rsidR="00A23144">
        <w:t xml:space="preserve">Table </w:t>
      </w:r>
      <w:r w:rsidR="00A23144">
        <w:rPr>
          <w:noProof/>
        </w:rPr>
        <w:t>3</w:t>
      </w:r>
      <w:r>
        <w:rPr>
          <w:highlight w:val="yellow"/>
        </w:rPr>
        <w:fldChar w:fldCharType="end"/>
      </w:r>
      <w:r w:rsidRPr="0099554B">
        <w:t>.</w:t>
      </w:r>
    </w:p>
    <w:p w:rsidR="002A1977" w:rsidRDefault="002A1977" w:rsidP="00D172D1">
      <w:pPr>
        <w:pStyle w:val="Caption"/>
      </w:pPr>
      <w:bookmarkStart w:id="11" w:name="_Ref338798778"/>
      <w:r>
        <w:t xml:space="preserve">Table </w:t>
      </w:r>
      <w:r w:rsidR="003F288B">
        <w:fldChar w:fldCharType="begin"/>
      </w:r>
      <w:r w:rsidR="003F288B">
        <w:instrText xml:space="preserve"> SEQ Table \* ARABIC </w:instrText>
      </w:r>
      <w:r w:rsidR="003F288B">
        <w:fldChar w:fldCharType="separate"/>
      </w:r>
      <w:r w:rsidR="00A23144">
        <w:rPr>
          <w:noProof/>
        </w:rPr>
        <w:t>2</w:t>
      </w:r>
      <w:r w:rsidR="003F288B">
        <w:rPr>
          <w:noProof/>
        </w:rPr>
        <w:fldChar w:fldCharType="end"/>
      </w:r>
      <w:bookmarkEnd w:id="11"/>
      <w:r>
        <w:t>: Constellation mapping of the I and Q components for the uniform and non-uniform 64-QAM</w:t>
      </w:r>
      <w:r w:rsidRPr="00FC0BAF">
        <w:t>.</w:t>
      </w:r>
      <w:r>
        <w:t xml:space="preserve"> </w:t>
      </w:r>
      <w:r w:rsidRPr="0051624F">
        <w:t>The I/Q coordinates don’t have the form {−γ,−β,−α,−1,+1,+α,+β,+γ} since a normalization operation was performed in order to keep the same transmit power as for the uniform constellations.</w:t>
      </w:r>
    </w:p>
    <w:p w:rsidR="002A1977" w:rsidRPr="002A1977" w:rsidRDefault="002A1977" w:rsidP="002A197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039"/>
        <w:gridCol w:w="793"/>
        <w:gridCol w:w="551"/>
        <w:gridCol w:w="545"/>
        <w:gridCol w:w="500"/>
        <w:gridCol w:w="552"/>
        <w:gridCol w:w="495"/>
        <w:gridCol w:w="474"/>
        <w:gridCol w:w="425"/>
        <w:gridCol w:w="425"/>
      </w:tblGrid>
      <w:tr w:rsidR="002F0CDE" w:rsidRPr="0051624F" w:rsidTr="002F0CDE">
        <w:trPr>
          <w:jc w:val="center"/>
        </w:trPr>
        <w:tc>
          <w:tcPr>
            <w:tcW w:w="1832" w:type="dxa"/>
            <w:gridSpan w:val="2"/>
            <w:vMerge w:val="restart"/>
          </w:tcPr>
          <w:p w:rsidR="002F0CDE" w:rsidRPr="0051624F" w:rsidRDefault="002F0CDE" w:rsidP="002F0CDE">
            <w:pPr>
              <w:pStyle w:val="tablecolhead"/>
              <w:rPr>
                <w:sz w:val="22"/>
                <w:szCs w:val="22"/>
                <w:lang w:eastAsia="en-GB"/>
              </w:rPr>
            </w:pPr>
          </w:p>
          <w:p w:rsidR="002F0CDE" w:rsidRPr="0051624F" w:rsidRDefault="002F0CDE" w:rsidP="002F0CDE">
            <w:pPr>
              <w:pStyle w:val="tablecolhead"/>
              <w:rPr>
                <w:sz w:val="22"/>
                <w:szCs w:val="22"/>
              </w:rPr>
            </w:pPr>
            <w:r w:rsidRPr="0051624F">
              <w:rPr>
                <w:sz w:val="22"/>
                <w:szCs w:val="22"/>
                <w:lang w:eastAsia="en-GB"/>
              </w:rPr>
              <w:t>I/Q values</w:t>
            </w:r>
          </w:p>
        </w:tc>
        <w:tc>
          <w:tcPr>
            <w:tcW w:w="3967" w:type="dxa"/>
            <w:gridSpan w:val="8"/>
          </w:tcPr>
          <w:p w:rsidR="002F0CDE" w:rsidRPr="0051624F" w:rsidRDefault="002F0CDE" w:rsidP="002F0CDE">
            <w:pPr>
              <w:pStyle w:val="tablecolhead"/>
              <w:rPr>
                <w:sz w:val="22"/>
                <w:szCs w:val="22"/>
                <w:lang w:eastAsia="en-GB"/>
              </w:rPr>
            </w:pPr>
            <w:r w:rsidRPr="0051624F">
              <w:rPr>
                <w:sz w:val="22"/>
                <w:szCs w:val="22"/>
              </w:rPr>
              <w:t>Binary mapping</w:t>
            </w:r>
          </w:p>
        </w:tc>
      </w:tr>
      <w:tr w:rsidR="002F0CDE" w:rsidRPr="0051624F" w:rsidTr="002F0CDE">
        <w:trPr>
          <w:trHeight w:val="529"/>
          <w:jc w:val="center"/>
        </w:trPr>
        <w:tc>
          <w:tcPr>
            <w:tcW w:w="1832" w:type="dxa"/>
            <w:gridSpan w:val="2"/>
            <w:vMerge/>
          </w:tcPr>
          <w:p w:rsidR="002F0CDE" w:rsidRPr="0051624F" w:rsidRDefault="002F0CDE" w:rsidP="002F0CDE">
            <w:pPr>
              <w:pStyle w:val="tablecolhead"/>
              <w:rPr>
                <w:sz w:val="22"/>
                <w:szCs w:val="22"/>
                <w:lang w:eastAsia="en-GB"/>
              </w:rPr>
            </w:pPr>
          </w:p>
        </w:tc>
        <w:tc>
          <w:tcPr>
            <w:tcW w:w="551" w:type="dxa"/>
          </w:tcPr>
          <w:p w:rsidR="002F0CDE" w:rsidRPr="0051624F" w:rsidRDefault="002F0CDE" w:rsidP="002F0CDE">
            <w:pPr>
              <w:pStyle w:val="tablecolhead"/>
              <w:rPr>
                <w:sz w:val="22"/>
                <w:szCs w:val="22"/>
                <w:lang w:eastAsia="en-GB"/>
              </w:rPr>
            </w:pPr>
            <w:r w:rsidRPr="0051624F">
              <w:rPr>
                <w:sz w:val="22"/>
                <w:szCs w:val="22"/>
                <w:lang w:eastAsia="en-GB"/>
              </w:rPr>
              <w:t>1</w:t>
            </w:r>
            <w:r w:rsidRPr="0051624F">
              <w:rPr>
                <w:sz w:val="22"/>
                <w:szCs w:val="22"/>
                <w:lang w:eastAsia="en-GB"/>
              </w:rPr>
              <w:br/>
              <w:t>0</w:t>
            </w:r>
            <w:r w:rsidRPr="0051624F">
              <w:rPr>
                <w:sz w:val="22"/>
                <w:szCs w:val="22"/>
                <w:lang w:eastAsia="en-GB"/>
              </w:rPr>
              <w:br/>
              <w:t>0</w:t>
            </w:r>
          </w:p>
        </w:tc>
        <w:tc>
          <w:tcPr>
            <w:tcW w:w="545" w:type="dxa"/>
          </w:tcPr>
          <w:p w:rsidR="002F0CDE" w:rsidRPr="0051624F" w:rsidRDefault="002F0CDE" w:rsidP="002F0CDE">
            <w:pPr>
              <w:pStyle w:val="tablecolhead"/>
              <w:rPr>
                <w:sz w:val="22"/>
                <w:szCs w:val="22"/>
                <w:lang w:eastAsia="en-GB"/>
              </w:rPr>
            </w:pPr>
            <w:r w:rsidRPr="0051624F">
              <w:rPr>
                <w:sz w:val="22"/>
                <w:szCs w:val="22"/>
                <w:lang w:eastAsia="en-GB"/>
              </w:rPr>
              <w:t>1</w:t>
            </w:r>
            <w:r w:rsidRPr="0051624F">
              <w:rPr>
                <w:sz w:val="22"/>
                <w:szCs w:val="22"/>
                <w:lang w:eastAsia="en-GB"/>
              </w:rPr>
              <w:br/>
              <w:t>0</w:t>
            </w:r>
            <w:r w:rsidRPr="0051624F">
              <w:rPr>
                <w:sz w:val="22"/>
                <w:szCs w:val="22"/>
                <w:lang w:eastAsia="en-GB"/>
              </w:rPr>
              <w:br/>
              <w:t>1</w:t>
            </w:r>
          </w:p>
        </w:tc>
        <w:tc>
          <w:tcPr>
            <w:tcW w:w="500" w:type="dxa"/>
          </w:tcPr>
          <w:p w:rsidR="002F0CDE" w:rsidRPr="0051624F" w:rsidRDefault="002F0CDE" w:rsidP="002F0CDE">
            <w:pPr>
              <w:pStyle w:val="tablecolhead"/>
              <w:rPr>
                <w:sz w:val="22"/>
                <w:szCs w:val="22"/>
                <w:lang w:eastAsia="en-GB"/>
              </w:rPr>
            </w:pPr>
            <w:r w:rsidRPr="0051624F">
              <w:rPr>
                <w:sz w:val="22"/>
                <w:szCs w:val="22"/>
                <w:lang w:eastAsia="en-GB"/>
              </w:rPr>
              <w:t>1</w:t>
            </w:r>
            <w:r w:rsidRPr="0051624F">
              <w:rPr>
                <w:sz w:val="22"/>
                <w:szCs w:val="22"/>
                <w:lang w:eastAsia="en-GB"/>
              </w:rPr>
              <w:br/>
              <w:t>1</w:t>
            </w:r>
            <w:r w:rsidRPr="0051624F">
              <w:rPr>
                <w:sz w:val="22"/>
                <w:szCs w:val="22"/>
                <w:lang w:eastAsia="en-GB"/>
              </w:rPr>
              <w:br/>
              <w:t>1</w:t>
            </w:r>
          </w:p>
        </w:tc>
        <w:tc>
          <w:tcPr>
            <w:tcW w:w="552" w:type="dxa"/>
          </w:tcPr>
          <w:p w:rsidR="002F0CDE" w:rsidRPr="0051624F" w:rsidRDefault="002F0CDE" w:rsidP="002F0CDE">
            <w:pPr>
              <w:pStyle w:val="tablecolhead"/>
              <w:rPr>
                <w:sz w:val="22"/>
                <w:szCs w:val="22"/>
                <w:lang w:eastAsia="en-GB"/>
              </w:rPr>
            </w:pPr>
            <w:r w:rsidRPr="0051624F">
              <w:rPr>
                <w:sz w:val="22"/>
                <w:szCs w:val="22"/>
                <w:lang w:eastAsia="en-GB"/>
              </w:rPr>
              <w:t>1</w:t>
            </w:r>
            <w:r w:rsidRPr="0051624F">
              <w:rPr>
                <w:sz w:val="22"/>
                <w:szCs w:val="22"/>
                <w:lang w:eastAsia="en-GB"/>
              </w:rPr>
              <w:br/>
              <w:t>1</w:t>
            </w:r>
            <w:r w:rsidRPr="0051624F">
              <w:rPr>
                <w:sz w:val="22"/>
                <w:szCs w:val="22"/>
                <w:lang w:eastAsia="en-GB"/>
              </w:rPr>
              <w:br/>
              <w:t>0</w:t>
            </w:r>
          </w:p>
        </w:tc>
        <w:tc>
          <w:tcPr>
            <w:tcW w:w="495" w:type="dxa"/>
          </w:tcPr>
          <w:p w:rsidR="002F0CDE" w:rsidRPr="0051624F" w:rsidRDefault="002F0CDE" w:rsidP="002F0CDE">
            <w:pPr>
              <w:pStyle w:val="tablecolhead"/>
              <w:rPr>
                <w:sz w:val="22"/>
                <w:szCs w:val="22"/>
                <w:lang w:eastAsia="en-GB"/>
              </w:rPr>
            </w:pPr>
            <w:r w:rsidRPr="0051624F">
              <w:rPr>
                <w:sz w:val="22"/>
                <w:szCs w:val="22"/>
                <w:lang w:eastAsia="en-GB"/>
              </w:rPr>
              <w:t>0</w:t>
            </w:r>
            <w:r w:rsidRPr="0051624F">
              <w:rPr>
                <w:sz w:val="22"/>
                <w:szCs w:val="22"/>
                <w:lang w:eastAsia="en-GB"/>
              </w:rPr>
              <w:br/>
              <w:t>1</w:t>
            </w:r>
            <w:r w:rsidRPr="0051624F">
              <w:rPr>
                <w:sz w:val="22"/>
                <w:szCs w:val="22"/>
                <w:lang w:eastAsia="en-GB"/>
              </w:rPr>
              <w:br/>
              <w:t>0</w:t>
            </w:r>
          </w:p>
        </w:tc>
        <w:tc>
          <w:tcPr>
            <w:tcW w:w="474" w:type="dxa"/>
          </w:tcPr>
          <w:p w:rsidR="002F0CDE" w:rsidRPr="0051624F" w:rsidRDefault="002F0CDE" w:rsidP="002F0CDE">
            <w:pPr>
              <w:pStyle w:val="tablecolhead"/>
              <w:rPr>
                <w:sz w:val="22"/>
                <w:szCs w:val="22"/>
                <w:lang w:eastAsia="en-GB"/>
              </w:rPr>
            </w:pPr>
            <w:r w:rsidRPr="0051624F">
              <w:rPr>
                <w:sz w:val="22"/>
                <w:szCs w:val="22"/>
                <w:lang w:eastAsia="en-GB"/>
              </w:rPr>
              <w:t>0</w:t>
            </w:r>
            <w:r w:rsidRPr="0051624F">
              <w:rPr>
                <w:sz w:val="22"/>
                <w:szCs w:val="22"/>
                <w:lang w:eastAsia="en-GB"/>
              </w:rPr>
              <w:br/>
              <w:t>1</w:t>
            </w:r>
            <w:r w:rsidRPr="0051624F">
              <w:rPr>
                <w:sz w:val="22"/>
                <w:szCs w:val="22"/>
                <w:lang w:eastAsia="en-GB"/>
              </w:rPr>
              <w:br/>
              <w:t>1</w:t>
            </w:r>
          </w:p>
        </w:tc>
        <w:tc>
          <w:tcPr>
            <w:tcW w:w="425" w:type="dxa"/>
          </w:tcPr>
          <w:p w:rsidR="002F0CDE" w:rsidRPr="0051624F" w:rsidRDefault="002F0CDE" w:rsidP="002F0CDE">
            <w:pPr>
              <w:pStyle w:val="tablecolhead"/>
              <w:rPr>
                <w:sz w:val="22"/>
                <w:szCs w:val="22"/>
                <w:lang w:eastAsia="en-GB"/>
              </w:rPr>
            </w:pPr>
            <w:r w:rsidRPr="0051624F">
              <w:rPr>
                <w:sz w:val="22"/>
                <w:szCs w:val="22"/>
                <w:lang w:eastAsia="en-GB"/>
              </w:rPr>
              <w:t>0</w:t>
            </w:r>
            <w:r w:rsidRPr="0051624F">
              <w:rPr>
                <w:sz w:val="22"/>
                <w:szCs w:val="22"/>
                <w:lang w:eastAsia="en-GB"/>
              </w:rPr>
              <w:br/>
              <w:t>0</w:t>
            </w:r>
            <w:r w:rsidRPr="0051624F">
              <w:rPr>
                <w:sz w:val="22"/>
                <w:szCs w:val="22"/>
                <w:lang w:eastAsia="en-GB"/>
              </w:rPr>
              <w:br/>
              <w:t>1</w:t>
            </w:r>
          </w:p>
        </w:tc>
        <w:tc>
          <w:tcPr>
            <w:tcW w:w="425" w:type="dxa"/>
          </w:tcPr>
          <w:p w:rsidR="002F0CDE" w:rsidRPr="0051624F" w:rsidRDefault="002F0CDE" w:rsidP="002F0CDE">
            <w:pPr>
              <w:pStyle w:val="tablecolhead"/>
              <w:rPr>
                <w:sz w:val="22"/>
                <w:szCs w:val="22"/>
                <w:lang w:eastAsia="en-GB"/>
              </w:rPr>
            </w:pPr>
            <w:r w:rsidRPr="0051624F">
              <w:rPr>
                <w:sz w:val="22"/>
                <w:szCs w:val="22"/>
                <w:lang w:eastAsia="en-GB"/>
              </w:rPr>
              <w:t>0</w:t>
            </w:r>
            <w:r w:rsidRPr="0051624F">
              <w:rPr>
                <w:sz w:val="22"/>
                <w:szCs w:val="22"/>
                <w:lang w:eastAsia="en-GB"/>
              </w:rPr>
              <w:br/>
              <w:t>0</w:t>
            </w:r>
            <w:r w:rsidRPr="0051624F">
              <w:rPr>
                <w:sz w:val="22"/>
                <w:szCs w:val="22"/>
                <w:lang w:eastAsia="en-GB"/>
              </w:rPr>
              <w:br/>
              <w:t>0</w:t>
            </w:r>
          </w:p>
        </w:tc>
      </w:tr>
      <w:tr w:rsidR="002F0CDE" w:rsidRPr="0051624F" w:rsidTr="002F0CDE">
        <w:trPr>
          <w:trHeight w:val="168"/>
          <w:jc w:val="center"/>
        </w:trPr>
        <w:tc>
          <w:tcPr>
            <w:tcW w:w="1039" w:type="dxa"/>
            <w:tcBorders>
              <w:right w:val="single" w:sz="4" w:space="0" w:color="FFFFFF" w:themeColor="background1"/>
            </w:tcBorders>
          </w:tcPr>
          <w:p w:rsidR="002F0CDE" w:rsidRPr="0051624F" w:rsidRDefault="002F0CDE" w:rsidP="002F0CDE">
            <w:pPr>
              <w:pStyle w:val="tablecolsubhead"/>
              <w:rPr>
                <w:sz w:val="22"/>
                <w:szCs w:val="22"/>
                <w:lang w:eastAsia="en-GB"/>
              </w:rPr>
            </w:pPr>
            <w:r w:rsidRPr="0051624F">
              <w:rPr>
                <w:sz w:val="22"/>
                <w:szCs w:val="22"/>
                <w:lang w:eastAsia="en-GB"/>
              </w:rPr>
              <w:t>Uniform</w:t>
            </w:r>
          </w:p>
        </w:tc>
        <w:tc>
          <w:tcPr>
            <w:tcW w:w="793" w:type="dxa"/>
            <w:tcBorders>
              <w:left w:val="single" w:sz="4" w:space="0" w:color="FFFFFF" w:themeColor="background1"/>
            </w:tcBorders>
          </w:tcPr>
          <w:p w:rsidR="002F0CDE" w:rsidRPr="0051624F" w:rsidRDefault="002F0CDE" w:rsidP="002F0CDE">
            <w:pPr>
              <w:pStyle w:val="tablecolsubhead"/>
              <w:rPr>
                <w:sz w:val="22"/>
                <w:szCs w:val="22"/>
                <w:lang w:eastAsia="en-GB"/>
              </w:rPr>
            </w:pPr>
          </w:p>
        </w:tc>
        <w:tc>
          <w:tcPr>
            <w:tcW w:w="551" w:type="dxa"/>
          </w:tcPr>
          <w:p w:rsidR="002F0CDE" w:rsidRPr="0051624F" w:rsidRDefault="002F0CDE" w:rsidP="002F0CDE">
            <w:pPr>
              <w:pStyle w:val="tablecopy"/>
              <w:rPr>
                <w:sz w:val="22"/>
                <w:szCs w:val="22"/>
                <w:lang w:eastAsia="en-GB"/>
              </w:rPr>
            </w:pPr>
            <w:r w:rsidRPr="0051624F">
              <w:rPr>
                <w:sz w:val="22"/>
                <w:szCs w:val="22"/>
                <w:lang w:eastAsia="en-GB"/>
              </w:rPr>
              <w:noBreakHyphen/>
              <w:t>7</w:t>
            </w:r>
          </w:p>
        </w:tc>
        <w:tc>
          <w:tcPr>
            <w:tcW w:w="545" w:type="dxa"/>
          </w:tcPr>
          <w:p w:rsidR="002F0CDE" w:rsidRPr="0051624F" w:rsidRDefault="002F0CDE" w:rsidP="002F0CDE">
            <w:pPr>
              <w:pStyle w:val="tablecopy"/>
              <w:rPr>
                <w:sz w:val="22"/>
                <w:szCs w:val="22"/>
                <w:lang w:eastAsia="en-GB"/>
              </w:rPr>
            </w:pPr>
            <w:r w:rsidRPr="0051624F">
              <w:rPr>
                <w:sz w:val="22"/>
                <w:szCs w:val="22"/>
                <w:lang w:eastAsia="en-GB"/>
              </w:rPr>
              <w:noBreakHyphen/>
              <w:t>5</w:t>
            </w:r>
          </w:p>
        </w:tc>
        <w:tc>
          <w:tcPr>
            <w:tcW w:w="500" w:type="dxa"/>
          </w:tcPr>
          <w:p w:rsidR="002F0CDE" w:rsidRPr="0051624F" w:rsidRDefault="002F0CDE" w:rsidP="002F0CDE">
            <w:pPr>
              <w:pStyle w:val="tablecopy"/>
              <w:rPr>
                <w:sz w:val="22"/>
                <w:szCs w:val="22"/>
                <w:lang w:eastAsia="en-GB"/>
              </w:rPr>
            </w:pPr>
            <w:r w:rsidRPr="0051624F">
              <w:rPr>
                <w:sz w:val="22"/>
                <w:szCs w:val="22"/>
                <w:lang w:eastAsia="en-GB"/>
              </w:rPr>
              <w:noBreakHyphen/>
              <w:t>3</w:t>
            </w:r>
          </w:p>
        </w:tc>
        <w:tc>
          <w:tcPr>
            <w:tcW w:w="552" w:type="dxa"/>
          </w:tcPr>
          <w:p w:rsidR="002F0CDE" w:rsidRPr="0051624F" w:rsidRDefault="002F0CDE" w:rsidP="002F0CDE">
            <w:pPr>
              <w:pStyle w:val="tablecopy"/>
              <w:rPr>
                <w:sz w:val="22"/>
                <w:szCs w:val="22"/>
                <w:lang w:eastAsia="en-GB"/>
              </w:rPr>
            </w:pPr>
            <w:r w:rsidRPr="0051624F">
              <w:rPr>
                <w:sz w:val="22"/>
                <w:szCs w:val="22"/>
                <w:lang w:eastAsia="en-GB"/>
              </w:rPr>
              <w:noBreakHyphen/>
              <w:t>1</w:t>
            </w:r>
          </w:p>
        </w:tc>
        <w:tc>
          <w:tcPr>
            <w:tcW w:w="495" w:type="dxa"/>
          </w:tcPr>
          <w:p w:rsidR="002F0CDE" w:rsidRPr="0051624F" w:rsidRDefault="002F0CDE" w:rsidP="002F0CDE">
            <w:pPr>
              <w:pStyle w:val="tablecopy"/>
              <w:rPr>
                <w:sz w:val="22"/>
                <w:szCs w:val="22"/>
                <w:lang w:eastAsia="en-GB"/>
              </w:rPr>
            </w:pPr>
            <w:r w:rsidRPr="0051624F">
              <w:rPr>
                <w:sz w:val="22"/>
                <w:szCs w:val="22"/>
                <w:lang w:eastAsia="en-GB"/>
              </w:rPr>
              <w:t>1</w:t>
            </w:r>
          </w:p>
        </w:tc>
        <w:tc>
          <w:tcPr>
            <w:tcW w:w="474" w:type="dxa"/>
          </w:tcPr>
          <w:p w:rsidR="002F0CDE" w:rsidRPr="0051624F" w:rsidRDefault="002F0CDE" w:rsidP="002F0CDE">
            <w:pPr>
              <w:pStyle w:val="tablecopy"/>
              <w:rPr>
                <w:sz w:val="22"/>
                <w:szCs w:val="22"/>
                <w:lang w:eastAsia="en-GB"/>
              </w:rPr>
            </w:pPr>
            <w:r w:rsidRPr="0051624F">
              <w:rPr>
                <w:sz w:val="22"/>
                <w:szCs w:val="22"/>
                <w:lang w:eastAsia="en-GB"/>
              </w:rPr>
              <w:t>3</w:t>
            </w:r>
          </w:p>
        </w:tc>
        <w:tc>
          <w:tcPr>
            <w:tcW w:w="425" w:type="dxa"/>
          </w:tcPr>
          <w:p w:rsidR="002F0CDE" w:rsidRPr="0051624F" w:rsidRDefault="002F0CDE" w:rsidP="002F0CDE">
            <w:pPr>
              <w:pStyle w:val="tablecopy"/>
              <w:rPr>
                <w:sz w:val="22"/>
                <w:szCs w:val="22"/>
                <w:lang w:eastAsia="en-GB"/>
              </w:rPr>
            </w:pPr>
            <w:r w:rsidRPr="0051624F">
              <w:rPr>
                <w:sz w:val="22"/>
                <w:szCs w:val="22"/>
                <w:lang w:eastAsia="en-GB"/>
              </w:rPr>
              <w:t>5</w:t>
            </w:r>
          </w:p>
        </w:tc>
        <w:tc>
          <w:tcPr>
            <w:tcW w:w="425" w:type="dxa"/>
          </w:tcPr>
          <w:p w:rsidR="002F0CDE" w:rsidRPr="0051624F" w:rsidRDefault="002F0CDE" w:rsidP="002F0CDE">
            <w:pPr>
              <w:pStyle w:val="tablecopy"/>
              <w:rPr>
                <w:sz w:val="22"/>
                <w:szCs w:val="22"/>
                <w:lang w:eastAsia="en-GB"/>
              </w:rPr>
            </w:pPr>
            <w:r w:rsidRPr="0051624F">
              <w:rPr>
                <w:sz w:val="22"/>
                <w:szCs w:val="22"/>
                <w:lang w:eastAsia="en-GB"/>
              </w:rPr>
              <w:t>7</w:t>
            </w:r>
          </w:p>
        </w:tc>
      </w:tr>
      <w:tr w:rsidR="002F0CDE" w:rsidRPr="0051624F" w:rsidTr="002F0CDE">
        <w:trPr>
          <w:trHeight w:val="208"/>
          <w:jc w:val="center"/>
        </w:trPr>
        <w:tc>
          <w:tcPr>
            <w:tcW w:w="1039" w:type="dxa"/>
            <w:vMerge w:val="restart"/>
            <w:tcBorders>
              <w:top w:val="nil"/>
            </w:tcBorders>
          </w:tcPr>
          <w:p w:rsidR="002F0CDE" w:rsidRPr="0051624F" w:rsidRDefault="002F0CDE" w:rsidP="002F0CDE">
            <w:pPr>
              <w:pStyle w:val="tablecolsubhead"/>
              <w:rPr>
                <w:sz w:val="22"/>
                <w:szCs w:val="22"/>
                <w:lang w:eastAsia="en-GB"/>
              </w:rPr>
            </w:pPr>
            <w:r w:rsidRPr="0051624F">
              <w:rPr>
                <w:sz w:val="22"/>
                <w:szCs w:val="22"/>
                <w:lang w:eastAsia="en-GB"/>
              </w:rPr>
              <w:t>Non-Uniform</w:t>
            </w:r>
          </w:p>
          <w:p w:rsidR="002F0CDE" w:rsidRPr="0051624F" w:rsidRDefault="002F0CDE" w:rsidP="002F0CDE">
            <w:pPr>
              <w:pStyle w:val="tablecolsubhead"/>
              <w:rPr>
                <w:sz w:val="22"/>
                <w:szCs w:val="22"/>
                <w:lang w:eastAsia="en-GB"/>
              </w:rPr>
            </w:pPr>
          </w:p>
          <w:p w:rsidR="002F0CDE" w:rsidRPr="0051624F" w:rsidRDefault="002F0CDE" w:rsidP="002F0CDE">
            <w:pPr>
              <w:pStyle w:val="tablecolsubhead"/>
              <w:rPr>
                <w:sz w:val="22"/>
                <w:szCs w:val="22"/>
                <w:lang w:eastAsia="en-GB"/>
              </w:rPr>
            </w:pPr>
          </w:p>
          <w:p w:rsidR="002F0CDE" w:rsidRPr="0051624F" w:rsidRDefault="002F0CDE" w:rsidP="002F0CDE">
            <w:pPr>
              <w:pStyle w:val="tablecolsubhead"/>
              <w:rPr>
                <w:sz w:val="22"/>
                <w:szCs w:val="22"/>
                <w:lang w:eastAsia="en-GB"/>
              </w:rPr>
            </w:pPr>
            <w:r w:rsidRPr="0051624F">
              <w:rPr>
                <w:sz w:val="22"/>
                <w:szCs w:val="22"/>
                <w:lang w:eastAsia="en-GB"/>
              </w:rPr>
              <w:t xml:space="preserve">Coding Rate </w:t>
            </w:r>
          </w:p>
        </w:tc>
        <w:tc>
          <w:tcPr>
            <w:tcW w:w="793" w:type="dxa"/>
            <w:tcBorders>
              <w:top w:val="nil"/>
            </w:tcBorders>
          </w:tcPr>
          <w:p w:rsidR="002F0CDE" w:rsidRPr="0051624F" w:rsidRDefault="002F0CDE" w:rsidP="002F0CDE">
            <w:pPr>
              <w:pStyle w:val="tablecolsubhead"/>
              <w:rPr>
                <w:sz w:val="22"/>
                <w:szCs w:val="22"/>
                <w:lang w:eastAsia="en-GB"/>
              </w:rPr>
            </w:pPr>
            <w:r w:rsidRPr="0051624F">
              <w:rPr>
                <w:sz w:val="22"/>
                <w:szCs w:val="22"/>
                <w:lang w:eastAsia="en-GB"/>
              </w:rPr>
              <w:lastRenderedPageBreak/>
              <w:t>1/3</w:t>
            </w:r>
          </w:p>
        </w:tc>
        <w:tc>
          <w:tcPr>
            <w:tcW w:w="551" w:type="dxa"/>
            <w:vAlign w:val="bottom"/>
          </w:tcPr>
          <w:p w:rsidR="002F0CDE" w:rsidRPr="0051624F" w:rsidRDefault="002F0CDE" w:rsidP="002F0CDE">
            <w:pPr>
              <w:pStyle w:val="tablecopy"/>
              <w:rPr>
                <w:sz w:val="22"/>
                <w:szCs w:val="22"/>
              </w:rPr>
            </w:pPr>
            <w:r w:rsidRPr="0051624F">
              <w:rPr>
                <w:sz w:val="22"/>
                <w:szCs w:val="22"/>
              </w:rPr>
              <w:t>-7.2</w:t>
            </w:r>
          </w:p>
        </w:tc>
        <w:tc>
          <w:tcPr>
            <w:tcW w:w="545" w:type="dxa"/>
            <w:vAlign w:val="bottom"/>
          </w:tcPr>
          <w:p w:rsidR="002F0CDE" w:rsidRPr="0051624F" w:rsidRDefault="002F0CDE" w:rsidP="002F0CDE">
            <w:pPr>
              <w:pStyle w:val="tablecopy"/>
              <w:rPr>
                <w:sz w:val="22"/>
                <w:szCs w:val="22"/>
              </w:rPr>
            </w:pPr>
            <w:r w:rsidRPr="0051624F">
              <w:rPr>
                <w:sz w:val="22"/>
                <w:szCs w:val="22"/>
              </w:rPr>
              <w:t>-5.2</w:t>
            </w:r>
          </w:p>
        </w:tc>
        <w:tc>
          <w:tcPr>
            <w:tcW w:w="500" w:type="dxa"/>
            <w:vAlign w:val="bottom"/>
          </w:tcPr>
          <w:p w:rsidR="002F0CDE" w:rsidRPr="0051624F" w:rsidRDefault="002F0CDE" w:rsidP="002F0CDE">
            <w:pPr>
              <w:pStyle w:val="tablecopy"/>
              <w:rPr>
                <w:sz w:val="22"/>
                <w:szCs w:val="22"/>
              </w:rPr>
            </w:pPr>
            <w:r w:rsidRPr="0051624F">
              <w:rPr>
                <w:sz w:val="22"/>
                <w:szCs w:val="22"/>
              </w:rPr>
              <w:t>-1.9</w:t>
            </w:r>
          </w:p>
        </w:tc>
        <w:tc>
          <w:tcPr>
            <w:tcW w:w="552" w:type="dxa"/>
            <w:vAlign w:val="bottom"/>
          </w:tcPr>
          <w:p w:rsidR="002F0CDE" w:rsidRPr="0051624F" w:rsidRDefault="002F0CDE" w:rsidP="002F0CDE">
            <w:pPr>
              <w:pStyle w:val="tablecopy"/>
              <w:rPr>
                <w:sz w:val="22"/>
                <w:szCs w:val="22"/>
              </w:rPr>
            </w:pPr>
            <w:r w:rsidRPr="0051624F">
              <w:rPr>
                <w:sz w:val="22"/>
                <w:szCs w:val="22"/>
              </w:rPr>
              <w:t>-1.4</w:t>
            </w:r>
          </w:p>
        </w:tc>
        <w:tc>
          <w:tcPr>
            <w:tcW w:w="495" w:type="dxa"/>
            <w:vAlign w:val="bottom"/>
          </w:tcPr>
          <w:p w:rsidR="002F0CDE" w:rsidRPr="0051624F" w:rsidRDefault="002F0CDE" w:rsidP="002F0CDE">
            <w:pPr>
              <w:pStyle w:val="tablecopy"/>
              <w:rPr>
                <w:sz w:val="22"/>
                <w:szCs w:val="22"/>
              </w:rPr>
            </w:pPr>
            <w:r w:rsidRPr="0051624F">
              <w:rPr>
                <w:sz w:val="22"/>
                <w:szCs w:val="22"/>
              </w:rPr>
              <w:t>1.4</w:t>
            </w:r>
          </w:p>
        </w:tc>
        <w:tc>
          <w:tcPr>
            <w:tcW w:w="474" w:type="dxa"/>
            <w:vAlign w:val="bottom"/>
          </w:tcPr>
          <w:p w:rsidR="002F0CDE" w:rsidRPr="0051624F" w:rsidRDefault="002F0CDE" w:rsidP="002F0CDE">
            <w:pPr>
              <w:pStyle w:val="tablecopy"/>
              <w:rPr>
                <w:sz w:val="22"/>
                <w:szCs w:val="22"/>
              </w:rPr>
            </w:pPr>
            <w:r w:rsidRPr="0051624F">
              <w:rPr>
                <w:sz w:val="22"/>
                <w:szCs w:val="22"/>
              </w:rPr>
              <w:t>1.9</w:t>
            </w:r>
          </w:p>
        </w:tc>
        <w:tc>
          <w:tcPr>
            <w:tcW w:w="425" w:type="dxa"/>
            <w:vAlign w:val="bottom"/>
          </w:tcPr>
          <w:p w:rsidR="002F0CDE" w:rsidRPr="0051624F" w:rsidRDefault="002F0CDE" w:rsidP="002F0CDE">
            <w:pPr>
              <w:pStyle w:val="tablecopy"/>
              <w:rPr>
                <w:sz w:val="22"/>
                <w:szCs w:val="22"/>
              </w:rPr>
            </w:pPr>
            <w:r w:rsidRPr="0051624F">
              <w:rPr>
                <w:sz w:val="22"/>
                <w:szCs w:val="22"/>
              </w:rPr>
              <w:t>5.2</w:t>
            </w:r>
          </w:p>
        </w:tc>
        <w:tc>
          <w:tcPr>
            <w:tcW w:w="425" w:type="dxa"/>
            <w:vAlign w:val="bottom"/>
          </w:tcPr>
          <w:p w:rsidR="002F0CDE" w:rsidRPr="0051624F" w:rsidRDefault="002F0CDE" w:rsidP="002F0CDE">
            <w:pPr>
              <w:pStyle w:val="tablecopy"/>
              <w:rPr>
                <w:sz w:val="22"/>
                <w:szCs w:val="22"/>
              </w:rPr>
            </w:pPr>
            <w:r w:rsidRPr="0051624F">
              <w:rPr>
                <w:sz w:val="22"/>
                <w:szCs w:val="22"/>
              </w:rPr>
              <w:t>7.2</w:t>
            </w:r>
          </w:p>
        </w:tc>
      </w:tr>
      <w:tr w:rsidR="002F0CDE" w:rsidRPr="0051624F" w:rsidTr="002F0CDE">
        <w:trPr>
          <w:trHeight w:val="106"/>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2/5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-7.4</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-4.9</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-2.0</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-1.3</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1.3</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2.0</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4.9</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7.4</w:t>
            </w:r>
          </w:p>
        </w:tc>
      </w:tr>
      <w:tr w:rsidR="002F0CDE" w:rsidRPr="0051624F" w:rsidTr="002F0CDE">
        <w:trPr>
          <w:jc w:val="center"/>
        </w:trPr>
        <w:tc>
          <w:tcPr>
            <w:tcW w:w="1039" w:type="dxa"/>
            <w:vMerge/>
          </w:tcPr>
          <w:p w:rsidR="002F0CDE" w:rsidRPr="0051624F" w:rsidRDefault="002F0CDE" w:rsidP="002F0CDE">
            <w:pPr>
              <w:pStyle w:val="tablecolsubhead"/>
              <w:rPr>
                <w:sz w:val="22"/>
                <w:szCs w:val="22"/>
                <w:lang w:eastAsia="en-GB"/>
              </w:rPr>
            </w:pPr>
          </w:p>
        </w:tc>
        <w:tc>
          <w:tcPr>
            <w:tcW w:w="793" w:type="dxa"/>
            <w:tcBorders>
              <w:top w:val="single" w:sz="4" w:space="0" w:color="FFFFFF" w:themeColor="background1"/>
            </w:tcBorders>
          </w:tcPr>
          <w:p w:rsidR="002F0CDE" w:rsidRPr="0051624F" w:rsidRDefault="002F0CDE" w:rsidP="002F0CDE">
            <w:pPr>
              <w:pStyle w:val="tablecolsubhead"/>
              <w:rPr>
                <w:sz w:val="22"/>
                <w:szCs w:val="22"/>
                <w:lang w:eastAsia="en-GB"/>
              </w:rPr>
            </w:pPr>
            <w:r w:rsidRPr="0051624F">
              <w:rPr>
                <w:sz w:val="22"/>
                <w:szCs w:val="22"/>
                <w:lang w:eastAsia="en-GB"/>
              </w:rPr>
              <w:t>7/15</w:t>
            </w:r>
          </w:p>
        </w:tc>
        <w:tc>
          <w:tcPr>
            <w:tcW w:w="551"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-7.5</w:t>
            </w:r>
          </w:p>
        </w:tc>
        <w:tc>
          <w:tcPr>
            <w:tcW w:w="54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-4.6</w:t>
            </w:r>
          </w:p>
        </w:tc>
        <w:tc>
          <w:tcPr>
            <w:tcW w:w="500"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-2.3</w:t>
            </w:r>
          </w:p>
        </w:tc>
        <w:tc>
          <w:tcPr>
            <w:tcW w:w="552"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-1.0</w:t>
            </w:r>
          </w:p>
        </w:tc>
        <w:tc>
          <w:tcPr>
            <w:tcW w:w="49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1.0</w:t>
            </w:r>
          </w:p>
        </w:tc>
        <w:tc>
          <w:tcPr>
            <w:tcW w:w="474"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2.3</w:t>
            </w:r>
          </w:p>
        </w:tc>
        <w:tc>
          <w:tcPr>
            <w:tcW w:w="42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4.6</w:t>
            </w:r>
          </w:p>
        </w:tc>
        <w:tc>
          <w:tcPr>
            <w:tcW w:w="42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7.5</w:t>
            </w:r>
          </w:p>
        </w:tc>
      </w:tr>
      <w:tr w:rsidR="002F0CDE" w:rsidRPr="0051624F" w:rsidTr="002F0CDE">
        <w:trPr>
          <w:trHeight w:val="212"/>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8/15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-7.5</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-2.4</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2.4</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7.5</w:t>
            </w:r>
          </w:p>
        </w:tc>
      </w:tr>
      <w:tr w:rsidR="002F0CDE" w:rsidRPr="0051624F" w:rsidTr="002F0CDE">
        <w:trPr>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9/15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-7.5</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-2.5</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2.5</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7.5</w:t>
            </w:r>
          </w:p>
        </w:tc>
      </w:tr>
      <w:tr w:rsidR="002F0CDE" w:rsidRPr="0051624F" w:rsidTr="002F0CDE">
        <w:trPr>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2/3</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-7.4</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-2.6</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2.6</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7.4</w:t>
            </w:r>
          </w:p>
        </w:tc>
      </w:tr>
      <w:tr w:rsidR="002F0CDE" w:rsidRPr="0051624F" w:rsidTr="002F0CDE">
        <w:trPr>
          <w:trHeight w:val="58"/>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11/15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-7.3</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-2.7</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2.7</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7.3</w:t>
            </w:r>
          </w:p>
        </w:tc>
      </w:tr>
    </w:tbl>
    <w:p w:rsidR="002F0CDE" w:rsidRDefault="002F0CDE" w:rsidP="00D172D1">
      <w:pPr>
        <w:pStyle w:val="Caption"/>
      </w:pPr>
    </w:p>
    <w:p w:rsidR="002A1977" w:rsidRDefault="002A1977" w:rsidP="00D172D1">
      <w:pPr>
        <w:pStyle w:val="Caption"/>
      </w:pPr>
      <w:bookmarkStart w:id="12" w:name="_Ref338798785"/>
      <w:r>
        <w:t xml:space="preserve">Table </w:t>
      </w:r>
      <w:r w:rsidR="003F288B">
        <w:fldChar w:fldCharType="begin"/>
      </w:r>
      <w:r w:rsidR="003F288B">
        <w:instrText xml:space="preserve"> SEQ Table \* ARABIC </w:instrText>
      </w:r>
      <w:r w:rsidR="003F288B">
        <w:fldChar w:fldCharType="separate"/>
      </w:r>
      <w:r w:rsidR="00A23144">
        <w:rPr>
          <w:noProof/>
        </w:rPr>
        <w:t>3</w:t>
      </w:r>
      <w:r w:rsidR="003F288B">
        <w:rPr>
          <w:noProof/>
        </w:rPr>
        <w:fldChar w:fldCharType="end"/>
      </w:r>
      <w:bookmarkEnd w:id="12"/>
      <w:r>
        <w:t xml:space="preserve">: </w:t>
      </w:r>
      <w:r w:rsidRPr="0051624F">
        <w:t xml:space="preserve">Constellation mapping of the I and Q components for the uniform and non-uniform </w:t>
      </w:r>
      <w:r>
        <w:t>256</w:t>
      </w:r>
      <w:r w:rsidRPr="0051624F">
        <w:t xml:space="preserve">-QAM. </w:t>
      </w:r>
    </w:p>
    <w:p w:rsidR="002F0CDE" w:rsidRDefault="002F0CDE" w:rsidP="002F0CDE">
      <w:pPr>
        <w:pStyle w:val="tablehead"/>
        <w:numPr>
          <w:ilvl w:val="0"/>
          <w:numId w:val="0"/>
        </w:numPr>
        <w:spacing w:before="0"/>
        <w:jc w:val="both"/>
      </w:pP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87"/>
        <w:gridCol w:w="581"/>
        <w:gridCol w:w="581"/>
        <w:gridCol w:w="581"/>
        <w:gridCol w:w="512"/>
        <w:gridCol w:w="504"/>
        <w:gridCol w:w="456"/>
        <w:gridCol w:w="473"/>
        <w:gridCol w:w="429"/>
        <w:gridCol w:w="458"/>
        <w:gridCol w:w="439"/>
        <w:gridCol w:w="396"/>
        <w:gridCol w:w="396"/>
        <w:gridCol w:w="396"/>
        <w:gridCol w:w="378"/>
        <w:gridCol w:w="495"/>
        <w:gridCol w:w="530"/>
        <w:gridCol w:w="524"/>
      </w:tblGrid>
      <w:tr w:rsidR="002F0CDE" w:rsidRPr="0051624F" w:rsidTr="002F0CDE">
        <w:trPr>
          <w:trHeight w:val="242"/>
          <w:jc w:val="center"/>
        </w:trPr>
        <w:tc>
          <w:tcPr>
            <w:tcW w:w="1768" w:type="dxa"/>
            <w:gridSpan w:val="2"/>
            <w:vMerge w:val="restart"/>
          </w:tcPr>
          <w:p w:rsidR="002F0CDE" w:rsidRPr="0051624F" w:rsidRDefault="002F0CDE" w:rsidP="002F0CDE">
            <w:pPr>
              <w:pStyle w:val="tablecolhead"/>
              <w:rPr>
                <w:sz w:val="18"/>
                <w:lang w:eastAsia="en-GB"/>
              </w:rPr>
            </w:pPr>
          </w:p>
          <w:p w:rsidR="002F0CDE" w:rsidRPr="0051624F" w:rsidRDefault="002F0CDE" w:rsidP="002F0CDE">
            <w:pPr>
              <w:pStyle w:val="tablecolhead"/>
              <w:jc w:val="both"/>
              <w:rPr>
                <w:sz w:val="18"/>
                <w:lang w:eastAsia="en-GB"/>
              </w:rPr>
            </w:pPr>
          </w:p>
          <w:p w:rsidR="002F0CDE" w:rsidRPr="0051624F" w:rsidRDefault="002F0CDE" w:rsidP="002F0CDE">
            <w:pPr>
              <w:pStyle w:val="tablecolhead"/>
              <w:rPr>
                <w:sz w:val="18"/>
                <w:lang w:eastAsia="en-GB"/>
              </w:rPr>
            </w:pPr>
            <w:r w:rsidRPr="0051624F">
              <w:rPr>
                <w:sz w:val="18"/>
                <w:lang w:eastAsia="en-GB"/>
              </w:rPr>
              <w:t>I/Q values</w:t>
            </w:r>
          </w:p>
        </w:tc>
        <w:tc>
          <w:tcPr>
            <w:tcW w:w="7548" w:type="dxa"/>
            <w:gridSpan w:val="16"/>
          </w:tcPr>
          <w:p w:rsidR="002F0CDE" w:rsidRPr="0051624F" w:rsidRDefault="002F0CDE" w:rsidP="002F0CDE">
            <w:pPr>
              <w:pStyle w:val="tablecolhead"/>
              <w:rPr>
                <w:sz w:val="18"/>
                <w:lang w:eastAsia="en-GB"/>
              </w:rPr>
            </w:pPr>
            <w:r w:rsidRPr="0051624F">
              <w:rPr>
                <w:sz w:val="18"/>
              </w:rPr>
              <w:t>Binary mapping</w:t>
            </w:r>
          </w:p>
        </w:tc>
      </w:tr>
      <w:tr w:rsidR="002F0CDE" w:rsidRPr="0051624F" w:rsidTr="002F0CDE">
        <w:trPr>
          <w:trHeight w:val="736"/>
          <w:jc w:val="center"/>
        </w:trPr>
        <w:tc>
          <w:tcPr>
            <w:tcW w:w="1768" w:type="dxa"/>
            <w:gridSpan w:val="2"/>
            <w:vMerge/>
            <w:tcBorders>
              <w:bottom w:val="single" w:sz="4" w:space="0" w:color="auto"/>
            </w:tcBorders>
          </w:tcPr>
          <w:p w:rsidR="002F0CDE" w:rsidRPr="0051624F" w:rsidRDefault="002F0CDE" w:rsidP="002F0CDE">
            <w:pPr>
              <w:pStyle w:val="tablecolhead"/>
              <w:rPr>
                <w:sz w:val="18"/>
                <w:lang w:eastAsia="en-GB"/>
              </w:rPr>
            </w:pPr>
          </w:p>
        </w:tc>
        <w:tc>
          <w:tcPr>
            <w:tcW w:w="581"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0</w:t>
            </w:r>
            <w:r w:rsidRPr="0051624F">
              <w:rPr>
                <w:sz w:val="18"/>
                <w:lang w:eastAsia="en-GB"/>
              </w:rPr>
              <w:br/>
              <w:t>0</w:t>
            </w:r>
          </w:p>
        </w:tc>
        <w:tc>
          <w:tcPr>
            <w:tcW w:w="581"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0</w:t>
            </w:r>
            <w:r w:rsidRPr="0051624F">
              <w:rPr>
                <w:sz w:val="18"/>
                <w:lang w:eastAsia="en-GB"/>
              </w:rPr>
              <w:br/>
              <w:t>1</w:t>
            </w:r>
          </w:p>
        </w:tc>
        <w:tc>
          <w:tcPr>
            <w:tcW w:w="512"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1</w:t>
            </w:r>
            <w:r w:rsidRPr="0051624F">
              <w:rPr>
                <w:sz w:val="18"/>
                <w:lang w:eastAsia="en-GB"/>
              </w:rPr>
              <w:br/>
              <w:t>1</w:t>
            </w:r>
          </w:p>
        </w:tc>
        <w:tc>
          <w:tcPr>
            <w:tcW w:w="504"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1</w:t>
            </w:r>
            <w:r w:rsidRPr="0051624F">
              <w:rPr>
                <w:sz w:val="18"/>
                <w:lang w:eastAsia="en-GB"/>
              </w:rPr>
              <w:br/>
              <w:t>0</w:t>
            </w:r>
          </w:p>
        </w:tc>
        <w:tc>
          <w:tcPr>
            <w:tcW w:w="45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1</w:t>
            </w:r>
            <w:r w:rsidRPr="0051624F">
              <w:rPr>
                <w:sz w:val="18"/>
                <w:lang w:eastAsia="en-GB"/>
              </w:rPr>
              <w:br/>
              <w:t>0</w:t>
            </w:r>
          </w:p>
        </w:tc>
        <w:tc>
          <w:tcPr>
            <w:tcW w:w="473"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1</w:t>
            </w:r>
            <w:r w:rsidRPr="0051624F">
              <w:rPr>
                <w:sz w:val="18"/>
                <w:lang w:eastAsia="en-GB"/>
              </w:rPr>
              <w:br/>
              <w:t>1</w:t>
            </w:r>
          </w:p>
        </w:tc>
        <w:tc>
          <w:tcPr>
            <w:tcW w:w="429"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0</w:t>
            </w:r>
            <w:r w:rsidRPr="0051624F">
              <w:rPr>
                <w:sz w:val="18"/>
                <w:lang w:eastAsia="en-GB"/>
              </w:rPr>
              <w:br/>
              <w:t>1</w:t>
            </w:r>
          </w:p>
        </w:tc>
        <w:tc>
          <w:tcPr>
            <w:tcW w:w="458"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0</w:t>
            </w:r>
            <w:r w:rsidRPr="0051624F">
              <w:rPr>
                <w:sz w:val="18"/>
                <w:lang w:eastAsia="en-GB"/>
              </w:rPr>
              <w:br/>
              <w:t>0</w:t>
            </w:r>
          </w:p>
        </w:tc>
        <w:tc>
          <w:tcPr>
            <w:tcW w:w="439"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0</w:t>
            </w:r>
            <w:r w:rsidRPr="0051624F">
              <w:rPr>
                <w:sz w:val="18"/>
                <w:lang w:eastAsia="en-GB"/>
              </w:rPr>
              <w:br/>
              <w:t>0</w:t>
            </w:r>
          </w:p>
        </w:tc>
        <w:tc>
          <w:tcPr>
            <w:tcW w:w="39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0</w:t>
            </w:r>
            <w:r w:rsidRPr="0051624F">
              <w:rPr>
                <w:sz w:val="18"/>
                <w:lang w:eastAsia="en-GB"/>
              </w:rPr>
              <w:br/>
              <w:t>1</w:t>
            </w:r>
          </w:p>
        </w:tc>
        <w:tc>
          <w:tcPr>
            <w:tcW w:w="39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1</w:t>
            </w:r>
            <w:r w:rsidRPr="0051624F">
              <w:rPr>
                <w:sz w:val="18"/>
                <w:lang w:eastAsia="en-GB"/>
              </w:rPr>
              <w:br/>
              <w:t>1</w:t>
            </w:r>
          </w:p>
        </w:tc>
        <w:tc>
          <w:tcPr>
            <w:tcW w:w="39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1</w:t>
            </w:r>
            <w:r w:rsidRPr="0051624F">
              <w:rPr>
                <w:sz w:val="18"/>
                <w:lang w:eastAsia="en-GB"/>
              </w:rPr>
              <w:br/>
              <w:t>0</w:t>
            </w:r>
          </w:p>
        </w:tc>
        <w:tc>
          <w:tcPr>
            <w:tcW w:w="378"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1</w:t>
            </w:r>
            <w:r w:rsidRPr="0051624F">
              <w:rPr>
                <w:sz w:val="18"/>
                <w:lang w:eastAsia="en-GB"/>
              </w:rPr>
              <w:br/>
              <w:t>0</w:t>
            </w:r>
          </w:p>
        </w:tc>
        <w:tc>
          <w:tcPr>
            <w:tcW w:w="495"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1</w:t>
            </w:r>
            <w:r w:rsidRPr="0051624F">
              <w:rPr>
                <w:sz w:val="18"/>
                <w:lang w:eastAsia="en-GB"/>
              </w:rPr>
              <w:br/>
              <w:t>1</w:t>
            </w:r>
          </w:p>
        </w:tc>
        <w:tc>
          <w:tcPr>
            <w:tcW w:w="530"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0</w:t>
            </w:r>
            <w:r w:rsidRPr="0051624F">
              <w:rPr>
                <w:sz w:val="18"/>
                <w:lang w:eastAsia="en-GB"/>
              </w:rPr>
              <w:br/>
              <w:t>1</w:t>
            </w:r>
          </w:p>
        </w:tc>
        <w:tc>
          <w:tcPr>
            <w:tcW w:w="524"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0</w:t>
            </w:r>
            <w:r w:rsidRPr="0051624F">
              <w:rPr>
                <w:sz w:val="18"/>
                <w:lang w:eastAsia="en-GB"/>
              </w:rPr>
              <w:br/>
              <w:t>0</w:t>
            </w:r>
          </w:p>
        </w:tc>
      </w:tr>
      <w:tr w:rsidR="002F0CDE" w:rsidRPr="0051624F" w:rsidTr="002F0CDE">
        <w:trPr>
          <w:jc w:val="center"/>
        </w:trPr>
        <w:tc>
          <w:tcPr>
            <w:tcW w:w="1187" w:type="dxa"/>
            <w:tcBorders>
              <w:right w:val="single" w:sz="4" w:space="0" w:color="FFFFFF" w:themeColor="background1"/>
            </w:tcBorders>
          </w:tcPr>
          <w:p w:rsidR="002F0CDE" w:rsidRPr="0051624F" w:rsidRDefault="002F0CDE" w:rsidP="002F0CDE">
            <w:pPr>
              <w:pStyle w:val="tablecolsubhead"/>
              <w:rPr>
                <w:sz w:val="18"/>
                <w:lang w:eastAsia="en-GB"/>
              </w:rPr>
            </w:pPr>
            <w:r w:rsidRPr="0051624F">
              <w:rPr>
                <w:sz w:val="18"/>
                <w:lang w:eastAsia="en-GB"/>
              </w:rPr>
              <w:t>Uniform</w:t>
            </w:r>
          </w:p>
        </w:tc>
        <w:tc>
          <w:tcPr>
            <w:tcW w:w="581" w:type="dxa"/>
            <w:tcBorders>
              <w:left w:val="single" w:sz="4" w:space="0" w:color="FFFFFF" w:themeColor="background1"/>
            </w:tcBorders>
          </w:tcPr>
          <w:p w:rsidR="002F0CDE" w:rsidRPr="0051624F" w:rsidRDefault="002F0CDE" w:rsidP="002F0CDE">
            <w:pPr>
              <w:pStyle w:val="tablecolsubhead"/>
              <w:rPr>
                <w:sz w:val="18"/>
                <w:lang w:eastAsia="en-GB"/>
              </w:rPr>
            </w:pPr>
          </w:p>
        </w:tc>
        <w:tc>
          <w:tcPr>
            <w:tcW w:w="581" w:type="dxa"/>
          </w:tcPr>
          <w:p w:rsidR="002F0CDE" w:rsidRPr="0051624F" w:rsidRDefault="002F0CDE" w:rsidP="002F0CDE">
            <w:pPr>
              <w:rPr>
                <w:sz w:val="18"/>
                <w:lang w:eastAsia="en-GB"/>
              </w:rPr>
            </w:pPr>
            <w:r w:rsidRPr="0051624F">
              <w:rPr>
                <w:sz w:val="18"/>
                <w:lang w:eastAsia="en-GB"/>
              </w:rPr>
              <w:noBreakHyphen/>
              <w:t>15</w:t>
            </w:r>
          </w:p>
        </w:tc>
        <w:tc>
          <w:tcPr>
            <w:tcW w:w="581" w:type="dxa"/>
          </w:tcPr>
          <w:p w:rsidR="002F0CDE" w:rsidRPr="0051624F" w:rsidRDefault="002F0CDE" w:rsidP="002F0CDE">
            <w:pPr>
              <w:rPr>
                <w:sz w:val="18"/>
                <w:lang w:eastAsia="en-GB"/>
              </w:rPr>
            </w:pPr>
            <w:r w:rsidRPr="0051624F">
              <w:rPr>
                <w:sz w:val="18"/>
                <w:lang w:eastAsia="en-GB"/>
              </w:rPr>
              <w:noBreakHyphen/>
              <w:t>13</w:t>
            </w:r>
          </w:p>
        </w:tc>
        <w:tc>
          <w:tcPr>
            <w:tcW w:w="512" w:type="dxa"/>
          </w:tcPr>
          <w:p w:rsidR="002F0CDE" w:rsidRPr="0051624F" w:rsidRDefault="002F0CDE" w:rsidP="002F0CDE">
            <w:pPr>
              <w:rPr>
                <w:sz w:val="18"/>
                <w:lang w:eastAsia="en-GB"/>
              </w:rPr>
            </w:pPr>
            <w:r w:rsidRPr="0051624F">
              <w:rPr>
                <w:sz w:val="18"/>
                <w:lang w:eastAsia="en-GB"/>
              </w:rPr>
              <w:noBreakHyphen/>
              <w:t>11</w:t>
            </w:r>
          </w:p>
        </w:tc>
        <w:tc>
          <w:tcPr>
            <w:tcW w:w="504" w:type="dxa"/>
          </w:tcPr>
          <w:p w:rsidR="002F0CDE" w:rsidRPr="0051624F" w:rsidRDefault="002F0CDE" w:rsidP="002F0CDE">
            <w:pPr>
              <w:rPr>
                <w:sz w:val="18"/>
                <w:lang w:eastAsia="en-GB"/>
              </w:rPr>
            </w:pPr>
            <w:r w:rsidRPr="0051624F">
              <w:rPr>
                <w:sz w:val="18"/>
                <w:lang w:eastAsia="en-GB"/>
              </w:rPr>
              <w:noBreakHyphen/>
              <w:t>9</w:t>
            </w:r>
          </w:p>
        </w:tc>
        <w:tc>
          <w:tcPr>
            <w:tcW w:w="456" w:type="dxa"/>
          </w:tcPr>
          <w:p w:rsidR="002F0CDE" w:rsidRPr="0051624F" w:rsidRDefault="002F0CDE" w:rsidP="002F0CDE">
            <w:pPr>
              <w:rPr>
                <w:sz w:val="18"/>
                <w:lang w:eastAsia="en-GB"/>
              </w:rPr>
            </w:pPr>
            <w:r w:rsidRPr="0051624F">
              <w:rPr>
                <w:sz w:val="18"/>
                <w:lang w:eastAsia="en-GB"/>
              </w:rPr>
              <w:noBreakHyphen/>
              <w:t>7</w:t>
            </w:r>
          </w:p>
        </w:tc>
        <w:tc>
          <w:tcPr>
            <w:tcW w:w="473" w:type="dxa"/>
          </w:tcPr>
          <w:p w:rsidR="002F0CDE" w:rsidRPr="0051624F" w:rsidRDefault="002F0CDE" w:rsidP="002F0CDE">
            <w:pPr>
              <w:rPr>
                <w:sz w:val="18"/>
                <w:lang w:eastAsia="en-GB"/>
              </w:rPr>
            </w:pPr>
            <w:r w:rsidRPr="0051624F">
              <w:rPr>
                <w:sz w:val="18"/>
                <w:lang w:eastAsia="en-GB"/>
              </w:rPr>
              <w:noBreakHyphen/>
              <w:t>5</w:t>
            </w:r>
          </w:p>
        </w:tc>
        <w:tc>
          <w:tcPr>
            <w:tcW w:w="429" w:type="dxa"/>
          </w:tcPr>
          <w:p w:rsidR="002F0CDE" w:rsidRPr="0051624F" w:rsidRDefault="002F0CDE" w:rsidP="002F0CDE">
            <w:pPr>
              <w:rPr>
                <w:sz w:val="18"/>
                <w:lang w:eastAsia="en-GB"/>
              </w:rPr>
            </w:pPr>
            <w:r w:rsidRPr="0051624F">
              <w:rPr>
                <w:sz w:val="18"/>
                <w:lang w:eastAsia="en-GB"/>
              </w:rPr>
              <w:noBreakHyphen/>
              <w:t>3</w:t>
            </w:r>
          </w:p>
        </w:tc>
        <w:tc>
          <w:tcPr>
            <w:tcW w:w="458" w:type="dxa"/>
          </w:tcPr>
          <w:p w:rsidR="002F0CDE" w:rsidRPr="0051624F" w:rsidRDefault="002F0CDE" w:rsidP="002F0CDE">
            <w:pPr>
              <w:rPr>
                <w:sz w:val="18"/>
                <w:lang w:eastAsia="en-GB"/>
              </w:rPr>
            </w:pPr>
            <w:r w:rsidRPr="0051624F">
              <w:rPr>
                <w:sz w:val="18"/>
                <w:lang w:eastAsia="en-GB"/>
              </w:rPr>
              <w:noBreakHyphen/>
              <w:t>1</w:t>
            </w:r>
          </w:p>
        </w:tc>
        <w:tc>
          <w:tcPr>
            <w:tcW w:w="439" w:type="dxa"/>
          </w:tcPr>
          <w:p w:rsidR="002F0CDE" w:rsidRPr="0051624F" w:rsidRDefault="002F0CDE" w:rsidP="002F0CDE">
            <w:pPr>
              <w:rPr>
                <w:sz w:val="18"/>
                <w:lang w:eastAsia="en-GB"/>
              </w:rPr>
            </w:pPr>
            <w:r w:rsidRPr="0051624F">
              <w:rPr>
                <w:sz w:val="18"/>
                <w:lang w:eastAsia="en-GB"/>
              </w:rPr>
              <w:t>1</w:t>
            </w:r>
          </w:p>
        </w:tc>
        <w:tc>
          <w:tcPr>
            <w:tcW w:w="396" w:type="dxa"/>
          </w:tcPr>
          <w:p w:rsidR="002F0CDE" w:rsidRPr="0051624F" w:rsidRDefault="002F0CDE" w:rsidP="002F0CDE">
            <w:pPr>
              <w:rPr>
                <w:sz w:val="18"/>
                <w:lang w:eastAsia="en-GB"/>
              </w:rPr>
            </w:pPr>
            <w:r w:rsidRPr="0051624F">
              <w:rPr>
                <w:sz w:val="18"/>
                <w:lang w:eastAsia="en-GB"/>
              </w:rPr>
              <w:t>3</w:t>
            </w:r>
          </w:p>
        </w:tc>
        <w:tc>
          <w:tcPr>
            <w:tcW w:w="396" w:type="dxa"/>
          </w:tcPr>
          <w:p w:rsidR="002F0CDE" w:rsidRPr="0051624F" w:rsidRDefault="002F0CDE" w:rsidP="002F0CDE">
            <w:pPr>
              <w:rPr>
                <w:sz w:val="18"/>
                <w:lang w:eastAsia="en-GB"/>
              </w:rPr>
            </w:pPr>
            <w:r w:rsidRPr="0051624F">
              <w:rPr>
                <w:sz w:val="18"/>
                <w:lang w:eastAsia="en-GB"/>
              </w:rPr>
              <w:t>5</w:t>
            </w:r>
          </w:p>
        </w:tc>
        <w:tc>
          <w:tcPr>
            <w:tcW w:w="396" w:type="dxa"/>
          </w:tcPr>
          <w:p w:rsidR="002F0CDE" w:rsidRPr="0051624F" w:rsidRDefault="002F0CDE" w:rsidP="002F0CDE">
            <w:pPr>
              <w:rPr>
                <w:sz w:val="18"/>
                <w:lang w:eastAsia="en-GB"/>
              </w:rPr>
            </w:pPr>
            <w:r w:rsidRPr="0051624F">
              <w:rPr>
                <w:sz w:val="18"/>
                <w:lang w:eastAsia="en-GB"/>
              </w:rPr>
              <w:t>7</w:t>
            </w:r>
          </w:p>
        </w:tc>
        <w:tc>
          <w:tcPr>
            <w:tcW w:w="378" w:type="dxa"/>
          </w:tcPr>
          <w:p w:rsidR="002F0CDE" w:rsidRPr="0051624F" w:rsidRDefault="002F0CDE" w:rsidP="002F0CDE">
            <w:pPr>
              <w:rPr>
                <w:sz w:val="18"/>
                <w:lang w:eastAsia="en-GB"/>
              </w:rPr>
            </w:pPr>
            <w:r w:rsidRPr="0051624F">
              <w:rPr>
                <w:sz w:val="18"/>
                <w:lang w:eastAsia="en-GB"/>
              </w:rPr>
              <w:t>9</w:t>
            </w:r>
          </w:p>
        </w:tc>
        <w:tc>
          <w:tcPr>
            <w:tcW w:w="495" w:type="dxa"/>
          </w:tcPr>
          <w:p w:rsidR="002F0CDE" w:rsidRPr="0051624F" w:rsidRDefault="002F0CDE" w:rsidP="002F0CDE">
            <w:pPr>
              <w:rPr>
                <w:sz w:val="18"/>
                <w:lang w:eastAsia="en-GB"/>
              </w:rPr>
            </w:pPr>
            <w:r w:rsidRPr="0051624F">
              <w:rPr>
                <w:sz w:val="18"/>
                <w:lang w:eastAsia="en-GB"/>
              </w:rPr>
              <w:t>11</w:t>
            </w:r>
          </w:p>
        </w:tc>
        <w:tc>
          <w:tcPr>
            <w:tcW w:w="530" w:type="dxa"/>
          </w:tcPr>
          <w:p w:rsidR="002F0CDE" w:rsidRPr="0051624F" w:rsidRDefault="002F0CDE" w:rsidP="002F0CDE">
            <w:pPr>
              <w:rPr>
                <w:sz w:val="18"/>
                <w:lang w:eastAsia="en-GB"/>
              </w:rPr>
            </w:pPr>
            <w:r w:rsidRPr="0051624F">
              <w:rPr>
                <w:sz w:val="18"/>
                <w:lang w:eastAsia="en-GB"/>
              </w:rPr>
              <w:t>13</w:t>
            </w:r>
          </w:p>
        </w:tc>
        <w:tc>
          <w:tcPr>
            <w:tcW w:w="524" w:type="dxa"/>
          </w:tcPr>
          <w:p w:rsidR="002F0CDE" w:rsidRPr="0051624F" w:rsidRDefault="002F0CDE" w:rsidP="002F0CDE">
            <w:pPr>
              <w:rPr>
                <w:sz w:val="18"/>
                <w:lang w:eastAsia="en-GB"/>
              </w:rPr>
            </w:pPr>
            <w:r w:rsidRPr="0051624F">
              <w:rPr>
                <w:sz w:val="18"/>
                <w:lang w:eastAsia="en-GB"/>
              </w:rPr>
              <w:t>15</w:t>
            </w:r>
          </w:p>
        </w:tc>
      </w:tr>
      <w:tr w:rsidR="002F0CDE" w:rsidRPr="0051624F" w:rsidTr="002F0CDE">
        <w:trPr>
          <w:jc w:val="center"/>
        </w:trPr>
        <w:tc>
          <w:tcPr>
            <w:tcW w:w="1187" w:type="dxa"/>
            <w:vMerge w:val="restart"/>
          </w:tcPr>
          <w:p w:rsidR="002F0CDE" w:rsidRPr="0051624F" w:rsidRDefault="002F0CDE" w:rsidP="002F0CDE">
            <w:pPr>
              <w:pStyle w:val="tablecolsubhead"/>
              <w:rPr>
                <w:sz w:val="18"/>
                <w:lang w:eastAsia="en-GB"/>
              </w:rPr>
            </w:pPr>
            <w:r w:rsidRPr="0051624F">
              <w:rPr>
                <w:sz w:val="18"/>
                <w:lang w:eastAsia="en-GB"/>
              </w:rPr>
              <w:t>Non-Uniform</w:t>
            </w:r>
          </w:p>
          <w:p w:rsidR="002F0CDE" w:rsidRPr="0051624F" w:rsidRDefault="002F0CDE" w:rsidP="002F0CDE">
            <w:pPr>
              <w:pStyle w:val="tablecolsubhead"/>
              <w:rPr>
                <w:sz w:val="18"/>
                <w:lang w:eastAsia="en-GB"/>
              </w:rPr>
            </w:pPr>
          </w:p>
          <w:p w:rsidR="002F0CDE" w:rsidRPr="0051624F" w:rsidRDefault="002F0CDE" w:rsidP="002F0CDE">
            <w:pPr>
              <w:pStyle w:val="tablecolsubhead"/>
              <w:rPr>
                <w:sz w:val="18"/>
                <w:lang w:eastAsia="en-GB"/>
              </w:rPr>
            </w:pPr>
          </w:p>
          <w:p w:rsidR="002F0CDE" w:rsidRPr="0051624F" w:rsidRDefault="002F0CDE" w:rsidP="002F0CDE">
            <w:pPr>
              <w:pStyle w:val="tablecolsubhead"/>
              <w:rPr>
                <w:sz w:val="18"/>
                <w:lang w:eastAsia="en-GB"/>
              </w:rPr>
            </w:pPr>
            <w:r w:rsidRPr="0051624F">
              <w:rPr>
                <w:sz w:val="18"/>
                <w:lang w:eastAsia="en-GB"/>
              </w:rPr>
              <w:t xml:space="preserve">Coding Rate </w:t>
            </w:r>
          </w:p>
        </w:tc>
        <w:tc>
          <w:tcPr>
            <w:tcW w:w="581" w:type="dxa"/>
          </w:tcPr>
          <w:p w:rsidR="002F0CDE" w:rsidRPr="0051624F" w:rsidRDefault="002F0CDE" w:rsidP="002F0CDE">
            <w:pPr>
              <w:pStyle w:val="tablecolsubhead"/>
              <w:rPr>
                <w:sz w:val="18"/>
                <w:lang w:eastAsia="en-GB"/>
              </w:rPr>
            </w:pPr>
            <w:r w:rsidRPr="0051624F">
              <w:rPr>
                <w:sz w:val="18"/>
                <w:lang w:eastAsia="en-GB"/>
              </w:rPr>
              <w:t>1/3</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-17.2</w:t>
            </w:r>
          </w:p>
        </w:tc>
        <w:tc>
          <w:tcPr>
            <w:tcW w:w="581" w:type="dxa"/>
            <w:vAlign w:val="bottom"/>
          </w:tcPr>
          <w:p w:rsidR="002F0CDE" w:rsidRPr="0051624F" w:rsidRDefault="002F0CDE" w:rsidP="002F0CDE">
            <w:pPr>
              <w:rPr>
                <w:sz w:val="18"/>
                <w:szCs w:val="16"/>
                <w:lang w:eastAsia="en-GB"/>
              </w:rPr>
            </w:pPr>
            <w:r w:rsidRPr="0051624F">
              <w:rPr>
                <w:color w:val="000000"/>
                <w:sz w:val="18"/>
                <w:szCs w:val="16"/>
              </w:rPr>
              <w:t>-12.6</w:t>
            </w:r>
          </w:p>
        </w:tc>
        <w:tc>
          <w:tcPr>
            <w:tcW w:w="512" w:type="dxa"/>
            <w:vAlign w:val="bottom"/>
          </w:tcPr>
          <w:p w:rsidR="002F0CDE" w:rsidRPr="0051624F" w:rsidRDefault="002F0CDE" w:rsidP="002F0CDE">
            <w:pPr>
              <w:rPr>
                <w:sz w:val="18"/>
                <w:szCs w:val="16"/>
                <w:lang w:eastAsia="en-GB"/>
              </w:rPr>
            </w:pPr>
            <w:r w:rsidRPr="0051624F">
              <w:rPr>
                <w:color w:val="000000"/>
                <w:sz w:val="18"/>
                <w:szCs w:val="16"/>
              </w:rPr>
              <w:t>-9.7</w:t>
            </w:r>
          </w:p>
        </w:tc>
        <w:tc>
          <w:tcPr>
            <w:tcW w:w="504" w:type="dxa"/>
            <w:vAlign w:val="bottom"/>
          </w:tcPr>
          <w:p w:rsidR="002F0CDE" w:rsidRPr="0051624F" w:rsidRDefault="002F0CDE" w:rsidP="002F0CDE">
            <w:pPr>
              <w:rPr>
                <w:sz w:val="18"/>
                <w:szCs w:val="16"/>
                <w:lang w:eastAsia="en-GB"/>
              </w:rPr>
            </w:pPr>
            <w:r w:rsidRPr="0051624F">
              <w:rPr>
                <w:color w:val="000000"/>
                <w:sz w:val="18"/>
                <w:szCs w:val="16"/>
              </w:rPr>
              <w:t>-9.3</w:t>
            </w:r>
          </w:p>
        </w:tc>
        <w:tc>
          <w:tcPr>
            <w:tcW w:w="456" w:type="dxa"/>
            <w:vAlign w:val="bottom"/>
          </w:tcPr>
          <w:p w:rsidR="002F0CDE" w:rsidRPr="0051624F" w:rsidRDefault="002F0CDE" w:rsidP="002F0CDE">
            <w:pPr>
              <w:rPr>
                <w:sz w:val="18"/>
                <w:szCs w:val="16"/>
                <w:lang w:eastAsia="en-GB"/>
              </w:rPr>
            </w:pPr>
            <w:r w:rsidRPr="0051624F">
              <w:rPr>
                <w:color w:val="000000"/>
                <w:sz w:val="18"/>
                <w:szCs w:val="16"/>
              </w:rPr>
              <w:t>-3.8</w:t>
            </w:r>
          </w:p>
        </w:tc>
        <w:tc>
          <w:tcPr>
            <w:tcW w:w="473" w:type="dxa"/>
            <w:vAlign w:val="bottom"/>
          </w:tcPr>
          <w:p w:rsidR="002F0CDE" w:rsidRPr="0051624F" w:rsidRDefault="002F0CDE" w:rsidP="002F0CDE">
            <w:pPr>
              <w:rPr>
                <w:sz w:val="18"/>
                <w:szCs w:val="16"/>
                <w:lang w:eastAsia="en-GB"/>
              </w:rPr>
            </w:pPr>
            <w:r w:rsidRPr="0051624F">
              <w:rPr>
                <w:color w:val="000000"/>
                <w:sz w:val="18"/>
                <w:szCs w:val="16"/>
              </w:rPr>
              <w:t>-4.1</w:t>
            </w:r>
          </w:p>
        </w:tc>
        <w:tc>
          <w:tcPr>
            <w:tcW w:w="429" w:type="dxa"/>
            <w:vAlign w:val="bottom"/>
          </w:tcPr>
          <w:p w:rsidR="002F0CDE" w:rsidRPr="0051624F" w:rsidRDefault="002F0CDE" w:rsidP="002F0CDE">
            <w:pPr>
              <w:rPr>
                <w:sz w:val="18"/>
                <w:szCs w:val="16"/>
                <w:lang w:eastAsia="en-GB"/>
              </w:rPr>
            </w:pPr>
            <w:r w:rsidRPr="0051624F">
              <w:rPr>
                <w:color w:val="000000"/>
                <w:sz w:val="18"/>
                <w:szCs w:val="16"/>
              </w:rPr>
              <w:t>-2.5</w:t>
            </w:r>
          </w:p>
        </w:tc>
        <w:tc>
          <w:tcPr>
            <w:tcW w:w="458" w:type="dxa"/>
            <w:vAlign w:val="bottom"/>
          </w:tcPr>
          <w:p w:rsidR="002F0CDE" w:rsidRPr="0051624F" w:rsidRDefault="002F0CDE" w:rsidP="002F0CDE">
            <w:pPr>
              <w:rPr>
                <w:sz w:val="18"/>
                <w:szCs w:val="16"/>
                <w:lang w:eastAsia="en-GB"/>
              </w:rPr>
            </w:pPr>
            <w:r w:rsidRPr="0051624F">
              <w:rPr>
                <w:color w:val="000000"/>
                <w:sz w:val="18"/>
                <w:szCs w:val="16"/>
              </w:rPr>
              <w:t>-2.4</w:t>
            </w:r>
          </w:p>
        </w:tc>
        <w:tc>
          <w:tcPr>
            <w:tcW w:w="439" w:type="dxa"/>
            <w:vAlign w:val="bottom"/>
          </w:tcPr>
          <w:p w:rsidR="002F0CDE" w:rsidRPr="0051624F" w:rsidRDefault="002F0CDE" w:rsidP="002F0CDE">
            <w:pPr>
              <w:rPr>
                <w:sz w:val="18"/>
                <w:szCs w:val="16"/>
                <w:lang w:eastAsia="en-GB"/>
              </w:rPr>
            </w:pPr>
            <w:r w:rsidRPr="0051624F">
              <w:rPr>
                <w:color w:val="000000"/>
                <w:sz w:val="18"/>
                <w:szCs w:val="16"/>
              </w:rPr>
              <w:t>2.4</w:t>
            </w:r>
          </w:p>
        </w:tc>
        <w:tc>
          <w:tcPr>
            <w:tcW w:w="396" w:type="dxa"/>
            <w:vAlign w:val="bottom"/>
          </w:tcPr>
          <w:p w:rsidR="002F0CDE" w:rsidRPr="0051624F" w:rsidRDefault="002F0CDE" w:rsidP="002F0CDE">
            <w:pPr>
              <w:rPr>
                <w:sz w:val="18"/>
                <w:szCs w:val="16"/>
                <w:lang w:eastAsia="en-GB"/>
              </w:rPr>
            </w:pPr>
            <w:r w:rsidRPr="0051624F">
              <w:rPr>
                <w:color w:val="000000"/>
                <w:sz w:val="18"/>
                <w:szCs w:val="16"/>
              </w:rPr>
              <w:t>2.5</w:t>
            </w:r>
          </w:p>
        </w:tc>
        <w:tc>
          <w:tcPr>
            <w:tcW w:w="396" w:type="dxa"/>
            <w:vAlign w:val="bottom"/>
          </w:tcPr>
          <w:p w:rsidR="002F0CDE" w:rsidRPr="0051624F" w:rsidRDefault="002F0CDE" w:rsidP="002F0CDE">
            <w:pPr>
              <w:rPr>
                <w:sz w:val="18"/>
                <w:szCs w:val="16"/>
                <w:lang w:eastAsia="en-GB"/>
              </w:rPr>
            </w:pPr>
            <w:r w:rsidRPr="0051624F">
              <w:rPr>
                <w:color w:val="000000"/>
                <w:sz w:val="18"/>
                <w:szCs w:val="16"/>
              </w:rPr>
              <w:t>4.1</w:t>
            </w:r>
          </w:p>
        </w:tc>
        <w:tc>
          <w:tcPr>
            <w:tcW w:w="396" w:type="dxa"/>
            <w:vAlign w:val="bottom"/>
          </w:tcPr>
          <w:p w:rsidR="002F0CDE" w:rsidRPr="0051624F" w:rsidRDefault="002F0CDE" w:rsidP="002F0CDE">
            <w:pPr>
              <w:rPr>
                <w:sz w:val="18"/>
                <w:szCs w:val="16"/>
                <w:lang w:eastAsia="en-GB"/>
              </w:rPr>
            </w:pPr>
            <w:r w:rsidRPr="0051624F">
              <w:rPr>
                <w:color w:val="000000"/>
                <w:sz w:val="18"/>
                <w:szCs w:val="16"/>
              </w:rPr>
              <w:t>3.8</w:t>
            </w:r>
          </w:p>
        </w:tc>
        <w:tc>
          <w:tcPr>
            <w:tcW w:w="378" w:type="dxa"/>
            <w:vAlign w:val="bottom"/>
          </w:tcPr>
          <w:p w:rsidR="002F0CDE" w:rsidRPr="0051624F" w:rsidRDefault="002F0CDE" w:rsidP="002F0CDE">
            <w:pPr>
              <w:rPr>
                <w:sz w:val="18"/>
                <w:szCs w:val="16"/>
                <w:lang w:eastAsia="en-GB"/>
              </w:rPr>
            </w:pPr>
            <w:r w:rsidRPr="0051624F">
              <w:rPr>
                <w:color w:val="000000"/>
                <w:sz w:val="18"/>
                <w:szCs w:val="16"/>
              </w:rPr>
              <w:t>9.3</w:t>
            </w:r>
          </w:p>
        </w:tc>
        <w:tc>
          <w:tcPr>
            <w:tcW w:w="495" w:type="dxa"/>
            <w:vAlign w:val="bottom"/>
          </w:tcPr>
          <w:p w:rsidR="002F0CDE" w:rsidRPr="0051624F" w:rsidRDefault="002F0CDE" w:rsidP="002F0CDE">
            <w:pPr>
              <w:rPr>
                <w:sz w:val="18"/>
                <w:szCs w:val="16"/>
                <w:lang w:eastAsia="en-GB"/>
              </w:rPr>
            </w:pPr>
            <w:r w:rsidRPr="0051624F">
              <w:rPr>
                <w:color w:val="000000"/>
                <w:sz w:val="18"/>
                <w:szCs w:val="16"/>
              </w:rPr>
              <w:t>9.7</w:t>
            </w:r>
          </w:p>
        </w:tc>
        <w:tc>
          <w:tcPr>
            <w:tcW w:w="530" w:type="dxa"/>
            <w:vAlign w:val="bottom"/>
          </w:tcPr>
          <w:p w:rsidR="002F0CDE" w:rsidRPr="0051624F" w:rsidRDefault="002F0CDE" w:rsidP="002F0CDE">
            <w:pPr>
              <w:rPr>
                <w:sz w:val="18"/>
                <w:szCs w:val="16"/>
                <w:lang w:eastAsia="en-GB"/>
              </w:rPr>
            </w:pPr>
            <w:r w:rsidRPr="0051624F">
              <w:rPr>
                <w:color w:val="000000"/>
                <w:sz w:val="18"/>
                <w:szCs w:val="16"/>
              </w:rPr>
              <w:t>12.6</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17.2</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2/5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-17.3</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-9.4</w:t>
            </w:r>
          </w:p>
        </w:tc>
        <w:tc>
          <w:tcPr>
            <w:tcW w:w="504" w:type="dxa"/>
            <w:vAlign w:val="bottom"/>
          </w:tcPr>
          <w:p w:rsidR="002F0CDE" w:rsidRPr="0051624F" w:rsidRDefault="002F0CDE" w:rsidP="002F0CDE">
            <w:pPr>
              <w:rPr>
                <w:sz w:val="18"/>
                <w:szCs w:val="16"/>
                <w:lang w:eastAsia="en-GB"/>
              </w:rPr>
            </w:pPr>
            <w:r w:rsidRPr="0051624F">
              <w:rPr>
                <w:color w:val="000000"/>
                <w:sz w:val="18"/>
                <w:szCs w:val="16"/>
              </w:rPr>
              <w:t>-8.8</w:t>
            </w:r>
          </w:p>
        </w:tc>
        <w:tc>
          <w:tcPr>
            <w:tcW w:w="456" w:type="dxa"/>
            <w:vAlign w:val="bottom"/>
          </w:tcPr>
          <w:p w:rsidR="002F0CDE" w:rsidRPr="0051624F" w:rsidRDefault="002F0CDE" w:rsidP="002F0CDE">
            <w:pPr>
              <w:rPr>
                <w:sz w:val="18"/>
                <w:szCs w:val="16"/>
                <w:lang w:eastAsia="en-GB"/>
              </w:rPr>
            </w:pPr>
            <w:r w:rsidRPr="0051624F">
              <w:rPr>
                <w:color w:val="000000"/>
                <w:sz w:val="18"/>
                <w:szCs w:val="16"/>
              </w:rPr>
              <w:t>-4.2</w:t>
            </w:r>
          </w:p>
        </w:tc>
        <w:tc>
          <w:tcPr>
            <w:tcW w:w="473" w:type="dxa"/>
            <w:vAlign w:val="bottom"/>
          </w:tcPr>
          <w:p w:rsidR="002F0CDE" w:rsidRPr="0051624F" w:rsidRDefault="002F0CDE" w:rsidP="002F0CDE">
            <w:pPr>
              <w:rPr>
                <w:sz w:val="18"/>
                <w:szCs w:val="16"/>
                <w:lang w:eastAsia="en-GB"/>
              </w:rPr>
            </w:pPr>
            <w:r w:rsidRPr="0051624F">
              <w:rPr>
                <w:color w:val="000000"/>
                <w:sz w:val="18"/>
                <w:szCs w:val="16"/>
              </w:rPr>
              <w:t>-4.3</w:t>
            </w:r>
          </w:p>
        </w:tc>
        <w:tc>
          <w:tcPr>
            <w:tcW w:w="429" w:type="dxa"/>
            <w:vAlign w:val="bottom"/>
          </w:tcPr>
          <w:p w:rsidR="002F0CDE" w:rsidRPr="0051624F" w:rsidRDefault="002F0CDE" w:rsidP="002F0CDE">
            <w:pPr>
              <w:rPr>
                <w:sz w:val="18"/>
                <w:szCs w:val="16"/>
                <w:lang w:eastAsia="en-GB"/>
              </w:rPr>
            </w:pPr>
            <w:r w:rsidRPr="0051624F">
              <w:rPr>
                <w:color w:val="000000"/>
                <w:sz w:val="18"/>
                <w:szCs w:val="16"/>
              </w:rPr>
              <w:t>-2.1</w:t>
            </w:r>
          </w:p>
        </w:tc>
        <w:tc>
          <w:tcPr>
            <w:tcW w:w="458" w:type="dxa"/>
            <w:vAlign w:val="bottom"/>
          </w:tcPr>
          <w:p w:rsidR="002F0CDE" w:rsidRPr="0051624F" w:rsidRDefault="002F0CDE" w:rsidP="002F0CDE">
            <w:pPr>
              <w:rPr>
                <w:sz w:val="18"/>
                <w:szCs w:val="16"/>
                <w:lang w:eastAsia="en-GB"/>
              </w:rPr>
            </w:pPr>
            <w:r w:rsidRPr="0051624F">
              <w:rPr>
                <w:color w:val="000000"/>
                <w:sz w:val="18"/>
                <w:szCs w:val="16"/>
              </w:rPr>
              <w:t>-2.1</w:t>
            </w:r>
          </w:p>
        </w:tc>
        <w:tc>
          <w:tcPr>
            <w:tcW w:w="439" w:type="dxa"/>
            <w:vAlign w:val="bottom"/>
          </w:tcPr>
          <w:p w:rsidR="002F0CDE" w:rsidRPr="0051624F" w:rsidRDefault="002F0CDE" w:rsidP="002F0CDE">
            <w:pPr>
              <w:rPr>
                <w:sz w:val="18"/>
                <w:szCs w:val="16"/>
                <w:lang w:eastAsia="en-GB"/>
              </w:rPr>
            </w:pPr>
            <w:r w:rsidRPr="0051624F">
              <w:rPr>
                <w:color w:val="000000"/>
                <w:sz w:val="18"/>
                <w:szCs w:val="16"/>
              </w:rPr>
              <w:t>2.1</w:t>
            </w:r>
          </w:p>
        </w:tc>
        <w:tc>
          <w:tcPr>
            <w:tcW w:w="396" w:type="dxa"/>
            <w:vAlign w:val="bottom"/>
          </w:tcPr>
          <w:p w:rsidR="002F0CDE" w:rsidRPr="0051624F" w:rsidRDefault="002F0CDE" w:rsidP="002F0CDE">
            <w:pPr>
              <w:rPr>
                <w:sz w:val="18"/>
                <w:szCs w:val="16"/>
                <w:lang w:eastAsia="en-GB"/>
              </w:rPr>
            </w:pPr>
            <w:r w:rsidRPr="0051624F">
              <w:rPr>
                <w:color w:val="000000"/>
                <w:sz w:val="18"/>
                <w:szCs w:val="16"/>
              </w:rPr>
              <w:t>2.1</w:t>
            </w:r>
          </w:p>
        </w:tc>
        <w:tc>
          <w:tcPr>
            <w:tcW w:w="396" w:type="dxa"/>
            <w:vAlign w:val="bottom"/>
          </w:tcPr>
          <w:p w:rsidR="002F0CDE" w:rsidRPr="0051624F" w:rsidRDefault="002F0CDE" w:rsidP="002F0CDE">
            <w:pPr>
              <w:rPr>
                <w:sz w:val="18"/>
                <w:szCs w:val="16"/>
                <w:lang w:eastAsia="en-GB"/>
              </w:rPr>
            </w:pPr>
            <w:r w:rsidRPr="0051624F">
              <w:rPr>
                <w:color w:val="000000"/>
                <w:sz w:val="18"/>
                <w:szCs w:val="16"/>
              </w:rPr>
              <w:t>4.3</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78" w:type="dxa"/>
            <w:vAlign w:val="bottom"/>
          </w:tcPr>
          <w:p w:rsidR="002F0CDE" w:rsidRPr="0051624F" w:rsidRDefault="002F0CDE" w:rsidP="002F0CDE">
            <w:pPr>
              <w:rPr>
                <w:sz w:val="18"/>
                <w:szCs w:val="16"/>
                <w:lang w:eastAsia="en-GB"/>
              </w:rPr>
            </w:pPr>
            <w:r w:rsidRPr="0051624F">
              <w:rPr>
                <w:color w:val="000000"/>
                <w:sz w:val="18"/>
                <w:szCs w:val="16"/>
              </w:rPr>
              <w:t>8.8</w:t>
            </w:r>
          </w:p>
        </w:tc>
        <w:tc>
          <w:tcPr>
            <w:tcW w:w="495" w:type="dxa"/>
            <w:vAlign w:val="bottom"/>
          </w:tcPr>
          <w:p w:rsidR="002F0CDE" w:rsidRPr="0051624F" w:rsidRDefault="002F0CDE" w:rsidP="002F0CDE">
            <w:pPr>
              <w:rPr>
                <w:sz w:val="18"/>
                <w:szCs w:val="16"/>
                <w:lang w:eastAsia="en-GB"/>
              </w:rPr>
            </w:pPr>
            <w:r w:rsidRPr="0051624F">
              <w:rPr>
                <w:color w:val="000000"/>
                <w:sz w:val="18"/>
                <w:szCs w:val="16"/>
              </w:rPr>
              <w:t>9.4</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17.3</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7/15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-9.2</w:t>
            </w:r>
          </w:p>
        </w:tc>
        <w:tc>
          <w:tcPr>
            <w:tcW w:w="504" w:type="dxa"/>
            <w:vAlign w:val="bottom"/>
          </w:tcPr>
          <w:p w:rsidR="002F0CDE" w:rsidRPr="0051624F" w:rsidRDefault="002F0CDE" w:rsidP="002F0CDE">
            <w:pPr>
              <w:rPr>
                <w:sz w:val="18"/>
                <w:szCs w:val="16"/>
                <w:lang w:eastAsia="en-GB"/>
              </w:rPr>
            </w:pPr>
            <w:r w:rsidRPr="0051624F">
              <w:rPr>
                <w:color w:val="000000"/>
                <w:sz w:val="18"/>
                <w:szCs w:val="16"/>
              </w:rPr>
              <w:t>-8.2</w:t>
            </w:r>
          </w:p>
        </w:tc>
        <w:tc>
          <w:tcPr>
            <w:tcW w:w="456" w:type="dxa"/>
            <w:vAlign w:val="bottom"/>
          </w:tcPr>
          <w:p w:rsidR="002F0CDE" w:rsidRPr="0051624F" w:rsidRDefault="002F0CDE" w:rsidP="002F0CDE">
            <w:pPr>
              <w:rPr>
                <w:sz w:val="18"/>
                <w:szCs w:val="16"/>
                <w:lang w:eastAsia="en-GB"/>
              </w:rPr>
            </w:pPr>
            <w:r w:rsidRPr="0051624F">
              <w:rPr>
                <w:color w:val="000000"/>
                <w:sz w:val="18"/>
                <w:szCs w:val="16"/>
              </w:rPr>
              <w:t>-4.7</w:t>
            </w:r>
          </w:p>
        </w:tc>
        <w:tc>
          <w:tcPr>
            <w:tcW w:w="473" w:type="dxa"/>
            <w:vAlign w:val="bottom"/>
          </w:tcPr>
          <w:p w:rsidR="002F0CDE" w:rsidRPr="0051624F" w:rsidRDefault="002F0CDE" w:rsidP="002F0CDE">
            <w:pPr>
              <w:rPr>
                <w:sz w:val="18"/>
                <w:szCs w:val="16"/>
                <w:lang w:eastAsia="en-GB"/>
              </w:rPr>
            </w:pPr>
            <w:r w:rsidRPr="0051624F">
              <w:rPr>
                <w:color w:val="000000"/>
                <w:sz w:val="18"/>
                <w:szCs w:val="16"/>
              </w:rPr>
              <w:t>-4.6</w:t>
            </w:r>
          </w:p>
        </w:tc>
        <w:tc>
          <w:tcPr>
            <w:tcW w:w="429" w:type="dxa"/>
            <w:vAlign w:val="bottom"/>
          </w:tcPr>
          <w:p w:rsidR="002F0CDE" w:rsidRPr="0051624F" w:rsidRDefault="002F0CDE" w:rsidP="002F0CDE">
            <w:pPr>
              <w:rPr>
                <w:sz w:val="18"/>
                <w:szCs w:val="16"/>
                <w:lang w:eastAsia="en-GB"/>
              </w:rPr>
            </w:pPr>
            <w:r w:rsidRPr="0051624F">
              <w:rPr>
                <w:color w:val="000000"/>
                <w:sz w:val="18"/>
                <w:szCs w:val="16"/>
              </w:rPr>
              <w:t>-1.6</w:t>
            </w:r>
          </w:p>
        </w:tc>
        <w:tc>
          <w:tcPr>
            <w:tcW w:w="458" w:type="dxa"/>
            <w:vAlign w:val="bottom"/>
          </w:tcPr>
          <w:p w:rsidR="002F0CDE" w:rsidRPr="0051624F" w:rsidRDefault="002F0CDE" w:rsidP="002F0CDE">
            <w:pPr>
              <w:rPr>
                <w:sz w:val="18"/>
                <w:szCs w:val="16"/>
                <w:lang w:eastAsia="en-GB"/>
              </w:rPr>
            </w:pPr>
            <w:r w:rsidRPr="0051624F">
              <w:rPr>
                <w:color w:val="000000"/>
                <w:sz w:val="18"/>
                <w:szCs w:val="16"/>
              </w:rPr>
              <w:t>-1.7</w:t>
            </w:r>
          </w:p>
        </w:tc>
        <w:tc>
          <w:tcPr>
            <w:tcW w:w="439" w:type="dxa"/>
            <w:vAlign w:val="bottom"/>
          </w:tcPr>
          <w:p w:rsidR="002F0CDE" w:rsidRPr="0051624F" w:rsidRDefault="002F0CDE" w:rsidP="002F0CDE">
            <w:pPr>
              <w:rPr>
                <w:sz w:val="18"/>
                <w:szCs w:val="16"/>
                <w:lang w:eastAsia="en-GB"/>
              </w:rPr>
            </w:pPr>
            <w:r w:rsidRPr="0051624F">
              <w:rPr>
                <w:color w:val="000000"/>
                <w:sz w:val="18"/>
                <w:szCs w:val="16"/>
              </w:rPr>
              <w:t>1.7</w:t>
            </w:r>
          </w:p>
        </w:tc>
        <w:tc>
          <w:tcPr>
            <w:tcW w:w="396" w:type="dxa"/>
            <w:vAlign w:val="bottom"/>
          </w:tcPr>
          <w:p w:rsidR="002F0CDE" w:rsidRPr="0051624F" w:rsidRDefault="002F0CDE" w:rsidP="002F0CDE">
            <w:pPr>
              <w:rPr>
                <w:sz w:val="18"/>
                <w:szCs w:val="16"/>
                <w:lang w:eastAsia="en-GB"/>
              </w:rPr>
            </w:pPr>
            <w:r w:rsidRPr="0051624F">
              <w:rPr>
                <w:color w:val="000000"/>
                <w:sz w:val="18"/>
                <w:szCs w:val="16"/>
              </w:rPr>
              <w:t>1.6</w:t>
            </w:r>
          </w:p>
        </w:tc>
        <w:tc>
          <w:tcPr>
            <w:tcW w:w="396" w:type="dxa"/>
            <w:vAlign w:val="bottom"/>
          </w:tcPr>
          <w:p w:rsidR="002F0CDE" w:rsidRPr="0051624F" w:rsidRDefault="002F0CDE" w:rsidP="002F0CDE">
            <w:pPr>
              <w:rPr>
                <w:sz w:val="18"/>
                <w:szCs w:val="16"/>
                <w:lang w:eastAsia="en-GB"/>
              </w:rPr>
            </w:pPr>
            <w:r w:rsidRPr="0051624F">
              <w:rPr>
                <w:color w:val="000000"/>
                <w:sz w:val="18"/>
                <w:szCs w:val="16"/>
              </w:rPr>
              <w:t>4.6</w:t>
            </w:r>
          </w:p>
        </w:tc>
        <w:tc>
          <w:tcPr>
            <w:tcW w:w="396" w:type="dxa"/>
            <w:vAlign w:val="bottom"/>
          </w:tcPr>
          <w:p w:rsidR="002F0CDE" w:rsidRPr="0051624F" w:rsidRDefault="002F0CDE" w:rsidP="002F0CDE">
            <w:pPr>
              <w:rPr>
                <w:sz w:val="18"/>
                <w:szCs w:val="16"/>
                <w:lang w:eastAsia="en-GB"/>
              </w:rPr>
            </w:pPr>
            <w:r w:rsidRPr="0051624F">
              <w:rPr>
                <w:color w:val="000000"/>
                <w:sz w:val="18"/>
                <w:szCs w:val="16"/>
              </w:rPr>
              <w:t>4.7</w:t>
            </w:r>
          </w:p>
        </w:tc>
        <w:tc>
          <w:tcPr>
            <w:tcW w:w="378" w:type="dxa"/>
            <w:vAlign w:val="bottom"/>
          </w:tcPr>
          <w:p w:rsidR="002F0CDE" w:rsidRPr="0051624F" w:rsidRDefault="002F0CDE" w:rsidP="002F0CDE">
            <w:pPr>
              <w:rPr>
                <w:sz w:val="18"/>
                <w:szCs w:val="16"/>
                <w:lang w:eastAsia="en-GB"/>
              </w:rPr>
            </w:pPr>
            <w:r w:rsidRPr="0051624F">
              <w:rPr>
                <w:color w:val="000000"/>
                <w:sz w:val="18"/>
                <w:szCs w:val="16"/>
              </w:rPr>
              <w:t>8.2</w:t>
            </w:r>
          </w:p>
        </w:tc>
        <w:tc>
          <w:tcPr>
            <w:tcW w:w="495" w:type="dxa"/>
            <w:vAlign w:val="bottom"/>
          </w:tcPr>
          <w:p w:rsidR="002F0CDE" w:rsidRPr="0051624F" w:rsidRDefault="002F0CDE" w:rsidP="002F0CDE">
            <w:pPr>
              <w:rPr>
                <w:sz w:val="18"/>
                <w:szCs w:val="16"/>
                <w:lang w:eastAsia="en-GB"/>
              </w:rPr>
            </w:pPr>
            <w:r w:rsidRPr="0051624F">
              <w:rPr>
                <w:color w:val="000000"/>
                <w:sz w:val="18"/>
                <w:szCs w:val="16"/>
              </w:rPr>
              <w:t>9.2</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17.5</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8/15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-13.0</w:t>
            </w:r>
          </w:p>
        </w:tc>
        <w:tc>
          <w:tcPr>
            <w:tcW w:w="512" w:type="dxa"/>
            <w:vAlign w:val="bottom"/>
          </w:tcPr>
          <w:p w:rsidR="002F0CDE" w:rsidRPr="0051624F" w:rsidRDefault="002F0CDE" w:rsidP="002F0CDE">
            <w:pPr>
              <w:rPr>
                <w:sz w:val="18"/>
                <w:szCs w:val="16"/>
                <w:lang w:eastAsia="en-GB"/>
              </w:rPr>
            </w:pPr>
            <w:r w:rsidRPr="0051624F">
              <w:rPr>
                <w:color w:val="000000"/>
                <w:sz w:val="18"/>
                <w:szCs w:val="16"/>
              </w:rPr>
              <w:t>-9.3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-8.1</w:t>
            </w:r>
          </w:p>
        </w:tc>
        <w:tc>
          <w:tcPr>
            <w:tcW w:w="456" w:type="dxa"/>
            <w:vAlign w:val="bottom"/>
          </w:tcPr>
          <w:p w:rsidR="002F0CDE" w:rsidRPr="0051624F" w:rsidRDefault="002F0CDE" w:rsidP="002F0CDE">
            <w:pPr>
              <w:rPr>
                <w:sz w:val="18"/>
                <w:szCs w:val="16"/>
                <w:lang w:eastAsia="en-GB"/>
              </w:rPr>
            </w:pPr>
            <w:r w:rsidRPr="0051624F">
              <w:rPr>
                <w:color w:val="000000"/>
                <w:sz w:val="18"/>
                <w:szCs w:val="16"/>
              </w:rPr>
              <w:t>-5.0</w:t>
            </w:r>
          </w:p>
        </w:tc>
        <w:tc>
          <w:tcPr>
            <w:tcW w:w="473" w:type="dxa"/>
            <w:vAlign w:val="bottom"/>
          </w:tcPr>
          <w:p w:rsidR="002F0CDE" w:rsidRPr="0051624F" w:rsidRDefault="002F0CDE" w:rsidP="002F0CDE">
            <w:pPr>
              <w:rPr>
                <w:sz w:val="18"/>
                <w:szCs w:val="16"/>
                <w:lang w:eastAsia="en-GB"/>
              </w:rPr>
            </w:pPr>
            <w:r w:rsidRPr="0051624F">
              <w:rPr>
                <w:color w:val="000000"/>
                <w:sz w:val="18"/>
                <w:szCs w:val="16"/>
              </w:rPr>
              <w:t>-4.6</w:t>
            </w:r>
          </w:p>
        </w:tc>
        <w:tc>
          <w:tcPr>
            <w:tcW w:w="429" w:type="dxa"/>
            <w:vAlign w:val="bottom"/>
          </w:tcPr>
          <w:p w:rsidR="002F0CDE" w:rsidRPr="0051624F" w:rsidRDefault="002F0CDE" w:rsidP="002F0CDE">
            <w:pPr>
              <w:rPr>
                <w:sz w:val="18"/>
                <w:szCs w:val="16"/>
                <w:lang w:eastAsia="en-GB"/>
              </w:rPr>
            </w:pPr>
            <w:r w:rsidRPr="0051624F">
              <w:rPr>
                <w:color w:val="000000"/>
                <w:sz w:val="18"/>
                <w:szCs w:val="16"/>
              </w:rPr>
              <w:t>-1.6</w:t>
            </w:r>
          </w:p>
        </w:tc>
        <w:tc>
          <w:tcPr>
            <w:tcW w:w="458" w:type="dxa"/>
            <w:vAlign w:val="bottom"/>
          </w:tcPr>
          <w:p w:rsidR="002F0CDE" w:rsidRPr="0051624F" w:rsidRDefault="002F0CDE" w:rsidP="002F0CDE">
            <w:pPr>
              <w:rPr>
                <w:sz w:val="18"/>
                <w:szCs w:val="16"/>
                <w:lang w:eastAsia="en-GB"/>
              </w:rPr>
            </w:pPr>
            <w:r w:rsidRPr="0051624F">
              <w:rPr>
                <w:color w:val="000000"/>
                <w:sz w:val="18"/>
                <w:szCs w:val="16"/>
              </w:rPr>
              <w:t>-1.5</w:t>
            </w:r>
          </w:p>
        </w:tc>
        <w:tc>
          <w:tcPr>
            <w:tcW w:w="439" w:type="dxa"/>
            <w:vAlign w:val="bottom"/>
          </w:tcPr>
          <w:p w:rsidR="002F0CDE" w:rsidRPr="0051624F" w:rsidRDefault="002F0CDE" w:rsidP="002F0CDE">
            <w:pPr>
              <w:rPr>
                <w:sz w:val="18"/>
                <w:szCs w:val="16"/>
                <w:lang w:eastAsia="en-GB"/>
              </w:rPr>
            </w:pPr>
            <w:r w:rsidRPr="0051624F">
              <w:rPr>
                <w:color w:val="000000"/>
                <w:sz w:val="18"/>
                <w:szCs w:val="16"/>
              </w:rPr>
              <w:t>1.5</w:t>
            </w:r>
          </w:p>
        </w:tc>
        <w:tc>
          <w:tcPr>
            <w:tcW w:w="396" w:type="dxa"/>
            <w:vAlign w:val="bottom"/>
          </w:tcPr>
          <w:p w:rsidR="002F0CDE" w:rsidRPr="0051624F" w:rsidRDefault="002F0CDE" w:rsidP="002F0CDE">
            <w:pPr>
              <w:rPr>
                <w:sz w:val="18"/>
                <w:szCs w:val="16"/>
                <w:lang w:eastAsia="en-GB"/>
              </w:rPr>
            </w:pPr>
            <w:r w:rsidRPr="0051624F">
              <w:rPr>
                <w:color w:val="000000"/>
                <w:sz w:val="18"/>
                <w:szCs w:val="16"/>
              </w:rPr>
              <w:t>1.6</w:t>
            </w:r>
          </w:p>
        </w:tc>
        <w:tc>
          <w:tcPr>
            <w:tcW w:w="396" w:type="dxa"/>
            <w:vAlign w:val="bottom"/>
          </w:tcPr>
          <w:p w:rsidR="002F0CDE" w:rsidRPr="0051624F" w:rsidRDefault="002F0CDE" w:rsidP="002F0CDE">
            <w:pPr>
              <w:rPr>
                <w:sz w:val="18"/>
                <w:szCs w:val="16"/>
                <w:lang w:eastAsia="en-GB"/>
              </w:rPr>
            </w:pPr>
            <w:r w:rsidRPr="0051624F">
              <w:rPr>
                <w:color w:val="000000"/>
                <w:sz w:val="18"/>
                <w:szCs w:val="16"/>
              </w:rPr>
              <w:t>4.6</w:t>
            </w:r>
          </w:p>
        </w:tc>
        <w:tc>
          <w:tcPr>
            <w:tcW w:w="396" w:type="dxa"/>
            <w:vAlign w:val="bottom"/>
          </w:tcPr>
          <w:p w:rsidR="002F0CDE" w:rsidRPr="0051624F" w:rsidRDefault="002F0CDE" w:rsidP="002F0CDE">
            <w:pPr>
              <w:rPr>
                <w:sz w:val="18"/>
                <w:szCs w:val="16"/>
                <w:lang w:eastAsia="en-GB"/>
              </w:rPr>
            </w:pPr>
            <w:r w:rsidRPr="0051624F">
              <w:rPr>
                <w:color w:val="000000"/>
                <w:sz w:val="18"/>
                <w:szCs w:val="16"/>
              </w:rPr>
              <w:t>5</w:t>
            </w:r>
          </w:p>
        </w:tc>
        <w:tc>
          <w:tcPr>
            <w:tcW w:w="378" w:type="dxa"/>
            <w:vAlign w:val="bottom"/>
          </w:tcPr>
          <w:p w:rsidR="002F0CDE" w:rsidRPr="0051624F" w:rsidRDefault="002F0CDE" w:rsidP="002F0CDE">
            <w:pPr>
              <w:rPr>
                <w:sz w:val="18"/>
                <w:szCs w:val="16"/>
                <w:lang w:eastAsia="en-GB"/>
              </w:rPr>
            </w:pPr>
            <w:r w:rsidRPr="0051624F">
              <w:rPr>
                <w:color w:val="000000"/>
                <w:sz w:val="18"/>
                <w:szCs w:val="16"/>
              </w:rPr>
              <w:t>8.1</w:t>
            </w:r>
          </w:p>
        </w:tc>
        <w:tc>
          <w:tcPr>
            <w:tcW w:w="495" w:type="dxa"/>
            <w:vAlign w:val="bottom"/>
          </w:tcPr>
          <w:p w:rsidR="002F0CDE" w:rsidRPr="0051624F" w:rsidRDefault="002F0CDE" w:rsidP="002F0CDE">
            <w:pPr>
              <w:rPr>
                <w:sz w:val="18"/>
                <w:szCs w:val="16"/>
                <w:lang w:eastAsia="en-GB"/>
              </w:rPr>
            </w:pPr>
            <w:r w:rsidRPr="0051624F">
              <w:rPr>
                <w:color w:val="000000"/>
                <w:sz w:val="18"/>
                <w:szCs w:val="16"/>
              </w:rPr>
              <w:t>9.3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17.5</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9/15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-16.7</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-10.3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-8.0</w:t>
            </w:r>
          </w:p>
        </w:tc>
        <w:tc>
          <w:tcPr>
            <w:tcW w:w="456" w:type="dxa"/>
            <w:vAlign w:val="bottom"/>
          </w:tcPr>
          <w:p w:rsidR="002F0CDE" w:rsidRPr="0051624F" w:rsidRDefault="002F0CDE" w:rsidP="002F0CDE">
            <w:pPr>
              <w:rPr>
                <w:sz w:val="18"/>
                <w:szCs w:val="16"/>
                <w:lang w:eastAsia="en-GB"/>
              </w:rPr>
            </w:pPr>
            <w:r w:rsidRPr="0051624F">
              <w:rPr>
                <w:color w:val="000000"/>
                <w:sz w:val="18"/>
                <w:szCs w:val="16"/>
              </w:rPr>
              <w:t>-5.9</w:t>
            </w:r>
          </w:p>
        </w:tc>
        <w:tc>
          <w:tcPr>
            <w:tcW w:w="473" w:type="dxa"/>
            <w:vAlign w:val="bottom"/>
          </w:tcPr>
          <w:p w:rsidR="002F0CDE" w:rsidRPr="0051624F" w:rsidRDefault="002F0CDE" w:rsidP="002F0CDE">
            <w:pPr>
              <w:rPr>
                <w:sz w:val="18"/>
                <w:szCs w:val="16"/>
                <w:lang w:eastAsia="en-GB"/>
              </w:rPr>
            </w:pPr>
            <w:r w:rsidRPr="0051624F">
              <w:rPr>
                <w:color w:val="000000"/>
                <w:sz w:val="18"/>
                <w:szCs w:val="16"/>
              </w:rPr>
              <w:t>-4.2</w:t>
            </w:r>
          </w:p>
        </w:tc>
        <w:tc>
          <w:tcPr>
            <w:tcW w:w="429" w:type="dxa"/>
            <w:vAlign w:val="bottom"/>
          </w:tcPr>
          <w:p w:rsidR="002F0CDE" w:rsidRPr="0051624F" w:rsidRDefault="002F0CDE" w:rsidP="002F0CDE">
            <w:pPr>
              <w:rPr>
                <w:sz w:val="18"/>
                <w:szCs w:val="16"/>
                <w:lang w:eastAsia="en-GB"/>
              </w:rPr>
            </w:pPr>
            <w:r w:rsidRPr="0051624F">
              <w:rPr>
                <w:color w:val="000000"/>
                <w:sz w:val="18"/>
                <w:szCs w:val="16"/>
              </w:rPr>
              <w:t>-2.3</w:t>
            </w:r>
          </w:p>
        </w:tc>
        <w:tc>
          <w:tcPr>
            <w:tcW w:w="458" w:type="dxa"/>
            <w:vAlign w:val="bottom"/>
          </w:tcPr>
          <w:p w:rsidR="002F0CDE" w:rsidRPr="0051624F" w:rsidRDefault="002F0CDE" w:rsidP="002F0CDE">
            <w:pPr>
              <w:rPr>
                <w:sz w:val="18"/>
                <w:szCs w:val="16"/>
                <w:lang w:eastAsia="en-GB"/>
              </w:rPr>
            </w:pPr>
            <w:r w:rsidRPr="0051624F">
              <w:rPr>
                <w:color w:val="000000"/>
                <w:sz w:val="18"/>
                <w:szCs w:val="16"/>
              </w:rPr>
              <w:t>-0.9</w:t>
            </w:r>
          </w:p>
        </w:tc>
        <w:tc>
          <w:tcPr>
            <w:tcW w:w="439" w:type="dxa"/>
            <w:vAlign w:val="bottom"/>
          </w:tcPr>
          <w:p w:rsidR="002F0CDE" w:rsidRPr="0051624F" w:rsidRDefault="002F0CDE" w:rsidP="002F0CDE">
            <w:pPr>
              <w:rPr>
                <w:sz w:val="18"/>
                <w:szCs w:val="16"/>
                <w:lang w:eastAsia="en-GB"/>
              </w:rPr>
            </w:pPr>
            <w:r w:rsidRPr="0051624F">
              <w:rPr>
                <w:color w:val="000000"/>
                <w:sz w:val="18"/>
                <w:szCs w:val="16"/>
              </w:rPr>
              <w:t>0.9</w:t>
            </w:r>
          </w:p>
        </w:tc>
        <w:tc>
          <w:tcPr>
            <w:tcW w:w="396" w:type="dxa"/>
            <w:vAlign w:val="bottom"/>
          </w:tcPr>
          <w:p w:rsidR="002F0CDE" w:rsidRPr="0051624F" w:rsidRDefault="002F0CDE" w:rsidP="002F0CDE">
            <w:pPr>
              <w:rPr>
                <w:sz w:val="18"/>
                <w:szCs w:val="16"/>
                <w:lang w:eastAsia="en-GB"/>
              </w:rPr>
            </w:pPr>
            <w:r w:rsidRPr="0051624F">
              <w:rPr>
                <w:color w:val="000000"/>
                <w:sz w:val="18"/>
                <w:szCs w:val="16"/>
              </w:rPr>
              <w:t>2.3</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96" w:type="dxa"/>
            <w:vAlign w:val="bottom"/>
          </w:tcPr>
          <w:p w:rsidR="002F0CDE" w:rsidRPr="0051624F" w:rsidRDefault="002F0CDE" w:rsidP="002F0CDE">
            <w:pPr>
              <w:rPr>
                <w:sz w:val="18"/>
                <w:szCs w:val="16"/>
                <w:lang w:eastAsia="en-GB"/>
              </w:rPr>
            </w:pPr>
            <w:r w:rsidRPr="0051624F">
              <w:rPr>
                <w:color w:val="000000"/>
                <w:sz w:val="18"/>
                <w:szCs w:val="16"/>
              </w:rPr>
              <w:t>5.9</w:t>
            </w:r>
          </w:p>
        </w:tc>
        <w:tc>
          <w:tcPr>
            <w:tcW w:w="378" w:type="dxa"/>
            <w:vAlign w:val="bottom"/>
          </w:tcPr>
          <w:p w:rsidR="002F0CDE" w:rsidRPr="0051624F" w:rsidRDefault="002F0CDE" w:rsidP="002F0CDE">
            <w:pPr>
              <w:rPr>
                <w:sz w:val="18"/>
                <w:szCs w:val="16"/>
                <w:lang w:eastAsia="en-GB"/>
              </w:rPr>
            </w:pPr>
            <w:r w:rsidRPr="0051624F">
              <w:rPr>
                <w:color w:val="000000"/>
                <w:sz w:val="18"/>
                <w:szCs w:val="16"/>
              </w:rPr>
              <w:t>8</w:t>
            </w:r>
          </w:p>
        </w:tc>
        <w:tc>
          <w:tcPr>
            <w:tcW w:w="495" w:type="dxa"/>
            <w:vAlign w:val="bottom"/>
          </w:tcPr>
          <w:p w:rsidR="002F0CDE" w:rsidRPr="0051624F" w:rsidRDefault="002F0CDE" w:rsidP="002F0CDE">
            <w:pPr>
              <w:rPr>
                <w:sz w:val="18"/>
                <w:szCs w:val="16"/>
                <w:lang w:eastAsia="en-GB"/>
              </w:rPr>
            </w:pPr>
            <w:r w:rsidRPr="0051624F">
              <w:rPr>
                <w:color w:val="000000"/>
                <w:sz w:val="18"/>
                <w:szCs w:val="16"/>
              </w:rPr>
              <w:t>10.3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16.7</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2/3</w:t>
            </w:r>
          </w:p>
        </w:tc>
        <w:tc>
          <w:tcPr>
            <w:tcW w:w="581" w:type="dxa"/>
            <w:vAlign w:val="bottom"/>
          </w:tcPr>
          <w:p w:rsidR="002F0CDE" w:rsidRPr="0051624F" w:rsidRDefault="002F0CDE" w:rsidP="002F0CDE">
            <w:pPr>
              <w:rPr>
                <w:sz w:val="18"/>
                <w:szCs w:val="16"/>
                <w:lang w:eastAsia="en-GB"/>
              </w:rPr>
            </w:pPr>
            <w:r w:rsidRPr="0051624F">
              <w:rPr>
                <w:color w:val="000000"/>
                <w:sz w:val="18"/>
                <w:szCs w:val="16"/>
              </w:rPr>
              <w:t>-16.7</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-10.3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-8.0</w:t>
            </w:r>
          </w:p>
        </w:tc>
        <w:tc>
          <w:tcPr>
            <w:tcW w:w="456" w:type="dxa"/>
            <w:vAlign w:val="bottom"/>
          </w:tcPr>
          <w:p w:rsidR="002F0CDE" w:rsidRPr="0051624F" w:rsidRDefault="002F0CDE" w:rsidP="002F0CDE">
            <w:pPr>
              <w:rPr>
                <w:sz w:val="18"/>
                <w:szCs w:val="16"/>
                <w:lang w:eastAsia="en-GB"/>
              </w:rPr>
            </w:pPr>
            <w:r w:rsidRPr="0051624F">
              <w:rPr>
                <w:color w:val="000000"/>
                <w:sz w:val="18"/>
                <w:szCs w:val="16"/>
              </w:rPr>
              <w:t>-5.9</w:t>
            </w:r>
          </w:p>
        </w:tc>
        <w:tc>
          <w:tcPr>
            <w:tcW w:w="473" w:type="dxa"/>
            <w:vAlign w:val="bottom"/>
          </w:tcPr>
          <w:p w:rsidR="002F0CDE" w:rsidRPr="0051624F" w:rsidRDefault="002F0CDE" w:rsidP="002F0CDE">
            <w:pPr>
              <w:rPr>
                <w:sz w:val="18"/>
                <w:szCs w:val="16"/>
                <w:lang w:eastAsia="en-GB"/>
              </w:rPr>
            </w:pPr>
            <w:r w:rsidRPr="0051624F">
              <w:rPr>
                <w:color w:val="000000"/>
                <w:sz w:val="18"/>
                <w:szCs w:val="16"/>
              </w:rPr>
              <w:t>-4.2</w:t>
            </w:r>
          </w:p>
        </w:tc>
        <w:tc>
          <w:tcPr>
            <w:tcW w:w="429" w:type="dxa"/>
            <w:vAlign w:val="bottom"/>
          </w:tcPr>
          <w:p w:rsidR="002F0CDE" w:rsidRPr="0051624F" w:rsidRDefault="002F0CDE" w:rsidP="002F0CDE">
            <w:pPr>
              <w:rPr>
                <w:sz w:val="18"/>
                <w:szCs w:val="16"/>
                <w:lang w:eastAsia="en-GB"/>
              </w:rPr>
            </w:pPr>
            <w:r w:rsidRPr="0051624F">
              <w:rPr>
                <w:color w:val="000000"/>
                <w:sz w:val="18"/>
                <w:szCs w:val="16"/>
              </w:rPr>
              <w:t>-2.3</w:t>
            </w:r>
          </w:p>
        </w:tc>
        <w:tc>
          <w:tcPr>
            <w:tcW w:w="458" w:type="dxa"/>
            <w:vAlign w:val="bottom"/>
          </w:tcPr>
          <w:p w:rsidR="002F0CDE" w:rsidRPr="0051624F" w:rsidRDefault="002F0CDE" w:rsidP="002F0CDE">
            <w:pPr>
              <w:rPr>
                <w:sz w:val="18"/>
                <w:szCs w:val="16"/>
                <w:lang w:eastAsia="en-GB"/>
              </w:rPr>
            </w:pPr>
            <w:r w:rsidRPr="0051624F">
              <w:rPr>
                <w:color w:val="000000"/>
                <w:sz w:val="18"/>
                <w:szCs w:val="16"/>
              </w:rPr>
              <w:t>-0.9</w:t>
            </w:r>
          </w:p>
        </w:tc>
        <w:tc>
          <w:tcPr>
            <w:tcW w:w="439" w:type="dxa"/>
            <w:vAlign w:val="bottom"/>
          </w:tcPr>
          <w:p w:rsidR="002F0CDE" w:rsidRPr="0051624F" w:rsidRDefault="002F0CDE" w:rsidP="002F0CDE">
            <w:pPr>
              <w:rPr>
                <w:sz w:val="18"/>
                <w:szCs w:val="16"/>
                <w:lang w:eastAsia="en-GB"/>
              </w:rPr>
            </w:pPr>
            <w:r w:rsidRPr="0051624F">
              <w:rPr>
                <w:color w:val="000000"/>
                <w:sz w:val="18"/>
                <w:szCs w:val="16"/>
              </w:rPr>
              <w:t>0.9</w:t>
            </w:r>
          </w:p>
        </w:tc>
        <w:tc>
          <w:tcPr>
            <w:tcW w:w="396" w:type="dxa"/>
            <w:vAlign w:val="bottom"/>
          </w:tcPr>
          <w:p w:rsidR="002F0CDE" w:rsidRPr="0051624F" w:rsidRDefault="002F0CDE" w:rsidP="002F0CDE">
            <w:pPr>
              <w:rPr>
                <w:sz w:val="18"/>
                <w:szCs w:val="16"/>
                <w:lang w:eastAsia="en-GB"/>
              </w:rPr>
            </w:pPr>
            <w:r w:rsidRPr="0051624F">
              <w:rPr>
                <w:color w:val="000000"/>
                <w:sz w:val="18"/>
                <w:szCs w:val="16"/>
              </w:rPr>
              <w:t>2.3</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96" w:type="dxa"/>
            <w:vAlign w:val="bottom"/>
          </w:tcPr>
          <w:p w:rsidR="002F0CDE" w:rsidRPr="0051624F" w:rsidRDefault="002F0CDE" w:rsidP="002F0CDE">
            <w:pPr>
              <w:rPr>
                <w:sz w:val="18"/>
                <w:szCs w:val="16"/>
                <w:lang w:eastAsia="en-GB"/>
              </w:rPr>
            </w:pPr>
            <w:r w:rsidRPr="0051624F">
              <w:rPr>
                <w:color w:val="000000"/>
                <w:sz w:val="18"/>
                <w:szCs w:val="16"/>
              </w:rPr>
              <w:t>5.9</w:t>
            </w:r>
          </w:p>
        </w:tc>
        <w:tc>
          <w:tcPr>
            <w:tcW w:w="378" w:type="dxa"/>
            <w:vAlign w:val="bottom"/>
          </w:tcPr>
          <w:p w:rsidR="002F0CDE" w:rsidRPr="0051624F" w:rsidRDefault="002F0CDE" w:rsidP="002F0CDE">
            <w:pPr>
              <w:rPr>
                <w:sz w:val="18"/>
                <w:szCs w:val="16"/>
                <w:lang w:eastAsia="en-GB"/>
              </w:rPr>
            </w:pPr>
            <w:r w:rsidRPr="0051624F">
              <w:rPr>
                <w:color w:val="000000"/>
                <w:sz w:val="18"/>
                <w:szCs w:val="16"/>
              </w:rPr>
              <w:t>8</w:t>
            </w:r>
          </w:p>
        </w:tc>
        <w:tc>
          <w:tcPr>
            <w:tcW w:w="495" w:type="dxa"/>
            <w:vAlign w:val="bottom"/>
          </w:tcPr>
          <w:p w:rsidR="002F0CDE" w:rsidRPr="0051624F" w:rsidRDefault="002F0CDE" w:rsidP="002F0CDE">
            <w:pPr>
              <w:rPr>
                <w:sz w:val="18"/>
                <w:szCs w:val="16"/>
                <w:lang w:eastAsia="en-GB"/>
              </w:rPr>
            </w:pPr>
            <w:r w:rsidRPr="0051624F">
              <w:rPr>
                <w:color w:val="000000"/>
                <w:sz w:val="18"/>
                <w:szCs w:val="16"/>
              </w:rPr>
              <w:t>10.3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16.7</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11/15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-16.6</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-10.3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-8.0</w:t>
            </w:r>
          </w:p>
        </w:tc>
        <w:tc>
          <w:tcPr>
            <w:tcW w:w="456" w:type="dxa"/>
            <w:vAlign w:val="bottom"/>
          </w:tcPr>
          <w:p w:rsidR="002F0CDE" w:rsidRPr="0051624F" w:rsidRDefault="002F0CDE" w:rsidP="002F0CDE">
            <w:pPr>
              <w:rPr>
                <w:sz w:val="18"/>
                <w:szCs w:val="16"/>
                <w:lang w:eastAsia="en-GB"/>
              </w:rPr>
            </w:pPr>
            <w:r w:rsidRPr="0051624F">
              <w:rPr>
                <w:color w:val="000000"/>
                <w:sz w:val="18"/>
                <w:szCs w:val="16"/>
              </w:rPr>
              <w:t>-6.0</w:t>
            </w:r>
          </w:p>
        </w:tc>
        <w:tc>
          <w:tcPr>
            <w:tcW w:w="473" w:type="dxa"/>
            <w:vAlign w:val="bottom"/>
          </w:tcPr>
          <w:p w:rsidR="002F0CDE" w:rsidRPr="0051624F" w:rsidRDefault="002F0CDE" w:rsidP="002F0CDE">
            <w:pPr>
              <w:rPr>
                <w:sz w:val="18"/>
                <w:szCs w:val="16"/>
                <w:lang w:eastAsia="en-GB"/>
              </w:rPr>
            </w:pPr>
            <w:r w:rsidRPr="0051624F">
              <w:rPr>
                <w:color w:val="000000"/>
                <w:sz w:val="18"/>
                <w:szCs w:val="16"/>
              </w:rPr>
              <w:t>-4.2</w:t>
            </w:r>
          </w:p>
        </w:tc>
        <w:tc>
          <w:tcPr>
            <w:tcW w:w="429" w:type="dxa"/>
            <w:vAlign w:val="bottom"/>
          </w:tcPr>
          <w:p w:rsidR="002F0CDE" w:rsidRPr="0051624F" w:rsidRDefault="002F0CDE" w:rsidP="002F0CDE">
            <w:pPr>
              <w:rPr>
                <w:sz w:val="18"/>
                <w:szCs w:val="16"/>
                <w:lang w:eastAsia="en-GB"/>
              </w:rPr>
            </w:pPr>
            <w:r w:rsidRPr="0051624F">
              <w:rPr>
                <w:color w:val="000000"/>
                <w:sz w:val="18"/>
                <w:szCs w:val="16"/>
              </w:rPr>
              <w:t>-2.4</w:t>
            </w:r>
          </w:p>
        </w:tc>
        <w:tc>
          <w:tcPr>
            <w:tcW w:w="458" w:type="dxa"/>
            <w:vAlign w:val="bottom"/>
          </w:tcPr>
          <w:p w:rsidR="002F0CDE" w:rsidRPr="0051624F" w:rsidRDefault="002F0CDE" w:rsidP="002F0CDE">
            <w:pPr>
              <w:rPr>
                <w:sz w:val="18"/>
                <w:szCs w:val="16"/>
                <w:lang w:eastAsia="en-GB"/>
              </w:rPr>
            </w:pPr>
            <w:r w:rsidRPr="0051624F">
              <w:rPr>
                <w:color w:val="000000"/>
                <w:sz w:val="18"/>
                <w:szCs w:val="16"/>
              </w:rPr>
              <w:t>-0.9</w:t>
            </w:r>
          </w:p>
        </w:tc>
        <w:tc>
          <w:tcPr>
            <w:tcW w:w="439" w:type="dxa"/>
            <w:vAlign w:val="bottom"/>
          </w:tcPr>
          <w:p w:rsidR="002F0CDE" w:rsidRPr="0051624F" w:rsidRDefault="002F0CDE" w:rsidP="002F0CDE">
            <w:pPr>
              <w:rPr>
                <w:sz w:val="18"/>
                <w:szCs w:val="16"/>
                <w:lang w:eastAsia="en-GB"/>
              </w:rPr>
            </w:pPr>
            <w:r w:rsidRPr="0051624F">
              <w:rPr>
                <w:color w:val="000000"/>
                <w:sz w:val="18"/>
                <w:szCs w:val="16"/>
              </w:rPr>
              <w:t>0.9</w:t>
            </w:r>
          </w:p>
        </w:tc>
        <w:tc>
          <w:tcPr>
            <w:tcW w:w="396" w:type="dxa"/>
            <w:vAlign w:val="bottom"/>
          </w:tcPr>
          <w:p w:rsidR="002F0CDE" w:rsidRPr="0051624F" w:rsidRDefault="002F0CDE" w:rsidP="002F0CDE">
            <w:pPr>
              <w:rPr>
                <w:sz w:val="18"/>
                <w:szCs w:val="16"/>
                <w:lang w:eastAsia="en-GB"/>
              </w:rPr>
            </w:pPr>
            <w:r w:rsidRPr="0051624F">
              <w:rPr>
                <w:color w:val="000000"/>
                <w:sz w:val="18"/>
                <w:szCs w:val="16"/>
              </w:rPr>
              <w:t>2.4</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96" w:type="dxa"/>
            <w:vAlign w:val="bottom"/>
          </w:tcPr>
          <w:p w:rsidR="002F0CDE" w:rsidRPr="0051624F" w:rsidRDefault="002F0CDE" w:rsidP="002F0CDE">
            <w:pPr>
              <w:rPr>
                <w:sz w:val="18"/>
                <w:szCs w:val="16"/>
                <w:lang w:eastAsia="en-GB"/>
              </w:rPr>
            </w:pPr>
            <w:r w:rsidRPr="0051624F">
              <w:rPr>
                <w:color w:val="000000"/>
                <w:sz w:val="18"/>
                <w:szCs w:val="16"/>
              </w:rPr>
              <w:t>6</w:t>
            </w:r>
          </w:p>
        </w:tc>
        <w:tc>
          <w:tcPr>
            <w:tcW w:w="378" w:type="dxa"/>
            <w:vAlign w:val="bottom"/>
          </w:tcPr>
          <w:p w:rsidR="002F0CDE" w:rsidRPr="0051624F" w:rsidRDefault="002F0CDE" w:rsidP="002F0CDE">
            <w:pPr>
              <w:rPr>
                <w:sz w:val="18"/>
                <w:szCs w:val="16"/>
                <w:lang w:eastAsia="en-GB"/>
              </w:rPr>
            </w:pPr>
            <w:r w:rsidRPr="0051624F">
              <w:rPr>
                <w:color w:val="000000"/>
                <w:sz w:val="18"/>
                <w:szCs w:val="16"/>
              </w:rPr>
              <w:t>8</w:t>
            </w:r>
          </w:p>
        </w:tc>
        <w:tc>
          <w:tcPr>
            <w:tcW w:w="495" w:type="dxa"/>
            <w:vAlign w:val="bottom"/>
          </w:tcPr>
          <w:p w:rsidR="002F0CDE" w:rsidRPr="0051624F" w:rsidRDefault="002F0CDE" w:rsidP="002F0CDE">
            <w:pPr>
              <w:rPr>
                <w:sz w:val="18"/>
                <w:szCs w:val="16"/>
                <w:lang w:eastAsia="en-GB"/>
              </w:rPr>
            </w:pPr>
            <w:r w:rsidRPr="0051624F">
              <w:rPr>
                <w:color w:val="000000"/>
                <w:sz w:val="18"/>
                <w:szCs w:val="16"/>
              </w:rPr>
              <w:t>10.3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16.6</w:t>
            </w:r>
          </w:p>
        </w:tc>
      </w:tr>
    </w:tbl>
    <w:p w:rsidR="002F0CDE" w:rsidRDefault="002F0CDE" w:rsidP="00D172D1">
      <w:pPr>
        <w:pStyle w:val="Caption"/>
      </w:pPr>
    </w:p>
    <w:p w:rsidR="002F0CDE" w:rsidRDefault="002F0CDE" w:rsidP="002F0CDE"/>
    <w:p w:rsidR="002F0CDE" w:rsidRDefault="002F0CDE" w:rsidP="002F0CDE">
      <w:pPr>
        <w:pStyle w:val="Paragraphe"/>
      </w:pPr>
      <w:r>
        <w:fldChar w:fldCharType="begin"/>
      </w:r>
      <w:r>
        <w:instrText xml:space="preserve"> REF _Ref338798876 \h </w:instrText>
      </w:r>
      <w:r>
        <w:fldChar w:fldCharType="separate"/>
      </w:r>
      <w:r w:rsidR="00A23144">
        <w:t xml:space="preserve">Figure </w:t>
      </w:r>
      <w:r w:rsidR="00A23144">
        <w:rPr>
          <w:noProof/>
        </w:rPr>
        <w:t>3</w:t>
      </w:r>
      <w:r>
        <w:fldChar w:fldCharType="end"/>
      </w:r>
      <w:r w:rsidRPr="006A4A63">
        <w:t xml:space="preserve"> shows</w:t>
      </w:r>
      <w:r>
        <w:t xml:space="preserve"> the performance gain of the non-uniform 256-QAM in the AWGN channel with respect to the classical constellation.</w:t>
      </w:r>
    </w:p>
    <w:p w:rsidR="002F0CDE" w:rsidRDefault="002F0CDE" w:rsidP="002F0CDE">
      <w:pPr>
        <w:pStyle w:val="BodyText"/>
        <w:jc w:val="center"/>
        <w:rPr>
          <w:lang w:eastAsia="en-GB"/>
        </w:rPr>
      </w:pPr>
      <w:r>
        <w:rPr>
          <w:noProof/>
          <w:lang w:val="en-US"/>
        </w:rPr>
        <w:drawing>
          <wp:inline distT="0" distB="0" distL="0" distR="0" wp14:anchorId="6E57871F" wp14:editId="2EE7A467">
            <wp:extent cx="4683600" cy="322200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256QAM_AWGN.emf"/>
                    <pic:cNvPicPr/>
                  </pic:nvPicPr>
                  <pic:blipFill>
                    <a:blip r:embed="rId11">
                      <a:extLst>
                        <a:ext uri="{28A0092B-C50C-407E-A947-70E740481C1C}">
                          <a14:useLocalDpi xmlns:a14="http://schemas.microsoft.com/office/drawing/2010/main" val="0"/>
                        </a:ext>
                      </a:extLst>
                    </a:blip>
                    <a:stretch>
                      <a:fillRect/>
                    </a:stretch>
                  </pic:blipFill>
                  <pic:spPr>
                    <a:xfrm>
                      <a:off x="0" y="0"/>
                      <a:ext cx="4683600" cy="3222000"/>
                    </a:xfrm>
                    <a:prstGeom prst="rect">
                      <a:avLst/>
                    </a:prstGeom>
                  </pic:spPr>
                </pic:pic>
              </a:graphicData>
            </a:graphic>
          </wp:inline>
        </w:drawing>
      </w:r>
    </w:p>
    <w:p w:rsidR="002F0CDE" w:rsidRDefault="002F0CDE" w:rsidP="00D172D1">
      <w:pPr>
        <w:pStyle w:val="Caption"/>
      </w:pPr>
      <w:bookmarkStart w:id="13" w:name="_Ref338798876"/>
      <w:r>
        <w:t xml:space="preserve">Figure </w:t>
      </w:r>
      <w:r w:rsidR="003F288B">
        <w:fldChar w:fldCharType="begin"/>
      </w:r>
      <w:r w:rsidR="003F288B">
        <w:instrText xml:space="preserve"> SEQ Figure \* ARABIC </w:instrText>
      </w:r>
      <w:r w:rsidR="003F288B">
        <w:fldChar w:fldCharType="separate"/>
      </w:r>
      <w:r w:rsidR="00A23144">
        <w:rPr>
          <w:noProof/>
        </w:rPr>
        <w:t>3</w:t>
      </w:r>
      <w:r w:rsidR="003F288B">
        <w:rPr>
          <w:noProof/>
        </w:rPr>
        <w:fldChar w:fldCharType="end"/>
      </w:r>
      <w:bookmarkEnd w:id="13"/>
      <w:r>
        <w:t xml:space="preserve">: </w:t>
      </w:r>
      <w:r w:rsidRPr="002869B2">
        <w:t>Performance comparison of uniform and non-uniform 256-QAM over AWGN channel</w:t>
      </w:r>
      <w:r>
        <w:t>. Both curves display the r</w:t>
      </w:r>
      <w:r w:rsidRPr="002869B2">
        <w:t>equired SNR to achieve a FER=10</w:t>
      </w:r>
      <w:r w:rsidRPr="0051624F">
        <w:t>-4</w:t>
      </w:r>
      <w:r w:rsidRPr="002869B2">
        <w:t xml:space="preserve"> after LDPC decoding</w:t>
      </w:r>
      <w:r>
        <w:t>.</w:t>
      </w:r>
    </w:p>
    <w:p w:rsidR="002F0CDE" w:rsidRDefault="002F0CDE" w:rsidP="002F0CDE">
      <w:pPr>
        <w:pStyle w:val="Paragraphe"/>
      </w:pPr>
    </w:p>
    <w:p w:rsidR="002F0CDE" w:rsidRDefault="002F0CDE" w:rsidP="002F0CDE">
      <w:pPr>
        <w:pStyle w:val="Heading4"/>
      </w:pPr>
      <w:r>
        <w:t>Rotated Constellations</w:t>
      </w:r>
    </w:p>
    <w:p w:rsidR="002F0CDE" w:rsidRDefault="002F0CDE" w:rsidP="002F0CDE">
      <w:pPr>
        <w:pStyle w:val="Heading5"/>
      </w:pPr>
      <w:r>
        <w:t>A reminder about 2-dimensional rotated constellations</w:t>
      </w:r>
    </w:p>
    <w:p w:rsidR="002F0CDE" w:rsidRPr="00564D03" w:rsidRDefault="002F0CDE" w:rsidP="002F0CDE">
      <w:pPr>
        <w:pStyle w:val="Paragraphe"/>
      </w:pPr>
      <w:r>
        <w:t xml:space="preserve">When using conventional QAM constellations, each signal component, in-phase I (real) or quadrature Q </w:t>
      </w:r>
      <w:r>
        <w:lastRenderedPageBreak/>
        <w:t xml:space="preserve">(imaginary), carries half of the binary information held in the signal. When a constellation signal is subject to a fading event, I and Q components fade identically. In case of severe fading, the information transmitted on I and Q components suffers an irreversible loss. When a rotation is applied to the constellation, components I and Q both carry the whole binary content of the signal, as every point in the constellation now has its own projections over the I and Q axes. The rotation is performed by </w:t>
      </w:r>
      <w:r w:rsidRPr="00564D03">
        <w:t>multiplying each I/Q component vector by a 2x2 orthogonal matrix:</w:t>
      </w:r>
    </w:p>
    <w:p w:rsidR="002F0CDE" w:rsidRPr="005B7ABA" w:rsidRDefault="002F0CDE" w:rsidP="002F0CDE">
      <w:pPr>
        <w:pStyle w:val="Paragraphe"/>
        <w:jc w:val="center"/>
        <w:rPr>
          <w:position w:val="-6"/>
        </w:rPr>
      </w:pPr>
      <w:r w:rsidRPr="005B7ABA">
        <w:rPr>
          <w:position w:val="-28"/>
        </w:rPr>
        <w:object w:dxaOrig="2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pt;height:33.2pt" o:ole="">
            <v:imagedata r:id="rId12" o:title=""/>
          </v:shape>
          <o:OLEObject Type="Embed" ProgID="Equation.3" ShapeID="_x0000_i1025" DrawAspect="Content" ObjectID="_1414319477" r:id="rId13"/>
        </w:object>
      </w:r>
      <w:r>
        <w:tab/>
      </w:r>
      <w:r>
        <w:tab/>
      </w:r>
      <w:r>
        <w:tab/>
      </w:r>
      <w:r w:rsidRPr="005B7ABA">
        <w:rPr>
          <w:position w:val="-6"/>
        </w:rPr>
        <w:t>(</w:t>
      </w:r>
      <w:r>
        <w:rPr>
          <w:position w:val="-6"/>
        </w:rPr>
        <w:t>1</w:t>
      </w:r>
      <w:r w:rsidRPr="005B7ABA">
        <w:rPr>
          <w:position w:val="-6"/>
        </w:rPr>
        <w:t>)</w:t>
      </w:r>
    </w:p>
    <w:p w:rsidR="002F0CDE" w:rsidRPr="00AA0931" w:rsidRDefault="002F0CDE" w:rsidP="002F0CDE">
      <w:pPr>
        <w:pStyle w:val="Paragraphe"/>
      </w:pPr>
      <w:r w:rsidRPr="001A5E9B">
        <w:t>Next, the Q component of the resulting vector is cyclically delayed by one cell within the FEC block. Consequently, due to the subsequent effect of the cell and time interleavers, the two copies or projections of the signal are sent separately in order to benefit from time or frequency diversity respectively. With this technique, the diversity order of BICM is doubled compared to the case of</w:t>
      </w:r>
      <w:r>
        <w:t xml:space="preserve"> non-rotated constellation. </w:t>
      </w:r>
    </w:p>
    <w:p w:rsidR="002F0CDE" w:rsidRPr="002D036F" w:rsidRDefault="002F0CDE" w:rsidP="002F0CDE">
      <w:pPr>
        <w:pStyle w:val="Heading5"/>
      </w:pPr>
      <w:r w:rsidRPr="007A6D0B">
        <w:t>4-</w:t>
      </w:r>
      <w:r>
        <w:t>d</w:t>
      </w:r>
      <w:r w:rsidRPr="007A6D0B">
        <w:t xml:space="preserve">imensional </w:t>
      </w:r>
      <w:r>
        <w:t>r</w:t>
      </w:r>
      <w:r w:rsidRPr="007A6D0B">
        <w:t xml:space="preserve">otated </w:t>
      </w:r>
      <w:r>
        <w:t>c</w:t>
      </w:r>
      <w:r w:rsidRPr="007A6D0B">
        <w:t>onstellations</w:t>
      </w:r>
    </w:p>
    <w:p w:rsidR="002F0CDE" w:rsidRPr="002D036F" w:rsidRDefault="002F0CDE" w:rsidP="002F0CDE">
      <w:pPr>
        <w:pStyle w:val="Paragraphe"/>
      </w:pPr>
      <w:r>
        <w:t>In DVB-NGH, t</w:t>
      </w:r>
      <w:r w:rsidRPr="00280CB1">
        <w:t xml:space="preserve">he constellation diversity </w:t>
      </w:r>
      <w:r>
        <w:t xml:space="preserve">has been extended with the adoption of so-called </w:t>
      </w:r>
      <w:r w:rsidRPr="00AE2764">
        <w:t>four Dimensional Rotated Constellations</w:t>
      </w:r>
      <w:r>
        <w:t xml:space="preserve"> (4D-RC). Moreover the cyclic shift delay applied to the quadrature Q component is replaced by a more sophisticated I/Q component interleaver providing a better time separation and channel diversity, when time-frequency slicing (TFS) </w:t>
      </w:r>
      <w:r>
        <w:fldChar w:fldCharType="begin"/>
      </w:r>
      <w:r>
        <w:instrText xml:space="preserve"> REF _Ref338836668 \r \h </w:instrText>
      </w:r>
      <w:r>
        <w:fldChar w:fldCharType="separate"/>
      </w:r>
      <w:r w:rsidR="00A23144">
        <w:t>[9]</w:t>
      </w:r>
      <w:r>
        <w:fldChar w:fldCharType="end"/>
      </w:r>
      <w:r>
        <w:t xml:space="preserve"> or multi-frame interleaving  is enabled. </w:t>
      </w:r>
      <w:r w:rsidRPr="002D036F">
        <w:t>The 4D rotation is performed by multiplying two vectors consisting of the I/Q components of two adjacent input cells by a 4x4 orthogonal matrix:</w:t>
      </w:r>
    </w:p>
    <w:p w:rsidR="002F0CDE" w:rsidRPr="005B7ABA" w:rsidRDefault="002F0CDE" w:rsidP="002F0CDE">
      <w:pPr>
        <w:pStyle w:val="Paragraphe"/>
        <w:jc w:val="center"/>
        <w:rPr>
          <w:position w:val="-6"/>
        </w:rPr>
      </w:pPr>
      <w:r w:rsidRPr="002D036F">
        <w:rPr>
          <w:position w:val="-58"/>
        </w:rPr>
        <w:object w:dxaOrig="3060" w:dyaOrig="1260">
          <v:shape id="_x0000_i1026" type="#_x0000_t75" style="width:151.45pt;height:63.25pt" o:ole="">
            <v:imagedata r:id="rId14" o:title=""/>
          </v:shape>
          <o:OLEObject Type="Embed" ProgID="Equation.3" ShapeID="_x0000_i1026" DrawAspect="Content" ObjectID="_1414319478" r:id="rId15"/>
        </w:object>
      </w:r>
      <w:r>
        <w:rPr>
          <w:position w:val="-58"/>
        </w:rPr>
        <w:tab/>
      </w:r>
      <w:r>
        <w:tab/>
      </w:r>
      <w:r w:rsidRPr="005B7ABA">
        <w:rPr>
          <w:position w:val="-6"/>
        </w:rPr>
        <w:t>(</w:t>
      </w:r>
      <w:r>
        <w:rPr>
          <w:position w:val="-6"/>
        </w:rPr>
        <w:t>2</w:t>
      </w:r>
      <w:r w:rsidRPr="005B7ABA">
        <w:rPr>
          <w:position w:val="-6"/>
        </w:rPr>
        <w:t>)</w:t>
      </w:r>
    </w:p>
    <w:p w:rsidR="002F0CDE" w:rsidRPr="002D036F" w:rsidRDefault="002F0CDE" w:rsidP="002F0CDE">
      <w:pPr>
        <w:pStyle w:val="Paragraphe"/>
      </w:pPr>
      <w:r w:rsidRPr="002D036F">
        <w:t xml:space="preserve">The </w:t>
      </w:r>
      <w:r>
        <w:t xml:space="preserve">four </w:t>
      </w:r>
      <w:r w:rsidRPr="002D036F">
        <w:t xml:space="preserve">dimensional rotation matrix is characterized by a single parameter </w:t>
      </w:r>
      <w:r w:rsidRPr="005B7ABA">
        <w:rPr>
          <w:i/>
        </w:rPr>
        <w:t>r</w:t>
      </w:r>
      <w:r w:rsidRPr="005B7ABA">
        <w:t xml:space="preserve"> </w:t>
      </w:r>
      <w:r w:rsidRPr="002D036F">
        <w:t xml:space="preserve">taking values in range [0,1], referred to as the </w:t>
      </w:r>
      <w:r w:rsidRPr="005B7ABA">
        <w:rPr>
          <w:i/>
        </w:rPr>
        <w:t>rotation factor</w:t>
      </w:r>
      <w:r w:rsidRPr="002D036F">
        <w:t>, which is defined as</w:t>
      </w:r>
      <w:r>
        <w:t>:</w:t>
      </w:r>
    </w:p>
    <w:p w:rsidR="002F0CDE" w:rsidRPr="005B7ABA" w:rsidRDefault="002F0CDE" w:rsidP="002F0CDE">
      <w:pPr>
        <w:pStyle w:val="equation"/>
        <w:spacing w:after="0"/>
        <w:rPr>
          <w:rFonts w:ascii="Times New Roman"/>
          <w:position w:val="-6"/>
          <w:lang w:val="en-GB"/>
        </w:rPr>
      </w:pPr>
      <w:r>
        <w:tab/>
      </w:r>
      <w:r w:rsidRPr="00D83AE2">
        <w:rPr>
          <w:position w:val="-10"/>
        </w:rPr>
        <w:object w:dxaOrig="1020" w:dyaOrig="340">
          <v:shape id="_x0000_i1027" type="#_x0000_t75" style="width:50.7pt;height:17.55pt" o:ole="">
            <v:imagedata r:id="rId16" o:title=""/>
          </v:shape>
          <o:OLEObject Type="Embed" ProgID="Equation.3" ShapeID="_x0000_i1027" DrawAspect="Content" ObjectID="_1414319479" r:id="rId17"/>
        </w:object>
      </w:r>
      <w:r>
        <w:rPr>
          <w:lang w:val="en-GB"/>
        </w:rPr>
        <w:tab/>
      </w:r>
      <w:r>
        <w:rPr>
          <w:position w:val="-58"/>
        </w:rPr>
        <w:tab/>
      </w:r>
      <w:r>
        <w:tab/>
      </w:r>
      <w:r>
        <w:tab/>
      </w:r>
      <w:r w:rsidRPr="005B7ABA">
        <w:rPr>
          <w:rFonts w:ascii="Times New Roman"/>
          <w:position w:val="-6"/>
          <w:lang w:val="en-GB"/>
        </w:rPr>
        <w:t>(</w:t>
      </w:r>
      <w:r>
        <w:rPr>
          <w:rFonts w:ascii="Times New Roman"/>
          <w:position w:val="-6"/>
          <w:lang w:val="en-GB"/>
        </w:rPr>
        <w:t>3</w:t>
      </w:r>
      <w:r w:rsidRPr="005B7ABA">
        <w:rPr>
          <w:rFonts w:ascii="Times New Roman"/>
          <w:position w:val="-6"/>
          <w:lang w:val="en-GB"/>
        </w:rPr>
        <w:t>)</w:t>
      </w:r>
    </w:p>
    <w:p w:rsidR="002F0CDE" w:rsidRPr="002D036F" w:rsidRDefault="002F0CDE" w:rsidP="002F0CDE">
      <w:pPr>
        <w:pStyle w:val="Paragraphe"/>
      </w:pPr>
      <w:r w:rsidRPr="002D036F">
        <w:t xml:space="preserve">Since the rotation matrix is orthogonal, </w:t>
      </w:r>
      <w:r w:rsidRPr="005B7ABA">
        <w:rPr>
          <w:position w:val="-10"/>
        </w:rPr>
        <w:object w:dxaOrig="1100" w:dyaOrig="340">
          <v:shape id="_x0000_i1028" type="#_x0000_t75" style="width:53.2pt;height:17.55pt" o:ole="">
            <v:imagedata r:id="rId18" o:title=""/>
          </v:shape>
          <o:OLEObject Type="Embed" ProgID="Equation.3" ShapeID="_x0000_i1028" DrawAspect="Content" ObjectID="_1414319480" r:id="rId19"/>
        </w:object>
      </w:r>
      <w:r w:rsidRPr="002D036F">
        <w:t xml:space="preserve">. Thus, </w:t>
      </w:r>
      <w:r w:rsidRPr="005B7ABA">
        <w:rPr>
          <w:i/>
        </w:rPr>
        <w:t>a</w:t>
      </w:r>
      <w:r w:rsidRPr="002D036F">
        <w:t xml:space="preserve"> and </w:t>
      </w:r>
      <w:r w:rsidRPr="005B7ABA">
        <w:rPr>
          <w:i/>
        </w:rPr>
        <w:t>b</w:t>
      </w:r>
      <w:r w:rsidRPr="002D036F">
        <w:t xml:space="preserve"> are derived from </w:t>
      </w:r>
      <w:r w:rsidRPr="005B7ABA">
        <w:rPr>
          <w:i/>
        </w:rPr>
        <w:t>r</w:t>
      </w:r>
      <w:r w:rsidRPr="002D036F">
        <w:t xml:space="preserve"> as</w:t>
      </w:r>
    </w:p>
    <w:p w:rsidR="002F0CDE" w:rsidRDefault="002F0CDE" w:rsidP="002F0CDE">
      <w:pPr>
        <w:pStyle w:val="equation"/>
        <w:spacing w:before="120"/>
        <w:rPr>
          <w:rFonts w:ascii="Times New Roman"/>
          <w:position w:val="-6"/>
          <w:lang w:val="en-GB"/>
        </w:rPr>
      </w:pPr>
      <w:r>
        <w:tab/>
      </w:r>
      <w:r w:rsidRPr="00FC7F99">
        <w:rPr>
          <w:position w:val="-26"/>
        </w:rPr>
        <w:object w:dxaOrig="1080" w:dyaOrig="639">
          <v:shape id="_x0000_i1029" type="#_x0000_t75" style="width:53.85pt;height:32.55pt" o:ole="">
            <v:imagedata r:id="rId20" o:title=""/>
          </v:shape>
          <o:OLEObject Type="Embed" ProgID="Equation.3" ShapeID="_x0000_i1029" DrawAspect="Content" ObjectID="_1414319481" r:id="rId21"/>
        </w:object>
      </w:r>
      <w:r>
        <w:t xml:space="preserve">  </w:t>
      </w:r>
      <w:r w:rsidRPr="00D83AE2">
        <w:rPr>
          <w:position w:val="-28"/>
        </w:rPr>
        <w:object w:dxaOrig="1180" w:dyaOrig="660">
          <v:shape id="_x0000_i1030" type="#_x0000_t75" style="width:58.25pt;height:33.2pt" o:ole="">
            <v:imagedata r:id="rId22" o:title=""/>
          </v:shape>
          <o:OLEObject Type="Embed" ProgID="Equation.3" ShapeID="_x0000_i1030" DrawAspect="Content" ObjectID="_1414319482" r:id="rId23"/>
        </w:object>
      </w:r>
      <w:r>
        <w:tab/>
      </w:r>
      <w:r>
        <w:tab/>
      </w:r>
      <w:r>
        <w:tab/>
      </w:r>
      <w:r w:rsidRPr="005B7ABA">
        <w:rPr>
          <w:rFonts w:ascii="Times New Roman"/>
          <w:position w:val="-6"/>
          <w:lang w:val="en-GB"/>
        </w:rPr>
        <w:t>(</w:t>
      </w:r>
      <w:r>
        <w:rPr>
          <w:rFonts w:ascii="Times New Roman"/>
          <w:position w:val="-6"/>
          <w:lang w:val="en-GB"/>
        </w:rPr>
        <w:t>4</w:t>
      </w:r>
      <w:r w:rsidRPr="005B7ABA">
        <w:rPr>
          <w:rFonts w:ascii="Times New Roman"/>
          <w:position w:val="-6"/>
          <w:lang w:val="en-GB"/>
        </w:rPr>
        <w:t>)</w:t>
      </w:r>
    </w:p>
    <w:p w:rsidR="002A0C90" w:rsidRDefault="002F0CDE" w:rsidP="002A0C90">
      <w:r w:rsidRPr="002D036F">
        <w:t xml:space="preserve">The optimal value for </w:t>
      </w:r>
      <w:r w:rsidRPr="005B7ABA">
        <w:rPr>
          <w:i/>
        </w:rPr>
        <w:t xml:space="preserve">r </w:t>
      </w:r>
      <w:r w:rsidRPr="002D036F">
        <w:t xml:space="preserve">was actually chosen to minimise the bit error rate at the demapper output in Rayleigh fading channels. With 4D-RC, the diversity order of the BICM is quadrupled in comparison with non-rotated constellations. </w:t>
      </w:r>
      <w:r>
        <w:t>Over</w:t>
      </w:r>
      <w:r w:rsidRPr="002D036F">
        <w:t xml:space="preserve"> fading channels, they only provide gain when used with very low constellation sizes such as QPSK and high code and they show high robustness in </w:t>
      </w:r>
      <w:r>
        <w:t>case</w:t>
      </w:r>
      <w:r w:rsidRPr="002D036F">
        <w:t xml:space="preserve"> of deep fades or erasures.</w:t>
      </w:r>
      <w:r>
        <w:t xml:space="preserve"> </w:t>
      </w:r>
      <w:r w:rsidRPr="005B7ABA">
        <w:t>From a complexity point of view, at the receiver side, M 2 four-dimensional Euclidean distances have to be computed by the demapper for a M-QAM</w:t>
      </w:r>
      <w:r w:rsidRPr="002D036F">
        <w:t xml:space="preserve"> </w:t>
      </w:r>
      <w:r w:rsidRPr="006A4A63">
        <w:t>Finally the</w:t>
      </w:r>
      <w:r w:rsidRPr="002D036F">
        <w:t xml:space="preserve"> use of 4D-RC in DVB-NGH </w:t>
      </w:r>
      <w:r>
        <w:t xml:space="preserve">has been </w:t>
      </w:r>
      <w:r w:rsidRPr="002D036F">
        <w:t xml:space="preserve">restricted to 4D-QPSK for code rates greater than or equal to 8/15. </w:t>
      </w:r>
    </w:p>
    <w:p w:rsidR="00A23144" w:rsidRDefault="002F0CDE" w:rsidP="00D172D1">
      <w:pPr>
        <w:pStyle w:val="Caption"/>
      </w:pPr>
      <w:r>
        <w:fldChar w:fldCharType="begin"/>
      </w:r>
      <w:r>
        <w:instrText xml:space="preserve"> REF _Ref338799582 \h </w:instrText>
      </w:r>
      <w:r>
        <w:fldChar w:fldCharType="separate"/>
      </w:r>
    </w:p>
    <w:p w:rsidR="002F0CDE" w:rsidRDefault="002F0CDE" w:rsidP="002F0CDE">
      <w:pPr>
        <w:pStyle w:val="Paragraphe"/>
      </w:pPr>
      <w:r>
        <w:fldChar w:fldCharType="end"/>
      </w:r>
      <w:r>
        <w:t xml:space="preserve"> </w:t>
      </w:r>
      <w:r w:rsidRPr="002D036F">
        <w:t>summarizes the rotated constellations modes and parameters adopted in the standard.</w:t>
      </w:r>
    </w:p>
    <w:p w:rsidR="002A1977" w:rsidRDefault="002A1977" w:rsidP="00D172D1">
      <w:pPr>
        <w:pStyle w:val="Caption"/>
      </w:pPr>
      <w:r>
        <w:t xml:space="preserve">Table </w:t>
      </w:r>
      <w:r w:rsidR="003F288B">
        <w:fldChar w:fldCharType="begin"/>
      </w:r>
      <w:r w:rsidR="003F288B">
        <w:instrText xml:space="preserve"> SEQ Table \* ARABIC </w:instrText>
      </w:r>
      <w:r w:rsidR="003F288B">
        <w:fldChar w:fldCharType="separate"/>
      </w:r>
      <w:r w:rsidR="00A23144">
        <w:rPr>
          <w:noProof/>
        </w:rPr>
        <w:t>4</w:t>
      </w:r>
      <w:r w:rsidR="003F288B">
        <w:rPr>
          <w:noProof/>
        </w:rPr>
        <w:fldChar w:fldCharType="end"/>
      </w:r>
      <w:r>
        <w:t>: Summary of the rotated constellation modes in DVB-NGH</w:t>
      </w:r>
      <w:r w:rsidRPr="0051624F">
        <w:t xml:space="preserve">. </w:t>
      </w:r>
    </w:p>
    <w:p w:rsidR="002A1977" w:rsidRPr="002A1977" w:rsidRDefault="002A1977" w:rsidP="002A197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567"/>
        <w:gridCol w:w="567"/>
        <w:gridCol w:w="608"/>
        <w:gridCol w:w="608"/>
        <w:gridCol w:w="567"/>
        <w:gridCol w:w="567"/>
        <w:gridCol w:w="620"/>
      </w:tblGrid>
      <w:tr w:rsidR="002F0CDE" w:rsidRPr="002D036F" w:rsidTr="002F0CDE">
        <w:trPr>
          <w:jc w:val="center"/>
        </w:trPr>
        <w:tc>
          <w:tcPr>
            <w:tcW w:w="1317" w:type="dxa"/>
            <w:vMerge w:val="restart"/>
            <w:shd w:val="clear" w:color="auto" w:fill="auto"/>
            <w:vAlign w:val="center"/>
          </w:tcPr>
          <w:p w:rsidR="002F0CDE" w:rsidRPr="005B7ABA" w:rsidRDefault="002F0CDE" w:rsidP="002F0CDE">
            <w:pPr>
              <w:pStyle w:val="tablecolhead"/>
              <w:rPr>
                <w:sz w:val="20"/>
                <w:szCs w:val="20"/>
                <w:lang w:val="en-GB"/>
              </w:rPr>
            </w:pPr>
            <w:r w:rsidRPr="005B7ABA">
              <w:rPr>
                <w:sz w:val="20"/>
                <w:szCs w:val="20"/>
                <w:lang w:val="en-GB"/>
              </w:rPr>
              <w:t>Modulation</w:t>
            </w:r>
          </w:p>
        </w:tc>
        <w:tc>
          <w:tcPr>
            <w:tcW w:w="4104" w:type="dxa"/>
            <w:gridSpan w:val="7"/>
            <w:shd w:val="clear" w:color="auto" w:fill="auto"/>
            <w:vAlign w:val="center"/>
          </w:tcPr>
          <w:p w:rsidR="002F0CDE" w:rsidRPr="005B7ABA" w:rsidRDefault="002F0CDE" w:rsidP="002F0CDE">
            <w:pPr>
              <w:pStyle w:val="tablecolhead"/>
              <w:rPr>
                <w:sz w:val="20"/>
                <w:szCs w:val="20"/>
                <w:lang w:val="en-GB"/>
              </w:rPr>
            </w:pPr>
            <w:r w:rsidRPr="005B7ABA">
              <w:rPr>
                <w:sz w:val="20"/>
                <w:szCs w:val="20"/>
                <w:lang w:val="en-GB"/>
              </w:rPr>
              <w:t>Code rate</w:t>
            </w:r>
          </w:p>
        </w:tc>
      </w:tr>
      <w:tr w:rsidR="002F0CDE" w:rsidRPr="00F3561D" w:rsidTr="002F0CDE">
        <w:trPr>
          <w:jc w:val="center"/>
        </w:trPr>
        <w:tc>
          <w:tcPr>
            <w:tcW w:w="1317" w:type="dxa"/>
            <w:vMerge/>
            <w:shd w:val="clear" w:color="auto" w:fill="auto"/>
            <w:vAlign w:val="center"/>
          </w:tcPr>
          <w:p w:rsidR="002F0CDE" w:rsidRPr="005B7ABA" w:rsidRDefault="002F0CDE" w:rsidP="002F0CDE">
            <w:pPr>
              <w:pStyle w:val="BodyText"/>
              <w:rPr>
                <w:szCs w:val="20"/>
              </w:rPr>
            </w:pP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1/3</w:t>
            </w: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2/5</w:t>
            </w:r>
          </w:p>
        </w:tc>
        <w:tc>
          <w:tcPr>
            <w:tcW w:w="608"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7/15</w:t>
            </w:r>
          </w:p>
        </w:tc>
        <w:tc>
          <w:tcPr>
            <w:tcW w:w="608"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8/15</w:t>
            </w: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3/5</w:t>
            </w: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2/3</w:t>
            </w:r>
          </w:p>
        </w:tc>
        <w:tc>
          <w:tcPr>
            <w:tcW w:w="620" w:type="dxa"/>
            <w:shd w:val="clear" w:color="auto" w:fill="auto"/>
            <w:vAlign w:val="center"/>
          </w:tcPr>
          <w:p w:rsidR="002F0CDE" w:rsidRPr="005B7ABA" w:rsidRDefault="002F0CDE" w:rsidP="002F0CDE">
            <w:pPr>
              <w:pStyle w:val="tablecolsubhead"/>
              <w:ind w:left="-98"/>
              <w:rPr>
                <w:sz w:val="20"/>
                <w:szCs w:val="20"/>
                <w:lang w:val="en-GB"/>
              </w:rPr>
            </w:pPr>
            <w:r w:rsidRPr="005B7ABA">
              <w:rPr>
                <w:sz w:val="20"/>
                <w:szCs w:val="20"/>
                <w:lang w:val="en-GB"/>
              </w:rPr>
              <w:t>11/15</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QPSK</w:t>
            </w:r>
          </w:p>
        </w:tc>
        <w:tc>
          <w:tcPr>
            <w:tcW w:w="1742" w:type="dxa"/>
            <w:gridSpan w:val="3"/>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2D (</w:t>
            </w:r>
            <w:r w:rsidRPr="005B7ABA">
              <w:rPr>
                <w:rFonts w:ascii="Symbol" w:hAnsi="Symbol"/>
                <w:sz w:val="20"/>
                <w:szCs w:val="20"/>
              </w:rPr>
              <w:t></w:t>
            </w:r>
            <w:r w:rsidRPr="005B7ABA">
              <w:rPr>
                <w:sz w:val="20"/>
                <w:szCs w:val="20"/>
              </w:rPr>
              <w:t xml:space="preserve"> </w:t>
            </w:r>
            <w:r w:rsidRPr="005B7ABA">
              <w:rPr>
                <w:sz w:val="20"/>
                <w:szCs w:val="20"/>
                <w:lang w:val="en-GB"/>
              </w:rPr>
              <w:t>= 29.0 deg.)</w:t>
            </w:r>
          </w:p>
        </w:tc>
        <w:tc>
          <w:tcPr>
            <w:tcW w:w="2362" w:type="dxa"/>
            <w:gridSpan w:val="4"/>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4D (</w:t>
            </w:r>
            <w:r w:rsidRPr="005B7ABA">
              <w:rPr>
                <w:i/>
                <w:sz w:val="20"/>
                <w:szCs w:val="20"/>
                <w:lang w:val="en-GB"/>
              </w:rPr>
              <w:t>r</w:t>
            </w:r>
            <w:r w:rsidRPr="005B7ABA">
              <w:rPr>
                <w:sz w:val="20"/>
                <w:szCs w:val="20"/>
                <w:lang w:val="en-GB"/>
              </w:rPr>
              <w:t xml:space="preserve"> = 0.4)</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16QAM</w:t>
            </w:r>
          </w:p>
        </w:tc>
        <w:tc>
          <w:tcPr>
            <w:tcW w:w="4104" w:type="dxa"/>
            <w:gridSpan w:val="7"/>
            <w:shd w:val="clear" w:color="auto" w:fill="auto"/>
            <w:vAlign w:val="center"/>
          </w:tcPr>
          <w:p w:rsidR="002F0CDE" w:rsidRPr="005B7ABA" w:rsidRDefault="002F0CDE" w:rsidP="002F0CDE">
            <w:pPr>
              <w:pStyle w:val="tablecopy"/>
              <w:jc w:val="center"/>
              <w:rPr>
                <w:sz w:val="20"/>
                <w:szCs w:val="20"/>
              </w:rPr>
            </w:pPr>
            <w:r w:rsidRPr="005B7ABA">
              <w:rPr>
                <w:sz w:val="20"/>
                <w:szCs w:val="20"/>
              </w:rPr>
              <w:t>2D  (</w:t>
            </w:r>
            <w:r w:rsidRPr="005B7ABA">
              <w:rPr>
                <w:rFonts w:ascii="Symbol" w:hAnsi="Symbol"/>
                <w:sz w:val="20"/>
                <w:szCs w:val="20"/>
              </w:rPr>
              <w:t></w:t>
            </w:r>
            <w:r w:rsidRPr="005B7ABA">
              <w:rPr>
                <w:sz w:val="20"/>
                <w:szCs w:val="20"/>
              </w:rPr>
              <w:t xml:space="preserve"> = 16.8 deg.)</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64QAM</w:t>
            </w:r>
          </w:p>
        </w:tc>
        <w:tc>
          <w:tcPr>
            <w:tcW w:w="4104" w:type="dxa"/>
            <w:gridSpan w:val="7"/>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2D (</w:t>
            </w:r>
            <w:r w:rsidRPr="005B7ABA">
              <w:rPr>
                <w:rFonts w:ascii="Symbol" w:hAnsi="Symbol"/>
                <w:sz w:val="20"/>
                <w:szCs w:val="20"/>
              </w:rPr>
              <w:t></w:t>
            </w:r>
            <w:r w:rsidRPr="005B7ABA">
              <w:rPr>
                <w:sz w:val="20"/>
                <w:szCs w:val="20"/>
              </w:rPr>
              <w:t xml:space="preserve"> </w:t>
            </w:r>
            <w:r w:rsidRPr="005B7ABA">
              <w:rPr>
                <w:sz w:val="20"/>
                <w:szCs w:val="20"/>
                <w:lang w:val="en-GB"/>
              </w:rPr>
              <w:t>= 8.6 deg.)</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256QAM</w:t>
            </w:r>
          </w:p>
        </w:tc>
        <w:tc>
          <w:tcPr>
            <w:tcW w:w="4104" w:type="dxa"/>
            <w:gridSpan w:val="7"/>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N/A</w:t>
            </w:r>
          </w:p>
        </w:tc>
      </w:tr>
    </w:tbl>
    <w:p w:rsidR="002F0CDE" w:rsidRDefault="002F0CDE" w:rsidP="00D172D1">
      <w:pPr>
        <w:pStyle w:val="Caption"/>
      </w:pPr>
      <w:bookmarkStart w:id="14" w:name="_Ref338799582"/>
    </w:p>
    <w:bookmarkEnd w:id="14"/>
    <w:p w:rsidR="002F0CDE" w:rsidRDefault="002F0CDE" w:rsidP="002F0CDE">
      <w:pPr>
        <w:pStyle w:val="Paragraphe"/>
      </w:pPr>
      <w:r>
        <w:rPr>
          <w:highlight w:val="yellow"/>
        </w:rPr>
        <w:fldChar w:fldCharType="begin"/>
      </w:r>
      <w:r>
        <w:instrText xml:space="preserve"> REF _Ref338799712 \h </w:instrText>
      </w:r>
      <w:r>
        <w:rPr>
          <w:highlight w:val="yellow"/>
        </w:rPr>
      </w:r>
      <w:r>
        <w:rPr>
          <w:highlight w:val="yellow"/>
        </w:rPr>
        <w:fldChar w:fldCharType="separate"/>
      </w:r>
      <w:r w:rsidR="00A23144">
        <w:t xml:space="preserve">Figure </w:t>
      </w:r>
      <w:r w:rsidR="00A23144">
        <w:rPr>
          <w:noProof/>
        </w:rPr>
        <w:t>4</w:t>
      </w:r>
      <w:r>
        <w:rPr>
          <w:highlight w:val="yellow"/>
        </w:rPr>
        <w:fldChar w:fldCharType="end"/>
      </w:r>
      <w:r>
        <w:t xml:space="preserve"> </w:t>
      </w:r>
      <w:r w:rsidRPr="006A4A63">
        <w:t>shows</w:t>
      </w:r>
      <w:r w:rsidRPr="00B0081B">
        <w:t xml:space="preserve"> the performance gain</w:t>
      </w:r>
      <w:r>
        <w:t xml:space="preserve"> due to the rotated constellations modes of DVB-NGH in a fast fading memoryless Rayleigh channel.</w:t>
      </w:r>
    </w:p>
    <w:p w:rsidR="002F0CDE" w:rsidRDefault="002F0CDE" w:rsidP="002F0CDE">
      <w:pPr>
        <w:pStyle w:val="Paragraphe"/>
        <w:jc w:val="center"/>
      </w:pPr>
      <w:r>
        <w:rPr>
          <w:noProof/>
          <w:lang w:val="en-US"/>
        </w:rPr>
        <w:drawing>
          <wp:inline distT="0" distB="0" distL="0" distR="0" wp14:anchorId="5A20A8BB" wp14:editId="31F60226">
            <wp:extent cx="5277600" cy="3884400"/>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C_Rayleigh.emf"/>
                    <pic:cNvPicPr/>
                  </pic:nvPicPr>
                  <pic:blipFill>
                    <a:blip r:embed="rId24">
                      <a:extLst>
                        <a:ext uri="{28A0092B-C50C-407E-A947-70E740481C1C}">
                          <a14:useLocalDpi xmlns:a14="http://schemas.microsoft.com/office/drawing/2010/main" val="0"/>
                        </a:ext>
                      </a:extLst>
                    </a:blip>
                    <a:stretch>
                      <a:fillRect/>
                    </a:stretch>
                  </pic:blipFill>
                  <pic:spPr>
                    <a:xfrm>
                      <a:off x="0" y="0"/>
                      <a:ext cx="5277600" cy="3884400"/>
                    </a:xfrm>
                    <a:prstGeom prst="rect">
                      <a:avLst/>
                    </a:prstGeom>
                  </pic:spPr>
                </pic:pic>
              </a:graphicData>
            </a:graphic>
          </wp:inline>
        </w:drawing>
      </w:r>
    </w:p>
    <w:p w:rsidR="002F0CDE" w:rsidRDefault="002F0CDE" w:rsidP="00D172D1">
      <w:pPr>
        <w:pStyle w:val="Caption"/>
      </w:pPr>
      <w:bookmarkStart w:id="15" w:name="_Ref338799712"/>
      <w:r>
        <w:t xml:space="preserve">Figure </w:t>
      </w:r>
      <w:r w:rsidR="003F288B">
        <w:fldChar w:fldCharType="begin"/>
      </w:r>
      <w:r w:rsidR="003F288B">
        <w:instrText xml:space="preserve"> SEQ Figure \* ARABIC </w:instrText>
      </w:r>
      <w:r w:rsidR="003F288B">
        <w:fldChar w:fldCharType="separate"/>
      </w:r>
      <w:r w:rsidR="00A23144">
        <w:rPr>
          <w:noProof/>
        </w:rPr>
        <w:t>4</w:t>
      </w:r>
      <w:r w:rsidR="003F288B">
        <w:rPr>
          <w:noProof/>
        </w:rPr>
        <w:fldChar w:fldCharType="end"/>
      </w:r>
      <w:bookmarkEnd w:id="15"/>
      <w:r>
        <w:t xml:space="preserve">: </w:t>
      </w:r>
      <w:r w:rsidRPr="00B0081B">
        <w:t xml:space="preserve">Performance </w:t>
      </w:r>
      <w:r>
        <w:t xml:space="preserve">gain due to the constellation rotation modes of </w:t>
      </w:r>
      <w:r w:rsidRPr="00856624">
        <w:t>DVB-NGH over memoryless Rayleigh channel. Both curves display the required SNR to achieve a FER=10</w:t>
      </w:r>
      <w:r w:rsidRPr="005B7ABA">
        <w:t>-4</w:t>
      </w:r>
      <w:r w:rsidRPr="00856624">
        <w:t xml:space="preserve"> after LDPC decoding.</w:t>
      </w:r>
    </w:p>
    <w:p w:rsidR="002F0CDE" w:rsidRDefault="002F0CDE" w:rsidP="002F0CDE">
      <w:pPr>
        <w:pStyle w:val="Heading4"/>
      </w:pPr>
      <w:r>
        <w:t>Cell Interleaving and I/Q Component Interleaving</w:t>
      </w:r>
    </w:p>
    <w:p w:rsidR="002F0CDE" w:rsidRPr="00FC0D34" w:rsidRDefault="002F0CDE" w:rsidP="002F0CDE">
      <w:pPr>
        <w:pStyle w:val="Paragraphe"/>
        <w:numPr>
          <w:ilvl w:val="0"/>
          <w:numId w:val="30"/>
        </w:numPr>
      </w:pPr>
      <w:r w:rsidRPr="00FC0D34">
        <w:rPr>
          <w:i/>
        </w:rPr>
        <w:t>Cell Interleaving</w:t>
      </w:r>
      <w:r>
        <w:t xml:space="preserve">: </w:t>
      </w:r>
      <w:r w:rsidRPr="00FC0D34">
        <w:t>The cell interleaver first applies a pseudo-random permutation in order to uniformly spread the cells in the FEC codeword.  It aims at ensuring an uncorrelated distribution of channel distortions and interference along the FEC codewords in the receiver. This pseudo-random permutation varies from one FEC block to the next.</w:t>
      </w:r>
      <w:r w:rsidRPr="005A7286">
        <w:t xml:space="preserve"> I</w:t>
      </w:r>
      <w:r w:rsidRPr="00FC0D34">
        <w:t>n contrast to DVB-T2</w:t>
      </w:r>
      <w:r w:rsidRPr="005A7286">
        <w:t>,</w:t>
      </w:r>
      <w:r w:rsidRPr="00FC0D34">
        <w:t xml:space="preserve"> it is placed before the I/Q component interleaver.</w:t>
      </w:r>
    </w:p>
    <w:p w:rsidR="002F0CDE" w:rsidRPr="00FC0D34" w:rsidRDefault="002F0CDE" w:rsidP="002F0CDE">
      <w:pPr>
        <w:pStyle w:val="Paragraphe"/>
        <w:numPr>
          <w:ilvl w:val="0"/>
          <w:numId w:val="30"/>
        </w:numPr>
      </w:pPr>
      <w:r w:rsidRPr="00FC0D34">
        <w:rPr>
          <w:i/>
        </w:rPr>
        <w:t>I/Q Component Interleaving</w:t>
      </w:r>
      <w:r w:rsidRPr="00FC0D34">
        <w:t xml:space="preserve">: It is applied after the 2D or 4D rotation and is performed on each FEC block independently according to the following three steps: </w:t>
      </w:r>
    </w:p>
    <w:p w:rsidR="002F0CDE" w:rsidRDefault="002F0CDE" w:rsidP="002F0CDE">
      <w:pPr>
        <w:pStyle w:val="Strichliste"/>
        <w:ind w:left="709" w:hanging="349"/>
      </w:pPr>
      <w:r w:rsidRPr="00B86B4C">
        <w:t>The I and Q components of the cells belonging to a FEC block are separately written column-wise into two matrices of the same size;</w:t>
      </w:r>
    </w:p>
    <w:p w:rsidR="002F0CDE" w:rsidRDefault="002F0CDE" w:rsidP="002F0CDE">
      <w:pPr>
        <w:pStyle w:val="Strichliste"/>
        <w:ind w:left="709" w:hanging="349"/>
      </w:pPr>
      <w:r w:rsidRPr="002C6E01">
        <w:t xml:space="preserve">A cyclic shift is applied to each column of the Q-component matrix; </w:t>
      </w:r>
    </w:p>
    <w:p w:rsidR="002F0CDE" w:rsidRPr="002C6E01" w:rsidRDefault="002F0CDE" w:rsidP="002F0CDE">
      <w:pPr>
        <w:pStyle w:val="Strichliste"/>
        <w:ind w:left="709" w:hanging="349"/>
      </w:pPr>
      <w:r w:rsidRPr="002C6E01">
        <w:t xml:space="preserve">The two matrices are read out synchronously row-wise and complex cells are formed by each read pair of a real (I) and an imaginary (Q) component. </w:t>
      </w:r>
    </w:p>
    <w:p w:rsidR="002F0CDE" w:rsidRDefault="002F0CDE" w:rsidP="002F0CDE">
      <w:pPr>
        <w:pStyle w:val="Paragraphe"/>
      </w:pPr>
      <w:r w:rsidRPr="00B86B4C">
        <w:lastRenderedPageBreak/>
        <w:t xml:space="preserve">The number of rows </w:t>
      </w:r>
      <w:r w:rsidRPr="00FC0D34">
        <w:rPr>
          <w:i/>
        </w:rPr>
        <w:t>N</w:t>
      </w:r>
      <w:r w:rsidRPr="00FC0D34">
        <w:rPr>
          <w:i/>
          <w:vertAlign w:val="subscript"/>
        </w:rPr>
        <w:t>R</w:t>
      </w:r>
      <w:r w:rsidRPr="00B86B4C">
        <w:t xml:space="preserve"> in the matrices and the values of the cyclic shifts depend on whether TFS is enabled or not.</w:t>
      </w:r>
      <w:r>
        <w:t xml:space="preserve"> </w:t>
      </w:r>
      <w:r w:rsidRPr="00B86B4C">
        <w:t xml:space="preserve">When TFS is off, the component interleaver distributes the </w:t>
      </w:r>
      <w:r w:rsidRPr="00FC0D34">
        <w:rPr>
          <w:i/>
        </w:rPr>
        <w:t>D</w:t>
      </w:r>
      <w:r w:rsidRPr="00B86B4C">
        <w:t xml:space="preserve"> = 2 or 4 dimensions of each constellation evenly over the FEC block, the resulting distance between the </w:t>
      </w:r>
      <w:r w:rsidRPr="00FC0D34">
        <w:rPr>
          <w:i/>
        </w:rPr>
        <w:t>D</w:t>
      </w:r>
      <w:r w:rsidRPr="00B86B4C">
        <w:t xml:space="preserve"> components of each constellation signal being (1/</w:t>
      </w:r>
      <w:r w:rsidRPr="00FC0D34">
        <w:rPr>
          <w:i/>
        </w:rPr>
        <w:t>D</w:t>
      </w:r>
      <w:r w:rsidRPr="00B86B4C">
        <w:t>)</w:t>
      </w:r>
      <w:r w:rsidRPr="00FC0D34">
        <w:rPr>
          <w:vertAlign w:val="superscript"/>
        </w:rPr>
        <w:t>th</w:t>
      </w:r>
      <w:r w:rsidRPr="00B86B4C">
        <w:t xml:space="preserve"> of the FEC length. In this case, </w:t>
      </w:r>
      <w:r w:rsidRPr="00FC0D34">
        <w:rPr>
          <w:i/>
        </w:rPr>
        <w:t>N</w:t>
      </w:r>
      <w:r w:rsidRPr="00FC0D34">
        <w:rPr>
          <w:i/>
          <w:vertAlign w:val="subscript"/>
        </w:rPr>
        <w:t>R</w:t>
      </w:r>
      <w:r w:rsidRPr="00B86B4C">
        <w:t xml:space="preserve"> is equal to </w:t>
      </w:r>
      <w:r w:rsidRPr="00FC0D34">
        <w:rPr>
          <w:i/>
        </w:rPr>
        <w:t>D</w:t>
      </w:r>
      <w:r w:rsidRPr="00B86B4C">
        <w:t xml:space="preserve">, and the cyclic shifts of all columns are equal to </w:t>
      </w:r>
      <w:r w:rsidRPr="00FC0D34">
        <w:rPr>
          <w:i/>
        </w:rPr>
        <w:t>D</w:t>
      </w:r>
      <w:r w:rsidRPr="00B86B4C">
        <w:t xml:space="preserve">/2. When TFS is on, parameter </w:t>
      </w:r>
      <w:r w:rsidRPr="00FC0D34">
        <w:rPr>
          <w:i/>
        </w:rPr>
        <w:t>N</w:t>
      </w:r>
      <w:r w:rsidRPr="00FC0D34">
        <w:rPr>
          <w:i/>
          <w:vertAlign w:val="subscript"/>
        </w:rPr>
        <w:t>R</w:t>
      </w:r>
      <w:r w:rsidRPr="00B86B4C">
        <w:t xml:space="preserve"> is a function of the number of RF channels </w:t>
      </w:r>
      <w:r w:rsidRPr="00FC0D34">
        <w:rPr>
          <w:i/>
        </w:rPr>
        <w:t>N</w:t>
      </w:r>
      <w:r w:rsidRPr="00FC0D34">
        <w:rPr>
          <w:i/>
          <w:vertAlign w:val="subscript"/>
        </w:rPr>
        <w:t>RF</w:t>
      </w:r>
      <w:r w:rsidRPr="00FC0D34">
        <w:rPr>
          <w:vertAlign w:val="subscript"/>
        </w:rPr>
        <w:t xml:space="preserve"> </w:t>
      </w:r>
      <w:r w:rsidRPr="00B86B4C">
        <w:t xml:space="preserve">and the cyclic shift can take </w:t>
      </w:r>
      <w:r w:rsidRPr="00FC0D34">
        <w:rPr>
          <w:i/>
        </w:rPr>
        <w:t>N</w:t>
      </w:r>
      <w:r w:rsidRPr="00FC0D34">
        <w:rPr>
          <w:i/>
          <w:vertAlign w:val="subscript"/>
        </w:rPr>
        <w:t>RF</w:t>
      </w:r>
      <w:r w:rsidRPr="00B86B4C">
        <w:t xml:space="preserve">-1 different values. The values of these parameters are chosen to ensure that the </w:t>
      </w:r>
      <w:r w:rsidRPr="00B86B4C">
        <w:rPr>
          <w:i/>
        </w:rPr>
        <w:t>D</w:t>
      </w:r>
      <w:r w:rsidRPr="00B86B4C">
        <w:t xml:space="preserve"> dimensions of each constellation signal are transmitted over all possible combinations of</w:t>
      </w:r>
      <w:r>
        <w:t xml:space="preserve"> </w:t>
      </w:r>
      <w:r w:rsidRPr="00B86B4C">
        <w:t>RF channels</w:t>
      </w:r>
      <w:r>
        <w:t>.</w:t>
      </w:r>
    </w:p>
    <w:p w:rsidR="002F0CDE" w:rsidRPr="00FC0D34" w:rsidRDefault="002F0CDE" w:rsidP="002F0CDE">
      <w:pPr>
        <w:pStyle w:val="Heading3"/>
        <w:rPr>
          <w:lang w:val="en-GB"/>
        </w:rPr>
      </w:pPr>
      <w:bookmarkStart w:id="16" w:name="_Ref338800623"/>
      <w:r w:rsidRPr="00FC0D34">
        <w:rPr>
          <w:lang w:val="en-GB"/>
        </w:rPr>
        <w:t>Time interleaving</w:t>
      </w:r>
      <w:bookmarkEnd w:id="16"/>
    </w:p>
    <w:p w:rsidR="002F0CDE" w:rsidRPr="00FC0D34" w:rsidRDefault="002F0CDE" w:rsidP="002F0CDE">
      <w:pPr>
        <w:pStyle w:val="Paragraphe"/>
      </w:pPr>
      <w:r w:rsidRPr="00FC0D34">
        <w:t xml:space="preserve">The time interleaver (TI) is mainly intended to provide protection against impulsive noise and time-selective fading. It is placed at the output of the I/Q component interleaver or at the output of the cell interleaver, depending on whether rotated constellations are used or not. It operates at PLP level and the TI parameters can vary from a PLP to another. </w:t>
      </w:r>
    </w:p>
    <w:p w:rsidR="002F0CDE" w:rsidRPr="00FC0D34" w:rsidRDefault="002F0CDE" w:rsidP="002F0CDE">
      <w:pPr>
        <w:pStyle w:val="Paragraphe"/>
        <w:rPr>
          <w:lang w:val="en-US"/>
        </w:rPr>
      </w:pPr>
      <w:r w:rsidRPr="00FC0D34">
        <w:rPr>
          <w:lang w:val="en-US"/>
        </w:rPr>
        <w:t>The total size of the memory for time de-interleaving all PLPs associated with a service cannot exceed 2</w:t>
      </w:r>
      <w:r w:rsidRPr="00FC0D34">
        <w:rPr>
          <w:vertAlign w:val="superscript"/>
          <w:lang w:val="en-US"/>
        </w:rPr>
        <w:t xml:space="preserve">18 </w:t>
      </w:r>
      <w:r w:rsidRPr="00FC0D34">
        <w:rPr>
          <w:lang w:val="en-US"/>
        </w:rPr>
        <w:t xml:space="preserve">memory units for the terrestrial link. A memory unit contains one cell with 64-QAM and 256-QAM modulation. Since QPSK and 16-QAM constellations can afford coarser cell quantization than 64-QAM and 256-QAM, for these low-order constellations a memory unit consists of a pair of two consecutive cells. This case is referred to as </w:t>
      </w:r>
      <w:r w:rsidRPr="00FC0D34">
        <w:rPr>
          <w:i/>
          <w:lang w:val="en-US"/>
        </w:rPr>
        <w:t>pair-wise</w:t>
      </w:r>
      <w:r w:rsidRPr="00FC0D34">
        <w:rPr>
          <w:lang w:val="en-US"/>
        </w:rPr>
        <w:t xml:space="preserve"> </w:t>
      </w:r>
      <w:r w:rsidRPr="00FC0D34">
        <w:rPr>
          <w:i/>
          <w:lang w:val="en-US"/>
        </w:rPr>
        <w:t>interleaving</w:t>
      </w:r>
      <w:r w:rsidRPr="00FC0D34">
        <w:rPr>
          <w:lang w:val="en-US"/>
        </w:rPr>
        <w:t>. It allows higher time diversity for QPSK and 16-QAM constellations, since the TI memory can store up to 2</w:t>
      </w:r>
      <w:r w:rsidRPr="00FC0D34">
        <w:rPr>
          <w:vertAlign w:val="superscript"/>
          <w:lang w:val="en-US"/>
        </w:rPr>
        <w:t>19</w:t>
      </w:r>
      <w:r w:rsidRPr="00FC0D34">
        <w:rPr>
          <w:lang w:val="en-US"/>
        </w:rPr>
        <w:t xml:space="preserve"> cells.</w:t>
      </w:r>
    </w:p>
    <w:p w:rsidR="002F0CDE" w:rsidRDefault="002F0CDE" w:rsidP="002F0CDE">
      <w:pPr>
        <w:pStyle w:val="Paragraphe"/>
      </w:pPr>
      <w:r w:rsidRPr="00FC0D34">
        <w:t>The core element is a block row-column interleaver, as in DVB-T2. However, DVB-NGH additionally offers the possibility to combine a convolutional interleaver on top of the core element when interleaving over several NGH frames is enabled. The Interleaving Frame (IF) contains the cells collected for one NGH frame. Since the data rate of each PLP can vary, each IF can contain a variable number of FEC blocks. In the simplest case, the IF is implemented as a single block interleaver. However, this configuration limits the maximum data rate because of the above-mentioned size limitation. To increase the data rate, it is therefore possible to divide the IF into several block interleavers before it is mapped to one NGH</w:t>
      </w:r>
      <w:r w:rsidRPr="00FC0D34">
        <w:noBreakHyphen/>
        <w:t xml:space="preserve">frame. Conversely, for low data rate services, longer time interleaving and hence higher time diversity can be achieved by spreading the IF over several NGH frames. Then, the overall TI is implemented as a combination of a convolutional interleaver with a block interleaver. </w:t>
      </w:r>
      <w:r>
        <w:rPr>
          <w:highlight w:val="yellow"/>
        </w:rPr>
        <w:fldChar w:fldCharType="begin"/>
      </w:r>
      <w:r>
        <w:instrText xml:space="preserve"> REF _Ref338800292 \h </w:instrText>
      </w:r>
      <w:r>
        <w:rPr>
          <w:highlight w:val="yellow"/>
        </w:rPr>
      </w:r>
      <w:r>
        <w:rPr>
          <w:highlight w:val="yellow"/>
        </w:rPr>
        <w:fldChar w:fldCharType="separate"/>
      </w:r>
      <w:r w:rsidR="00A23144">
        <w:t xml:space="preserve">Figure </w:t>
      </w:r>
      <w:r w:rsidR="00A23144">
        <w:rPr>
          <w:noProof/>
        </w:rPr>
        <w:t>5</w:t>
      </w:r>
      <w:r>
        <w:rPr>
          <w:highlight w:val="yellow"/>
        </w:rPr>
        <w:fldChar w:fldCharType="end"/>
      </w:r>
      <w:r w:rsidRPr="00FC0D34">
        <w:t xml:space="preserve"> illustrates this combined structure. </w:t>
      </w:r>
    </w:p>
    <w:p w:rsidR="002F0CDE" w:rsidRDefault="002F0CDE" w:rsidP="002F0CDE">
      <w:pPr>
        <w:pStyle w:val="Paragraphe"/>
      </w:pPr>
      <w:r w:rsidRPr="00682D54">
        <w:rPr>
          <w:noProof/>
          <w:lang w:val="en-US"/>
        </w:rPr>
        <w:lastRenderedPageBreak/>
        <mc:AlternateContent>
          <mc:Choice Requires="wps">
            <w:drawing>
              <wp:inline distT="0" distB="0" distL="0" distR="0" wp14:anchorId="2E3B96CC" wp14:editId="3F14DEC9">
                <wp:extent cx="6537960" cy="3824577"/>
                <wp:effectExtent l="0" t="0" r="0" b="5080"/>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3824577"/>
                        </a:xfrm>
                        <a:prstGeom prst="rect">
                          <a:avLst/>
                        </a:prstGeom>
                        <a:solidFill>
                          <a:srgbClr val="FFFFFF"/>
                        </a:solidFill>
                        <a:ln w="9525">
                          <a:noFill/>
                          <a:miter lim="800000"/>
                          <a:headEnd/>
                          <a:tailEnd/>
                        </a:ln>
                      </wps:spPr>
                      <wps:txbx>
                        <w:txbxContent>
                          <w:p w:rsidR="00E528CC" w:rsidRDefault="00E528CC" w:rsidP="002F0CDE">
                            <w:pPr>
                              <w:jc w:val="center"/>
                            </w:pPr>
                            <w:r>
                              <w:rPr>
                                <w:noProof/>
                                <w:lang w:val="en-US"/>
                              </w:rPr>
                              <w:drawing>
                                <wp:inline distT="0" distB="0" distL="0" distR="0" wp14:anchorId="24300F95" wp14:editId="62D290C8">
                                  <wp:extent cx="4089600" cy="1760400"/>
                                  <wp:effectExtent l="0" t="0" r="0" b="0"/>
                                  <wp:docPr id="1230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2.emf"/>
                                          <pic:cNvPicPr/>
                                        </pic:nvPicPr>
                                        <pic:blipFill rotWithShape="1">
                                          <a:blip r:embed="rId25" cstate="print">
                                            <a:extLst>
                                              <a:ext uri="{28A0092B-C50C-407E-A947-70E740481C1C}">
                                                <a14:useLocalDpi xmlns:a14="http://schemas.microsoft.com/office/drawing/2010/main" val="0"/>
                                              </a:ext>
                                            </a:extLst>
                                          </a:blip>
                                          <a:srcRect b="3726"/>
                                          <a:stretch/>
                                        </pic:blipFill>
                                        <pic:spPr bwMode="auto">
                                          <a:xfrm>
                                            <a:off x="0" y="0"/>
                                            <a:ext cx="4089600" cy="1760400"/>
                                          </a:xfrm>
                                          <a:prstGeom prst="rect">
                                            <a:avLst/>
                                          </a:prstGeom>
                                          <a:ln>
                                            <a:noFill/>
                                          </a:ln>
                                          <a:extLst>
                                            <a:ext uri="{53640926-AAD7-44D8-BBD7-CCE9431645EC}">
                                              <a14:shadowObscured xmlns:a14="http://schemas.microsoft.com/office/drawing/2010/main"/>
                                            </a:ext>
                                          </a:extLst>
                                        </pic:spPr>
                                      </pic:pic>
                                    </a:graphicData>
                                  </a:graphic>
                                </wp:inline>
                              </w:drawing>
                            </w:r>
                          </w:p>
                          <w:p w:rsidR="00E528CC" w:rsidRPr="008C7759" w:rsidRDefault="00E528CC" w:rsidP="002F0CDE">
                            <w:pPr>
                              <w:jc w:val="center"/>
                              <w:rPr>
                                <w:sz w:val="16"/>
                                <w:szCs w:val="16"/>
                              </w:rPr>
                            </w:pPr>
                            <w:r w:rsidRPr="008C7759">
                              <w:rPr>
                                <w:sz w:val="16"/>
                                <w:szCs w:val="16"/>
                              </w:rPr>
                              <w:t>(a)</w:t>
                            </w:r>
                          </w:p>
                          <w:p w:rsidR="00E528CC" w:rsidRDefault="00E528CC" w:rsidP="005765D7">
                            <w:pPr>
                              <w:jc w:val="left"/>
                            </w:pPr>
                            <w:r>
                              <w:rPr>
                                <w:noProof/>
                                <w:lang w:val="en-US"/>
                              </w:rPr>
                              <w:drawing>
                                <wp:inline distT="0" distB="0" distL="0" distR="0" wp14:anchorId="430937B3" wp14:editId="53AAAF35">
                                  <wp:extent cx="6112800" cy="1782000"/>
                                  <wp:effectExtent l="0" t="0" r="2540" b="889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1.emf"/>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112800" cy="1782000"/>
                                          </a:xfrm>
                                          <a:prstGeom prst="rect">
                                            <a:avLst/>
                                          </a:prstGeom>
                                          <a:ln>
                                            <a:noFill/>
                                          </a:ln>
                                          <a:extLst>
                                            <a:ext uri="{53640926-AAD7-44D8-BBD7-CCE9431645EC}">
                                              <a14:shadowObscured xmlns:a14="http://schemas.microsoft.com/office/drawing/2010/main"/>
                                            </a:ext>
                                          </a:extLst>
                                        </pic:spPr>
                                      </pic:pic>
                                    </a:graphicData>
                                  </a:graphic>
                                </wp:inline>
                              </w:drawing>
                            </w:r>
                          </w:p>
                          <w:p w:rsidR="00E528CC" w:rsidRPr="008C7759" w:rsidRDefault="00E528CC" w:rsidP="002F0CDE">
                            <w:pPr>
                              <w:jc w:val="center"/>
                              <w:rPr>
                                <w:sz w:val="16"/>
                                <w:szCs w:val="16"/>
                              </w:rPr>
                            </w:pPr>
                            <w:r w:rsidRPr="008C7759">
                              <w:rPr>
                                <w:sz w:val="16"/>
                                <w:szCs w:val="16"/>
                              </w:rPr>
                              <w:t>(b)</w:t>
                            </w:r>
                          </w:p>
                          <w:p w:rsidR="00E528CC" w:rsidRDefault="00E528CC" w:rsidP="002F0CDE">
                            <w:pPr>
                              <w:jc w:val="center"/>
                            </w:pPr>
                          </w:p>
                        </w:txbxContent>
                      </wps:txbx>
                      <wps:bodyPr rot="0" vert="horz" wrap="square" lIns="0" tIns="0" rIns="0" bIns="0" anchor="t" anchorCtr="0">
                        <a:noAutofit/>
                      </wps:bodyPr>
                    </wps:wsp>
                  </a:graphicData>
                </a:graphic>
              </wp:inline>
            </w:drawing>
          </mc:Choice>
          <mc:Fallback>
            <w:pict>
              <v:shape id="Zone de texte 2" o:spid="_x0000_s1029" type="#_x0000_t202" style="width:514.8pt;height:3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" stroked="f">
                <v:textbox inset="0,0,0,0">
                  <w:txbxContent>
                    <w:p w:rsidR="003F288B" w:rsidRDefault="003F288B" w:rsidP="002F0CDE">
                      <w:pPr>
                        <w:jc w:val="center"/>
                      </w:pPr>
                      <w:r>
                        <w:rPr>
                          <w:noProof/>
                          <w:lang w:val="en-US"/>
                        </w:rPr>
                        <w:drawing>
                          <wp:inline distT="0" distB="0" distL="0" distR="0" wp14:anchorId="24300F95" wp14:editId="62D290C8">
                            <wp:extent cx="4089600" cy="1760400"/>
                            <wp:effectExtent l="0" t="0" r="0" b="0"/>
                            <wp:docPr id="1230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2.emf"/>
                                    <pic:cNvPicPr/>
                                  </pic:nvPicPr>
                                  <pic:blipFill rotWithShape="1">
                                    <a:blip r:embed="rId27" cstate="print">
                                      <a:extLst>
                                        <a:ext uri="{28A0092B-C50C-407E-A947-70E740481C1C}">
                                          <a14:useLocalDpi xmlns:a14="http://schemas.microsoft.com/office/drawing/2010/main" val="0"/>
                                        </a:ext>
                                      </a:extLst>
                                    </a:blip>
                                    <a:srcRect b="3726"/>
                                    <a:stretch/>
                                  </pic:blipFill>
                                  <pic:spPr bwMode="auto">
                                    <a:xfrm>
                                      <a:off x="0" y="0"/>
                                      <a:ext cx="4089600" cy="1760400"/>
                                    </a:xfrm>
                                    <a:prstGeom prst="rect">
                                      <a:avLst/>
                                    </a:prstGeom>
                                    <a:ln>
                                      <a:noFill/>
                                    </a:ln>
                                    <a:extLst>
                                      <a:ext uri="{53640926-AAD7-44D8-BBD7-CCE9431645EC}">
                                        <a14:shadowObscured xmlns:a14="http://schemas.microsoft.com/office/drawing/2010/main"/>
                                      </a:ext>
                                    </a:extLst>
                                  </pic:spPr>
                                </pic:pic>
                              </a:graphicData>
                            </a:graphic>
                          </wp:inline>
                        </w:drawing>
                      </w:r>
                    </w:p>
                    <w:p w:rsidR="003F288B" w:rsidRPr="008C7759" w:rsidRDefault="003F288B" w:rsidP="002F0CDE">
                      <w:pPr>
                        <w:jc w:val="center"/>
                        <w:rPr>
                          <w:sz w:val="16"/>
                          <w:szCs w:val="16"/>
                        </w:rPr>
                      </w:pPr>
                      <w:r w:rsidRPr="008C7759">
                        <w:rPr>
                          <w:sz w:val="16"/>
                          <w:szCs w:val="16"/>
                        </w:rPr>
                        <w:t>(a)</w:t>
                      </w:r>
                    </w:p>
                    <w:p w:rsidR="003F288B" w:rsidRDefault="003F288B" w:rsidP="005765D7">
                      <w:pPr>
                        <w:jc w:val="left"/>
                      </w:pPr>
                      <w:r>
                        <w:rPr>
                          <w:noProof/>
                          <w:lang w:val="en-US"/>
                        </w:rPr>
                        <w:drawing>
                          <wp:inline distT="0" distB="0" distL="0" distR="0" wp14:anchorId="430937B3" wp14:editId="53AAAF35">
                            <wp:extent cx="6112800" cy="1782000"/>
                            <wp:effectExtent l="0" t="0" r="2540" b="889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1.emf"/>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112800" cy="1782000"/>
                                    </a:xfrm>
                                    <a:prstGeom prst="rect">
                                      <a:avLst/>
                                    </a:prstGeom>
                                    <a:ln>
                                      <a:noFill/>
                                    </a:ln>
                                    <a:extLst>
                                      <a:ext uri="{53640926-AAD7-44D8-BBD7-CCE9431645EC}">
                                        <a14:shadowObscured xmlns:a14="http://schemas.microsoft.com/office/drawing/2010/main"/>
                                      </a:ext>
                                    </a:extLst>
                                  </pic:spPr>
                                </pic:pic>
                              </a:graphicData>
                            </a:graphic>
                          </wp:inline>
                        </w:drawing>
                      </w:r>
                    </w:p>
                    <w:p w:rsidR="003F288B" w:rsidRPr="008C7759" w:rsidRDefault="003F288B" w:rsidP="002F0CDE">
                      <w:pPr>
                        <w:jc w:val="center"/>
                        <w:rPr>
                          <w:sz w:val="16"/>
                          <w:szCs w:val="16"/>
                        </w:rPr>
                      </w:pPr>
                      <w:r w:rsidRPr="008C7759">
                        <w:rPr>
                          <w:sz w:val="16"/>
                          <w:szCs w:val="16"/>
                        </w:rPr>
                        <w:t>(b)</w:t>
                      </w:r>
                    </w:p>
                    <w:p w:rsidR="003F288B" w:rsidRDefault="003F288B" w:rsidP="002F0CDE">
                      <w:pPr>
                        <w:jc w:val="center"/>
                      </w:pPr>
                    </w:p>
                  </w:txbxContent>
                </v:textbox>
                <w10:anchorlock/>
              </v:shape>
            </w:pict>
          </mc:Fallback>
        </mc:AlternateContent>
      </w:r>
    </w:p>
    <w:p w:rsidR="002F0CDE" w:rsidRDefault="002F0CDE" w:rsidP="00D172D1">
      <w:pPr>
        <w:pStyle w:val="Caption"/>
      </w:pPr>
      <w:bookmarkStart w:id="17" w:name="_Ref338800292"/>
      <w:r>
        <w:t xml:space="preserve">Figure </w:t>
      </w:r>
      <w:r w:rsidR="003F288B">
        <w:fldChar w:fldCharType="begin"/>
      </w:r>
      <w:r w:rsidR="003F288B">
        <w:instrText xml:space="preserve"> SEQ Figure \* ARABIC </w:instrText>
      </w:r>
      <w:r w:rsidR="003F288B">
        <w:fldChar w:fldCharType="separate"/>
      </w:r>
      <w:r w:rsidR="00A23144">
        <w:rPr>
          <w:noProof/>
        </w:rPr>
        <w:t>5</w:t>
      </w:r>
      <w:r w:rsidR="003F288B">
        <w:rPr>
          <w:noProof/>
        </w:rPr>
        <w:fldChar w:fldCharType="end"/>
      </w:r>
      <w:bookmarkEnd w:id="17"/>
      <w:r>
        <w:t xml:space="preserve">: </w:t>
      </w:r>
      <w:r w:rsidRPr="006135D1">
        <w:t xml:space="preserve">Time interleaving for </w:t>
      </w:r>
      <w:r w:rsidRPr="00FC0D34">
        <w:rPr>
          <w:i/>
        </w:rPr>
        <w:t>N</w:t>
      </w:r>
      <w:r w:rsidRPr="00FC0D34">
        <w:rPr>
          <w:i/>
          <w:vertAlign w:val="subscript"/>
        </w:rPr>
        <w:t>IU</w:t>
      </w:r>
      <w:r>
        <w:t xml:space="preserve"> = 3 </w:t>
      </w:r>
      <w:r w:rsidRPr="006135D1">
        <w:t>in the hypothetical case where each FEC codeword length contains 16 cells an</w:t>
      </w:r>
      <w:r>
        <w:t>d each IF contains 4  FEC blocks.</w:t>
      </w:r>
    </w:p>
    <w:p w:rsidR="002F0CDE" w:rsidRPr="00FC0D34" w:rsidRDefault="002F0CDE" w:rsidP="002F0CDE">
      <w:pPr>
        <w:pStyle w:val="Paragraphe"/>
      </w:pPr>
      <w:r w:rsidRPr="00FC0D34">
        <w:t xml:space="preserve">The cells to be interleaved are written row-wise into the TI memory, FEC block by FEC block (see </w:t>
      </w:r>
      <w:r>
        <w:fldChar w:fldCharType="begin"/>
      </w:r>
      <w:r>
        <w:instrText xml:space="preserve"> REF _Ref338800292 \h </w:instrText>
      </w:r>
      <w:r>
        <w:fldChar w:fldCharType="separate"/>
      </w:r>
      <w:r w:rsidR="00A23144">
        <w:t xml:space="preserve">Figure </w:t>
      </w:r>
      <w:r w:rsidR="00A23144">
        <w:rPr>
          <w:noProof/>
        </w:rPr>
        <w:t>5</w:t>
      </w:r>
      <w:r>
        <w:fldChar w:fldCharType="end"/>
      </w:r>
      <w:r w:rsidRPr="00FC0D34">
        <w:t>(a)). The IF is then partitioned into</w:t>
      </w:r>
      <w:r w:rsidRPr="00285E3E">
        <w:rPr>
          <w:position w:val="-10"/>
          <w:lang w:val="en-US"/>
        </w:rPr>
        <w:object w:dxaOrig="400" w:dyaOrig="300">
          <v:shape id="_x0000_i1031" type="#_x0000_t75" style="width:20.65pt;height:15.05pt" o:ole="">
            <v:imagedata r:id="rId29" o:title=""/>
          </v:shape>
          <o:OLEObject Type="Embed" ProgID="Equation.3" ShapeID="_x0000_i1031" DrawAspect="Content" ObjectID="_1414319483" r:id="rId30"/>
        </w:object>
      </w:r>
      <w:r w:rsidRPr="00FC0D34">
        <w:t xml:space="preserve">Interleaver Units (IU). Each IU is passed in one of the delay lines of the convolutional interleaver and the cells are afterwards read column-wise, as shown in </w:t>
      </w:r>
      <w:r>
        <w:fldChar w:fldCharType="begin"/>
      </w:r>
      <w:r>
        <w:instrText xml:space="preserve"> REF _Ref338800292 \h </w:instrText>
      </w:r>
      <w:r>
        <w:fldChar w:fldCharType="separate"/>
      </w:r>
      <w:r w:rsidR="00A23144">
        <w:t xml:space="preserve">Figure </w:t>
      </w:r>
      <w:r w:rsidR="00A23144">
        <w:rPr>
          <w:noProof/>
        </w:rPr>
        <w:t>5</w:t>
      </w:r>
      <w:r>
        <w:fldChar w:fldCharType="end"/>
      </w:r>
      <w:r w:rsidRPr="00FC0D34">
        <w:t xml:space="preserve">(b). Each input IF is therefore spread over </w:t>
      </w:r>
      <w:r w:rsidRPr="00FC0D34">
        <w:rPr>
          <w:i/>
        </w:rPr>
        <w:t>N</w:t>
      </w:r>
      <w:r w:rsidRPr="00FC0D34">
        <w:rPr>
          <w:i/>
          <w:vertAlign w:val="subscript"/>
        </w:rPr>
        <w:t>IU</w:t>
      </w:r>
      <w:r w:rsidRPr="00FC0D34">
        <w:t xml:space="preserve"> NGH frames. This combined block/convolutional TI structure allows for time interleaving depths greater than 1 sec on the terrestrial segment. The depth can be increased to up to 10 sec for the satellite link, since the TI memory limitation is then 2</w:t>
      </w:r>
      <w:r w:rsidRPr="00FC0D34">
        <w:rPr>
          <w:vertAlign w:val="superscript"/>
        </w:rPr>
        <w:t>21</w:t>
      </w:r>
      <w:r w:rsidRPr="00FC0D34">
        <w:t xml:space="preserve"> memory units. </w:t>
      </w:r>
    </w:p>
    <w:p w:rsidR="002F0CDE" w:rsidRDefault="002F0CDE" w:rsidP="002F0CDE">
      <w:pPr>
        <w:pStyle w:val="Heading3"/>
        <w:rPr>
          <w:lang w:val="en-GB"/>
        </w:rPr>
      </w:pPr>
      <w:bookmarkStart w:id="18" w:name="_Ref338800634"/>
      <w:r>
        <w:rPr>
          <w:lang w:val="en-GB"/>
        </w:rPr>
        <w:t>Performance results</w:t>
      </w:r>
      <w:bookmarkEnd w:id="18"/>
    </w:p>
    <w:p w:rsidR="002F0CDE" w:rsidRDefault="002F0CDE" w:rsidP="002F0CDE">
      <w:pPr>
        <w:pStyle w:val="Paragraphe"/>
      </w:pPr>
      <w:r>
        <w:fldChar w:fldCharType="begin"/>
      </w:r>
      <w:r>
        <w:instrText xml:space="preserve"> REF _Ref338800463 \h </w:instrText>
      </w:r>
      <w:r>
        <w:fldChar w:fldCharType="separate"/>
      </w:r>
      <w:r w:rsidR="00A23144">
        <w:t xml:space="preserve">Figure </w:t>
      </w:r>
      <w:r w:rsidR="00A23144">
        <w:rPr>
          <w:noProof/>
        </w:rPr>
        <w:t>6</w:t>
      </w:r>
      <w:r>
        <w:fldChar w:fldCharType="end"/>
      </w:r>
      <w:r>
        <w:t xml:space="preserve"> and </w:t>
      </w:r>
      <w:r>
        <w:fldChar w:fldCharType="begin"/>
      </w:r>
      <w:r>
        <w:instrText xml:space="preserve"> REF _Ref338800470 \h </w:instrText>
      </w:r>
      <w:r>
        <w:fldChar w:fldCharType="separate"/>
      </w:r>
      <w:r w:rsidR="00A23144">
        <w:t xml:space="preserve">Figure </w:t>
      </w:r>
      <w:r w:rsidR="00A23144">
        <w:rPr>
          <w:noProof/>
        </w:rPr>
        <w:t>7</w:t>
      </w:r>
      <w:r>
        <w:fldChar w:fldCharType="end"/>
      </w:r>
      <w:r>
        <w:t xml:space="preserve"> show simulated performance of the DVB-NGH BICM in AWGN and Rayleigh channels compared to the unconstrained Shannon capacity </w:t>
      </w:r>
      <w:r>
        <w:fldChar w:fldCharType="begin"/>
      </w:r>
      <w:r>
        <w:instrText xml:space="preserve"> REF _Ref338800486 \r \h </w:instrText>
      </w:r>
      <w:r>
        <w:fldChar w:fldCharType="separate"/>
      </w:r>
      <w:r w:rsidR="00A23144">
        <w:t>[10]</w:t>
      </w:r>
      <w:r>
        <w:fldChar w:fldCharType="end"/>
      </w:r>
      <w:r>
        <w:t xml:space="preserve"> and DVB-H. The curves display the required SNR to achieve a FER=10-4 after LDPC decoding. Over AWGN channel, DVB-NGH outperforms the first generation by around 2.0 to 2.5 dB. Over a Rayleigh fading channel, the gain ranges from 3.0 to 7.0 dB. The gap to Shannon capacity is larger over a Rayleigh fading channel. </w:t>
      </w:r>
    </w:p>
    <w:p w:rsidR="002F0CDE" w:rsidRDefault="002F0CDE" w:rsidP="002F0CDE">
      <w:pPr>
        <w:pStyle w:val="Paragraphe"/>
        <w:jc w:val="center"/>
      </w:pPr>
      <w:r>
        <w:rPr>
          <w:noProof/>
          <w:lang w:val="en-US"/>
        </w:rPr>
        <w:lastRenderedPageBreak/>
        <w:drawing>
          <wp:inline distT="0" distB="0" distL="0" distR="0" wp14:anchorId="5F1E79F6" wp14:editId="2F39B5CC">
            <wp:extent cx="4726800" cy="3254400"/>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GN_NGH.emf"/>
                    <pic:cNvPicPr/>
                  </pic:nvPicPr>
                  <pic:blipFill>
                    <a:blip r:embed="rId31">
                      <a:extLst>
                        <a:ext uri="{28A0092B-C50C-407E-A947-70E740481C1C}">
                          <a14:useLocalDpi xmlns:a14="http://schemas.microsoft.com/office/drawing/2010/main" val="0"/>
                        </a:ext>
                      </a:extLst>
                    </a:blip>
                    <a:stretch>
                      <a:fillRect/>
                    </a:stretch>
                  </pic:blipFill>
                  <pic:spPr>
                    <a:xfrm>
                      <a:off x="0" y="0"/>
                      <a:ext cx="4726800" cy="3254400"/>
                    </a:xfrm>
                    <a:prstGeom prst="rect">
                      <a:avLst/>
                    </a:prstGeom>
                  </pic:spPr>
                </pic:pic>
              </a:graphicData>
            </a:graphic>
          </wp:inline>
        </w:drawing>
      </w:r>
    </w:p>
    <w:p w:rsidR="002F0CDE" w:rsidRPr="00697FAC" w:rsidRDefault="002F0CDE" w:rsidP="00D172D1">
      <w:pPr>
        <w:pStyle w:val="Caption"/>
      </w:pPr>
      <w:bookmarkStart w:id="19" w:name="_Ref338800463"/>
      <w:r>
        <w:t xml:space="preserve">Figure </w:t>
      </w:r>
      <w:r w:rsidR="003F288B">
        <w:fldChar w:fldCharType="begin"/>
      </w:r>
      <w:r w:rsidR="003F288B">
        <w:instrText xml:space="preserve"> SEQ Figure \* ARABIC </w:instrText>
      </w:r>
      <w:r w:rsidR="003F288B">
        <w:fldChar w:fldCharType="separate"/>
      </w:r>
      <w:r w:rsidR="00A23144">
        <w:rPr>
          <w:noProof/>
        </w:rPr>
        <w:t>6</w:t>
      </w:r>
      <w:r w:rsidR="003F288B">
        <w:rPr>
          <w:noProof/>
        </w:rPr>
        <w:fldChar w:fldCharType="end"/>
      </w:r>
      <w:bookmarkEnd w:id="19"/>
      <w:r>
        <w:t xml:space="preserve">: </w:t>
      </w:r>
      <w:r w:rsidRPr="00697FAC">
        <w:t>Required SNR to achieve a FER=10</w:t>
      </w:r>
      <w:r w:rsidRPr="00315F73">
        <w:rPr>
          <w:vertAlign w:val="superscript"/>
        </w:rPr>
        <w:t>-4</w:t>
      </w:r>
      <w:r w:rsidRPr="00697FAC">
        <w:t xml:space="preserve"> after LDPC decoding over AWGN channel. Comparison with the Shannon limit and DVB-H.</w:t>
      </w:r>
    </w:p>
    <w:p w:rsidR="002F0CDE" w:rsidRDefault="002F0CDE" w:rsidP="002F0CDE">
      <w:pPr>
        <w:pStyle w:val="Paragraphe"/>
        <w:jc w:val="center"/>
      </w:pPr>
      <w:r>
        <w:rPr>
          <w:noProof/>
          <w:lang w:val="en-US"/>
        </w:rPr>
        <w:drawing>
          <wp:inline distT="0" distB="0" distL="0" distR="0" wp14:anchorId="4C3EE833" wp14:editId="245EC219">
            <wp:extent cx="4708800" cy="3240000"/>
            <wp:effectExtent l="0" t="0" r="0" b="0"/>
            <wp:docPr id="1230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leigh_NGH2.emf"/>
                    <pic:cNvPicPr/>
                  </pic:nvPicPr>
                  <pic:blipFill>
                    <a:blip r:embed="rId32">
                      <a:extLst>
                        <a:ext uri="{28A0092B-C50C-407E-A947-70E740481C1C}">
                          <a14:useLocalDpi xmlns:a14="http://schemas.microsoft.com/office/drawing/2010/main" val="0"/>
                        </a:ext>
                      </a:extLst>
                    </a:blip>
                    <a:stretch>
                      <a:fillRect/>
                    </a:stretch>
                  </pic:blipFill>
                  <pic:spPr>
                    <a:xfrm>
                      <a:off x="0" y="0"/>
                      <a:ext cx="4708800" cy="3240000"/>
                    </a:xfrm>
                    <a:prstGeom prst="rect">
                      <a:avLst/>
                    </a:prstGeom>
                  </pic:spPr>
                </pic:pic>
              </a:graphicData>
            </a:graphic>
          </wp:inline>
        </w:drawing>
      </w:r>
    </w:p>
    <w:p w:rsidR="002F0CDE" w:rsidRPr="00697FAC" w:rsidRDefault="002F0CDE" w:rsidP="00D172D1">
      <w:pPr>
        <w:pStyle w:val="Caption"/>
      </w:pPr>
      <w:bookmarkStart w:id="20" w:name="_Ref338800470"/>
      <w:r>
        <w:t xml:space="preserve">Figure </w:t>
      </w:r>
      <w:r w:rsidR="003F288B">
        <w:fldChar w:fldCharType="begin"/>
      </w:r>
      <w:r w:rsidR="003F288B">
        <w:instrText xml:space="preserve"> SEQ Figure \* ARABIC </w:instrText>
      </w:r>
      <w:r w:rsidR="003F288B">
        <w:fldChar w:fldCharType="separate"/>
      </w:r>
      <w:r w:rsidR="00A23144">
        <w:rPr>
          <w:noProof/>
        </w:rPr>
        <w:t>7</w:t>
      </w:r>
      <w:r w:rsidR="003F288B">
        <w:rPr>
          <w:noProof/>
        </w:rPr>
        <w:fldChar w:fldCharType="end"/>
      </w:r>
      <w:bookmarkEnd w:id="20"/>
      <w:r>
        <w:t xml:space="preserve">: </w:t>
      </w:r>
      <w:r w:rsidRPr="00697FAC">
        <w:t>Required SNR to achieve a FER=10</w:t>
      </w:r>
      <w:r w:rsidRPr="00315F73">
        <w:rPr>
          <w:vertAlign w:val="superscript"/>
        </w:rPr>
        <w:t>-4</w:t>
      </w:r>
      <w:r w:rsidRPr="00697FAC">
        <w:t xml:space="preserve"> after LDPC decoding over Rayleigh fading channel. Comparison with the Shannon limit and DVB-H.</w:t>
      </w:r>
    </w:p>
    <w:p w:rsidR="002F0CDE" w:rsidRDefault="002F0CDE" w:rsidP="002F0CDE">
      <w:pPr>
        <w:pStyle w:val="Heading3"/>
        <w:rPr>
          <w:lang w:val="en-GB"/>
        </w:rPr>
      </w:pPr>
      <w:bookmarkStart w:id="21" w:name="_Ref338800646"/>
      <w:r>
        <w:rPr>
          <w:lang w:val="en-GB"/>
        </w:rPr>
        <w:t>Conclusion</w:t>
      </w:r>
      <w:bookmarkEnd w:id="21"/>
    </w:p>
    <w:p w:rsidR="002F0CDE" w:rsidRPr="00697FAC" w:rsidRDefault="002F0CDE" w:rsidP="002F0CDE">
      <w:pPr>
        <w:pStyle w:val="Paragraphe"/>
      </w:pPr>
      <w:r w:rsidRPr="00697FAC">
        <w:t>The BICM module of DVB-NGH has been devised to extend DVB-T2 operation range to lower SNRs. Moreover, the design of the BICM components has been guided by the need to increase robustness for mobile reception and to keep reasonable receiver complexity and power consumption. The overall performance of the BICM module has only been partially assessed so far. The next step involves the thorough performance evaluation in mobile channels and in quasi-error free conditions.</w:t>
      </w:r>
    </w:p>
    <w:p w:rsidR="002F0CDE" w:rsidRDefault="002F0CDE" w:rsidP="005C7887">
      <w:pPr>
        <w:pStyle w:val="Paragraphe"/>
        <w:rPr>
          <w:rFonts w:eastAsia="Calibri"/>
        </w:rPr>
      </w:pPr>
    </w:p>
    <w:p w:rsidR="005C7887" w:rsidRPr="00625583" w:rsidRDefault="005C7887" w:rsidP="00B56B45">
      <w:pPr>
        <w:pStyle w:val="Heading2"/>
        <w:rPr>
          <w:lang w:val="en-GB"/>
        </w:rPr>
      </w:pPr>
      <w:bookmarkStart w:id="22" w:name="_Ref303945453"/>
      <w:bookmarkStart w:id="23" w:name="_Ref303945455"/>
      <w:bookmarkStart w:id="24" w:name="_Toc338846093"/>
      <w:bookmarkStart w:id="25" w:name="_Toc340233860"/>
      <w:r w:rsidRPr="00625583">
        <w:rPr>
          <w:lang w:val="en-GB"/>
        </w:rPr>
        <w:t>A double-binary 16-state turbo code for NGH</w:t>
      </w:r>
      <w:bookmarkEnd w:id="22"/>
      <w:bookmarkEnd w:id="23"/>
      <w:bookmarkEnd w:id="24"/>
      <w:bookmarkEnd w:id="25"/>
    </w:p>
    <w:p w:rsidR="005C7887" w:rsidRPr="00625583" w:rsidRDefault="005C7887" w:rsidP="005C7887">
      <w:pPr>
        <w:pStyle w:val="Paragraphe"/>
        <w:rPr>
          <w:rFonts w:eastAsia="Calibri"/>
        </w:rPr>
      </w:pPr>
      <w:r>
        <w:rPr>
          <w:rFonts w:eastAsia="Calibri"/>
        </w:rPr>
        <w:t xml:space="preserve">This study was carried out by </w:t>
      </w:r>
      <w:r w:rsidRPr="00454464">
        <w:rPr>
          <w:rFonts w:eastAsia="Calibri"/>
          <w:b/>
        </w:rPr>
        <w:t>Telecom Bretagne</w:t>
      </w:r>
      <w:r>
        <w:rPr>
          <w:rFonts w:eastAsia="Calibri"/>
        </w:rPr>
        <w:t xml:space="preserve">. </w:t>
      </w:r>
      <w:r w:rsidRPr="00625583">
        <w:rPr>
          <w:rFonts w:eastAsia="Calibri"/>
        </w:rPr>
        <w:t>The outcomes of this work have be presented to the DVB TM-H group, through 10 different contributions.</w:t>
      </w:r>
    </w:p>
    <w:p w:rsidR="005C7887" w:rsidRPr="00625583" w:rsidRDefault="005C7887" w:rsidP="005C7887">
      <w:pPr>
        <w:pStyle w:val="Paragraphe"/>
        <w:rPr>
          <w:rFonts w:eastAsia="Calibri"/>
        </w:rPr>
      </w:pPr>
      <w:r w:rsidRPr="00625583">
        <w:rPr>
          <w:rFonts w:eastAsia="Calibri"/>
        </w:rPr>
        <w:t>Due to the “family of standard” approach currently in force in DVB, the main second generation DVB standards (DVB-S2, DVB-T2 and DVB-C2) have adopted the same family of FEC codes, based on the association of a Low Density Parity-Check (LDPC) code with the addition of an outer BCH code, allowing the residual error floor to be lowered.</w:t>
      </w:r>
    </w:p>
    <w:p w:rsidR="005C7887" w:rsidRPr="00625583" w:rsidRDefault="005C7887" w:rsidP="005C7887">
      <w:pPr>
        <w:pStyle w:val="Paragraphe"/>
        <w:rPr>
          <w:rFonts w:eastAsia="Calibri"/>
        </w:rPr>
      </w:pPr>
      <w:r w:rsidRPr="00625583">
        <w:rPr>
          <w:rFonts w:eastAsia="Calibri"/>
        </w:rPr>
        <w:t>For DVB-NGH, two previous DVB standards could be taken as starting points: DVB-T2 and DVB-SH (Satellite Handheld). The former resorts to the above-mentioned LDPC+BCH code while the latter calls for a binary turbo code (TC), derived from the 3GPP2 standard. In order to challenge the DVB-T2 LDPC+BCH code, we have proposed a 16-state double-binary turbo code (DB-TC), similar to the code recently adopted in DVB-RCS2. This FEC code offers high flexibility with respect to block size and coding rate. Therefore, it suits various conditions and environments and delivers better performance than 3GPP2 code, especially at low error rates. It can also be associated with a BCH code if required.</w:t>
      </w:r>
    </w:p>
    <w:p w:rsidR="005C7887" w:rsidRPr="00625583" w:rsidRDefault="005C7887" w:rsidP="005C7887">
      <w:pPr>
        <w:pStyle w:val="Paragraphe"/>
        <w:rPr>
          <w:rFonts w:eastAsia="Calibri"/>
        </w:rPr>
      </w:pPr>
      <w:r w:rsidRPr="00454464">
        <w:rPr>
          <w:rFonts w:eastAsia="Calibri"/>
        </w:rPr>
        <w:t>Telecom Bretagne carried</w:t>
      </w:r>
      <w:r w:rsidRPr="00625583">
        <w:rPr>
          <w:rFonts w:eastAsia="Calibri"/>
        </w:rPr>
        <w:t xml:space="preserve"> out an extensive study of the double-binary 16-state TC. It involves the search for code parameters (block sizes, interleaver parameters, puncturing patterns) and the comparison with the DVB-T2 code in terms of performance, hardware complexity and power consumption. </w:t>
      </w:r>
    </w:p>
    <w:p w:rsidR="005C7887" w:rsidRPr="00625583" w:rsidRDefault="005C7887" w:rsidP="00B56B45">
      <w:pPr>
        <w:pStyle w:val="Heading3"/>
        <w:rPr>
          <w:lang w:val="en-GB"/>
        </w:rPr>
      </w:pPr>
      <w:r w:rsidRPr="00625583">
        <w:rPr>
          <w:lang w:val="en-GB"/>
        </w:rPr>
        <w:t>The turbo encoder structure</w:t>
      </w:r>
    </w:p>
    <w:p w:rsidR="005C7887" w:rsidRPr="00625583" w:rsidRDefault="005C7887" w:rsidP="005C7887">
      <w:pPr>
        <w:pStyle w:val="Paragraphe"/>
        <w:rPr>
          <w:rFonts w:eastAsia="Calibri"/>
        </w:rPr>
      </w:pPr>
      <w:r w:rsidRPr="00625583">
        <w:rPr>
          <w:rFonts w:eastAsia="Calibri"/>
        </w:rPr>
        <w:t xml:space="preserve">The structure of the proposed encoder is depicted in </w:t>
      </w:r>
      <w:r>
        <w:fldChar w:fldCharType="begin"/>
      </w:r>
      <w:r>
        <w:instrText xml:space="preserve"> REF _Ref301882637 \h  \* MERGEFORMAT </w:instrText>
      </w:r>
      <w:r>
        <w:fldChar w:fldCharType="separate"/>
      </w:r>
      <w:r w:rsidR="00A23144" w:rsidRPr="00A23144">
        <w:rPr>
          <w:rFonts w:eastAsia="Calibri"/>
        </w:rPr>
        <w:t>Figure 8</w:t>
      </w:r>
      <w:r>
        <w:fldChar w:fldCharType="end"/>
      </w:r>
      <w:r w:rsidRPr="00625583">
        <w:rPr>
          <w:rFonts w:eastAsia="Calibri"/>
        </w:rPr>
        <w:t xml:space="preserve">. It is based on the parallel concatenation of two 16-state double-binary recursive systematic convolutional (RSC) encoders, fed by blocks of k bits (N = k / 2 couples). Internal permutation </w:t>
      </w:r>
      <w:r w:rsidRPr="00625583">
        <w:rPr>
          <w:rFonts w:eastAsia="Calibri"/>
        </w:rPr>
        <w:sym w:font="Symbol" w:char="F050"/>
      </w:r>
      <w:r w:rsidRPr="00625583">
        <w:rPr>
          <w:rFonts w:eastAsia="Calibri"/>
        </w:rPr>
        <w:t xml:space="preserve"> deals with blocks of N double-binary symbols. Both component encoders have identical features: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16-state double-binary convolutional code,</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polynomials 23octal (recursivity) and 35octal (redundancy),</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first bit (A) on tap 1, second bit (B) on taps 1, D and D3,</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circular termination for both component encoders.</w:t>
      </w:r>
    </w:p>
    <w:p w:rsidR="005C7887" w:rsidRPr="00625583" w:rsidRDefault="005C7887" w:rsidP="000920D6">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object w:dxaOrig="11117" w:dyaOrig="3620">
          <v:shape id="_x0000_i1032" type="#_x0000_t75" style="width:218.45pt;height:129.8pt" o:ole="">
            <v:imagedata r:id="rId33" o:title="" croptop="3507f" cropbottom="-219f" cropleft="31501f"/>
          </v:shape>
          <o:OLEObject Type="Embed" ProgID="Designer.Drawing.8" ShapeID="_x0000_i1032" DrawAspect="Content" ObjectID="_1414319484" r:id="rId34"/>
        </w:object>
      </w:r>
    </w:p>
    <w:p w:rsidR="005C7887" w:rsidRPr="00625583" w:rsidRDefault="005C7887" w:rsidP="005C7887">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(a)</w:t>
      </w:r>
    </w:p>
    <w:p w:rsidR="005C7887" w:rsidRPr="00625583" w:rsidRDefault="005C7887" w:rsidP="005C7887">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object w:dxaOrig="5324" w:dyaOrig="3462">
          <v:shape id="_x0000_i1033" type="#_x0000_t75" style="width:195.65pt;height:127.55pt" o:ole="">
            <v:imagedata r:id="rId35" o:title=""/>
          </v:shape>
          <o:OLEObject Type="Embed" ProgID="Designer.Drawing.8" ShapeID="_x0000_i1033" DrawAspect="Content" ObjectID="_1414319485" r:id="rId36"/>
        </w:object>
      </w:r>
    </w:p>
    <w:p w:rsidR="005C7887" w:rsidRPr="00625583" w:rsidRDefault="005C7887" w:rsidP="005C7887">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(b)</w:t>
      </w:r>
    </w:p>
    <w:p w:rsidR="005C7887" w:rsidRPr="00625583" w:rsidRDefault="005C7887" w:rsidP="00D172D1">
      <w:pPr>
        <w:pStyle w:val="Caption"/>
      </w:pPr>
      <w:bookmarkStart w:id="26" w:name="_Ref301882637"/>
      <w:bookmarkStart w:id="27" w:name="_Ref254881715"/>
      <w:bookmarkStart w:id="28" w:name="_Toc50882559"/>
      <w:r w:rsidRPr="00625583">
        <w:t xml:space="preserve">Figure </w:t>
      </w:r>
      <w:r w:rsidR="003F288B">
        <w:fldChar w:fldCharType="begin"/>
      </w:r>
      <w:r w:rsidR="003F288B">
        <w:instrText xml:space="preserve"> SEQ Figure \* ARABIC </w:instrText>
      </w:r>
      <w:r w:rsidR="003F288B">
        <w:fldChar w:fldCharType="separate"/>
      </w:r>
      <w:r w:rsidR="00A23144">
        <w:rPr>
          <w:noProof/>
        </w:rPr>
        <w:t>8</w:t>
      </w:r>
      <w:r w:rsidR="003F288B">
        <w:rPr>
          <w:noProof/>
        </w:rPr>
        <w:fldChar w:fldCharType="end"/>
      </w:r>
      <w:bookmarkEnd w:id="26"/>
      <w:r w:rsidRPr="00625583">
        <w:t xml:space="preserve">: The proposed 16-state DB-TC </w:t>
      </w:r>
      <w:bookmarkEnd w:id="27"/>
      <w:r w:rsidRPr="00625583">
        <w:t xml:space="preserve">(a) Global structure. (b) Component encoder: for R </w:t>
      </w:r>
      <w:r w:rsidRPr="00625583">
        <w:sym w:font="Symbol" w:char="F0B3"/>
      </w:r>
      <w:r w:rsidRPr="00625583">
        <w:t xml:space="preserve"> 1/2, redundancy W is not transmitted;  for R </w:t>
      </w:r>
      <w:bookmarkEnd w:id="28"/>
      <w:r w:rsidRPr="00625583">
        <w:t>&lt; 1/3, input B is set to zero and is not transmitted.</w:t>
      </w:r>
    </w:p>
    <w:p w:rsidR="005C7887" w:rsidRPr="00625583" w:rsidRDefault="005C7887" w:rsidP="005C7887">
      <w:pPr>
        <w:pStyle w:val="Paragraphe"/>
        <w:rPr>
          <w:rFonts w:eastAsia="Calibri"/>
        </w:rPr>
      </w:pPr>
      <w:r w:rsidRPr="00625583">
        <w:rPr>
          <w:rFonts w:eastAsia="Calibri"/>
        </w:rPr>
        <w:t xml:space="preserve">The natural coding rate of the TC depicted in Figure 1 is R = 1/3. The usual way of increasing the coding rate of a TC consists of puncturing, that is to say not transmitting some redundancy bits. We have adopted the easiest way to perform puncturing through applying periodic puncturing patterns. </w:t>
      </w:r>
    </w:p>
    <w:p w:rsidR="005C7887" w:rsidRPr="00625583" w:rsidRDefault="005C7887" w:rsidP="005C7887">
      <w:pPr>
        <w:rPr>
          <w:b/>
          <w:bCs/>
          <w:lang w:val="en-GB"/>
        </w:rPr>
      </w:pPr>
      <w:bookmarkStart w:id="29" w:name="_Ref254878894"/>
      <w:bookmarkStart w:id="30" w:name="_Toc270666755"/>
      <w:r w:rsidRPr="00625583">
        <w:rPr>
          <w:b/>
          <w:bCs/>
          <w:lang w:val="en-GB"/>
        </w:rPr>
        <w:t xml:space="preserve">The permutation law </w:t>
      </w:r>
      <w:bookmarkEnd w:id="29"/>
      <w:bookmarkEnd w:id="30"/>
      <w:r w:rsidRPr="00625583">
        <w:rPr>
          <w:rFonts w:ascii="Symbol" w:hAnsi="Symbol"/>
          <w:b/>
          <w:bCs/>
          <w:lang w:val="en-GB"/>
        </w:rPr>
        <w:t></w:t>
      </w:r>
    </w:p>
    <w:p w:rsidR="005C7887" w:rsidRPr="00625583" w:rsidRDefault="005C7887" w:rsidP="005C7887">
      <w:pPr>
        <w:pStyle w:val="Paragraphe"/>
        <w:rPr>
          <w:rFonts w:eastAsia="Calibri"/>
        </w:rPr>
      </w:pPr>
      <w:r w:rsidRPr="00625583">
        <w:rPr>
          <w:rFonts w:eastAsia="Calibri"/>
        </w:rPr>
        <w:t xml:space="preserve">We proposed a two-layer permutation </w:t>
      </w:r>
      <w:r w:rsidRPr="00625583">
        <w:rPr>
          <w:rFonts w:ascii="Symbol" w:eastAsia="Calibri" w:hAnsi="Symbol"/>
        </w:rPr>
        <w:t></w:t>
      </w:r>
      <w:r w:rsidRPr="00625583">
        <w:rPr>
          <w:rFonts w:eastAsia="Calibri"/>
        </w:rPr>
        <w:t xml:space="preserve">, as already adopted by the DVB-RCS and DVB-RCS2 TCs: the inter-symbol permutation is an Almost Regular Permutation (ARP) as described in </w:t>
      </w:r>
      <w:r>
        <w:fldChar w:fldCharType="begin"/>
      </w:r>
      <w:r>
        <w:instrText xml:space="preserve"> REF _Ref302988003 \r \h  \* MERGEFORMAT </w:instrText>
      </w:r>
      <w:r>
        <w:fldChar w:fldCharType="separate"/>
      </w:r>
      <w:r w:rsidR="00A23144" w:rsidRPr="00A23144">
        <w:rPr>
          <w:rFonts w:eastAsia="Calibri"/>
        </w:rPr>
        <w:t>[12]</w:t>
      </w:r>
      <w:r>
        <w:fldChar w:fldCharType="end"/>
      </w:r>
      <w:r w:rsidRPr="00625583">
        <w:rPr>
          <w:rFonts w:eastAsia="Calibri"/>
        </w:rPr>
        <w:t xml:space="preserve">. In addition to the main inter-symbol permutation, intra-symbol permutation is also performed to increase the minimum Hamming distance of the code even further. In practice, the bits in the double-binary symbols are permuted once every other time before second encoding, the process beginning with the permutation of the first couple. The selection of the permutation parameters has been performed according to the method described in </w:t>
      </w:r>
      <w:r>
        <w:fldChar w:fldCharType="begin"/>
      </w:r>
      <w:r>
        <w:instrText xml:space="preserve"> REF _Ref292721116 \r \h  \* MERGEFORMAT </w:instrText>
      </w:r>
      <w:r>
        <w:fldChar w:fldCharType="separate"/>
      </w:r>
      <w:r w:rsidR="00A23144" w:rsidRPr="00A23144">
        <w:rPr>
          <w:rFonts w:eastAsia="Calibri"/>
        </w:rPr>
        <w:t>[13]</w:t>
      </w:r>
      <w:r>
        <w:fldChar w:fldCharType="end"/>
      </w:r>
      <w:r w:rsidRPr="00625583">
        <w:rPr>
          <w:rFonts w:eastAsia="Calibri"/>
        </w:rPr>
        <w:t>, which calls for an iterative combinatorial optimization on the correlation graph of the TC. Moreover, we have only kept permutation parameters providing low weight codewords with low input weights, thus making possible the association of the TC with an outer BCH code.</w:t>
      </w:r>
    </w:p>
    <w:p w:rsidR="005C7887" w:rsidRPr="00625583" w:rsidRDefault="005C7887" w:rsidP="00B56B45">
      <w:pPr>
        <w:pStyle w:val="Heading3"/>
        <w:rPr>
          <w:lang w:val="en-GB"/>
        </w:rPr>
      </w:pPr>
      <w:r w:rsidRPr="00625583">
        <w:rPr>
          <w:lang w:val="en-GB"/>
        </w:rPr>
        <w:t>Performance comparison</w:t>
      </w:r>
    </w:p>
    <w:p w:rsidR="005C7887" w:rsidRPr="00625583" w:rsidRDefault="005C7887" w:rsidP="005C7887">
      <w:pPr>
        <w:pStyle w:val="Paragraphe"/>
        <w:rPr>
          <w:rFonts w:eastAsia="Calibri"/>
        </w:rPr>
      </w:pPr>
      <w:r w:rsidRPr="00625583">
        <w:rPr>
          <w:rFonts w:eastAsia="Calibri"/>
        </w:rPr>
        <w:t>The proposed double-binary turbo code was compared to the DVB-T2 LDPC for different coding rates and several transmission channels. The comparison was carried out in two steps: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Comparison over static channels (Gaussian, Rayleigh, Rayleigh with erasures);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Comparison over mobile channels (TU-6) for different Doppler frequency values </w:t>
      </w:r>
      <w:r w:rsidRPr="00625583">
        <w:rPr>
          <w:rFonts w:ascii="Times New Roman" w:hAnsi="Times New Roman"/>
          <w:i/>
          <w:iCs/>
          <w:sz w:val="22"/>
          <w:szCs w:val="22"/>
        </w:rPr>
        <w:t>f</w:t>
      </w:r>
      <w:r w:rsidRPr="00625583">
        <w:rPr>
          <w:rFonts w:ascii="Times New Roman" w:hAnsi="Times New Roman"/>
          <w:i/>
          <w:iCs/>
          <w:sz w:val="22"/>
          <w:szCs w:val="22"/>
          <w:vertAlign w:val="subscript"/>
        </w:rPr>
        <w:t>d</w:t>
      </w:r>
      <w:r w:rsidRPr="00625583">
        <w:rPr>
          <w:rFonts w:ascii="Times New Roman" w:hAnsi="Times New Roman"/>
          <w:sz w:val="22"/>
          <w:szCs w:val="22"/>
        </w:rPr>
        <w:t>.</w:t>
      </w:r>
    </w:p>
    <w:p w:rsidR="005C7887" w:rsidRPr="00625583" w:rsidRDefault="005C7887" w:rsidP="005C7887">
      <w:pPr>
        <w:pStyle w:val="Paragraphe"/>
        <w:rPr>
          <w:rFonts w:eastAsia="Calibri"/>
        </w:rPr>
      </w:pPr>
      <w:r w:rsidRPr="00625583">
        <w:rPr>
          <w:rFonts w:eastAsia="Calibri"/>
        </w:rPr>
        <w:t xml:space="preserve">Both codes were compared for coding rates R=1/5, R=1/3 and R=2/3 and QPSK and 16-QAM constellations. The LDPC code was decoded using 50 iterations of the sum-product algorithm and the TC was decoded using 10 iterations of the BCJR algorithm. </w:t>
      </w:r>
    </w:p>
    <w:p w:rsidR="005C7887" w:rsidRPr="00625583" w:rsidRDefault="005C7887" w:rsidP="005C7887">
      <w:pPr>
        <w:pStyle w:val="Paragraphe"/>
        <w:rPr>
          <w:rFonts w:eastAsia="Calibri"/>
        </w:rPr>
      </w:pPr>
      <w:r>
        <w:fldChar w:fldCharType="begin"/>
      </w:r>
      <w:r>
        <w:instrText xml:space="preserve"> REF _Ref292721430 \h  \* MERGEFORMAT </w:instrText>
      </w:r>
      <w:r>
        <w:fldChar w:fldCharType="separate"/>
      </w:r>
      <w:r w:rsidR="00A23144" w:rsidRPr="00A23144">
        <w:rPr>
          <w:rFonts w:eastAsia="Calibri"/>
        </w:rPr>
        <w:t>Figure 9</w:t>
      </w:r>
      <w:r>
        <w:fldChar w:fldCharType="end"/>
      </w:r>
      <w:r w:rsidRPr="00625583">
        <w:rPr>
          <w:rFonts w:eastAsia="Calibri"/>
        </w:rPr>
        <w:t xml:space="preserve">, </w:t>
      </w:r>
      <w:r>
        <w:fldChar w:fldCharType="begin"/>
      </w:r>
      <w:r>
        <w:instrText xml:space="preserve"> REF _Ref292721432 \h  \* MERGEFORMAT </w:instrText>
      </w:r>
      <w:r>
        <w:fldChar w:fldCharType="separate"/>
      </w:r>
      <w:r w:rsidR="00A23144" w:rsidRPr="00A23144">
        <w:rPr>
          <w:rFonts w:eastAsia="Calibri"/>
        </w:rPr>
        <w:t xml:space="preserve">Figure </w:t>
      </w:r>
      <w:r w:rsidR="00A23144">
        <w:rPr>
          <w:noProof/>
        </w:rPr>
        <w:t>10</w:t>
      </w:r>
      <w:r>
        <w:fldChar w:fldCharType="end"/>
      </w:r>
      <w:r w:rsidRPr="00625583">
        <w:rPr>
          <w:rFonts w:eastAsia="Calibri"/>
        </w:rPr>
        <w:t xml:space="preserve"> and </w:t>
      </w:r>
      <w:r>
        <w:fldChar w:fldCharType="begin"/>
      </w:r>
      <w:r>
        <w:instrText xml:space="preserve"> REF _Ref292721434 \h  \* MERGEFORMAT </w:instrText>
      </w:r>
      <w:r>
        <w:fldChar w:fldCharType="separate"/>
      </w:r>
      <w:r w:rsidR="00A23144" w:rsidRPr="00A23144">
        <w:rPr>
          <w:rFonts w:eastAsia="Calibri"/>
        </w:rPr>
        <w:t xml:space="preserve">Figure </w:t>
      </w:r>
      <w:r w:rsidR="00A23144">
        <w:rPr>
          <w:noProof/>
        </w:rPr>
        <w:t>11</w:t>
      </w:r>
      <w:r>
        <w:fldChar w:fldCharType="end"/>
      </w:r>
      <w:r w:rsidRPr="00625583">
        <w:rPr>
          <w:rFonts w:eastAsia="Calibri"/>
        </w:rPr>
        <w:t xml:space="preserve"> show some examples of performance comparisons for three different block sizes, coding rates and transmission channels. </w:t>
      </w:r>
    </w:p>
    <w:p w:rsidR="005C7887" w:rsidRPr="00625583" w:rsidRDefault="005C7887" w:rsidP="005C7887">
      <w:pPr>
        <w:pStyle w:val="Style6"/>
        <w:rPr>
          <w:sz w:val="20"/>
          <w:szCs w:val="20"/>
        </w:rPr>
      </w:pPr>
      <w:r>
        <w:rPr>
          <w:noProof/>
          <w:sz w:val="20"/>
          <w:szCs w:val="20"/>
          <w:lang w:val="en-US" w:eastAsia="en-US"/>
        </w:rPr>
        <w:lastRenderedPageBreak/>
        <mc:AlternateContent>
          <mc:Choice Requires="wpg">
            <w:drawing>
              <wp:anchor distT="0" distB="0" distL="114300" distR="114300" simplePos="0" relativeHeight="251661312" behindDoc="0" locked="0" layoutInCell="1" allowOverlap="1" wp14:anchorId="02BB4226" wp14:editId="64E559CF">
                <wp:simplePos x="0" y="0"/>
                <wp:positionH relativeFrom="column">
                  <wp:posOffset>3179445</wp:posOffset>
                </wp:positionH>
                <wp:positionV relativeFrom="paragraph">
                  <wp:posOffset>1694815</wp:posOffset>
                </wp:positionV>
                <wp:extent cx="1515745" cy="143510"/>
                <wp:effectExtent l="17145" t="0" r="19685" b="57150"/>
                <wp:wrapNone/>
                <wp:docPr id="44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43510"/>
                          <a:chOff x="4647" y="11440"/>
                          <a:chExt cx="2387" cy="226"/>
                        </a:xfrm>
                      </wpg:grpSpPr>
                      <wps:wsp>
                        <wps:cNvPr id="445" name="Line 6"/>
                        <wps:cNvCnPr/>
                        <wps:spPr bwMode="auto">
                          <a:xfrm flipV="1">
                            <a:off x="4647" y="11659"/>
                            <a:ext cx="2387" cy="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Text Box 7"/>
                        <wps:cNvSpPr txBox="1">
                          <a:spLocks noChangeArrowheads="1"/>
                        </wps:cNvSpPr>
                        <wps:spPr bwMode="auto">
                          <a:xfrm>
                            <a:off x="5498" y="11440"/>
                            <a:ext cx="643" cy="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31554B" w:rsidRDefault="00E528CC" w:rsidP="005C7887">
                              <w:pPr>
                                <w:jc w:val="center"/>
                                <w:rPr>
                                  <w:b/>
                                  <w:bCs/>
                                  <w:sz w:val="14"/>
                                  <w:szCs w:val="14"/>
                                </w:rPr>
                              </w:pPr>
                              <w:r w:rsidRPr="0031554B">
                                <w:rPr>
                                  <w:b/>
                                  <w:bCs/>
                                  <w:sz w:val="14"/>
                                  <w:szCs w:val="14"/>
                                </w:rPr>
                                <w:t>0.65 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left:0;text-align:left;margin-left:250.35pt;margin-top:133.45pt;width:119.35pt;height:11.3pt;z-index:251661312;mso-position-horizontal-relative:text;mso-position-vertical-relative:text" coordorigin="4647,11440" coordsize="238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">
                <v:line id="Line 6" o:spid="_x0000_s1031" style="position:absolute;flip:y;visibility:visible;mso-wrap-style:square" from="4647,11659" to="7034,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hg8UAAADcAAAADwAAAGRycy9kb3ducmV2LnhtbESPT2vCQBTE74V+h+UVehHdtFUJ0VXa&#10;akDwYvxzf2SfSTD7dsluNf32XUHocZiZ3zDzZW9acaXON5YVvI0SEMSl1Q1XCo6HfJiC8AFZY2uZ&#10;FPySh+Xi+WmOmbY3Lui6D5WIEPYZKqhDcJmUvqzJoB9ZRxy9s+0Mhii7SuoObxFuWvmeJFNpsOG4&#10;UKOj75rKy/7HKBh8rFfOpWmeFyvb7NxpXXxtj0q9vvSfMxCB+vAffrQ3WsF4PIH7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4hg8UAAADcAAAADwAAAAAAAAAA&#10;AAAAAAChAgAAZHJzL2Rvd25yZXYueG1sUEsFBgAAAAAEAAQA+QAAAJMDAAAAAA==&#10;">
                  <v:stroke startarrow="block" endarrow="block"/>
                </v:line>
                <v:shape id="Text Box 7" o:spid="_x0000_s1032" type="#_x0000_t202" style="position:absolute;left:5498;top:11440;width:64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RoMQA&#10;AADcAAAADwAAAGRycy9kb3ducmV2LnhtbESPzYvCMBTE7wv+D+EJXhZNFSl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kaDEAAAA3AAAAA8AAAAAAAAAAAAAAAAAmAIAAGRycy9k&#10;b3ducmV2LnhtbFBLBQYAAAAABAAEAPUAAACJAwAAAAA=&#10;" stroked="f">
                  <v:textbox inset="0,0,0,0">
                    <w:txbxContent>
                      <w:p w:rsidR="003F288B" w:rsidRPr="0031554B" w:rsidRDefault="003F288B" w:rsidP="005C7887">
                        <w:pPr>
                          <w:jc w:val="center"/>
                          <w:rPr>
                            <w:b/>
                            <w:bCs/>
                            <w:sz w:val="14"/>
                            <w:szCs w:val="14"/>
                          </w:rPr>
                        </w:pPr>
                        <w:r w:rsidRPr="0031554B">
                          <w:rPr>
                            <w:b/>
                            <w:bCs/>
                            <w:sz w:val="14"/>
                            <w:szCs w:val="14"/>
                          </w:rPr>
                          <w:t>0.65 dB</w:t>
                        </w:r>
                      </w:p>
                    </w:txbxContent>
                  </v:textbox>
                </v:shape>
              </v:group>
            </w:pict>
          </mc:Fallback>
        </mc:AlternateContent>
      </w:r>
      <w:r>
        <w:rPr>
          <w:noProof/>
          <w:sz w:val="20"/>
          <w:szCs w:val="20"/>
          <w:lang w:val="en-US" w:eastAsia="en-US"/>
        </w:rPr>
        <w:drawing>
          <wp:anchor distT="0" distB="0" distL="114300" distR="114300" simplePos="0" relativeHeight="251659264" behindDoc="0" locked="0" layoutInCell="1" allowOverlap="1" wp14:anchorId="4DB34845" wp14:editId="71E86963">
            <wp:simplePos x="0" y="0"/>
            <wp:positionH relativeFrom="character">
              <wp:posOffset>704850</wp:posOffset>
            </wp:positionH>
            <wp:positionV relativeFrom="line">
              <wp:posOffset>66675</wp:posOffset>
            </wp:positionV>
            <wp:extent cx="4394835" cy="3067685"/>
            <wp:effectExtent l="19050" t="0" r="0" b="0"/>
            <wp:wrapNone/>
            <wp:docPr id="12" name="Picture 2" descr="Rayleigh_QPSK_16K_R=1-5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leigh_QPSK_16K_R=1-5_V3"/>
                    <pic:cNvPicPr>
                      <a:picLocks noChangeAspect="1" noChangeArrowheads="1"/>
                    </pic:cNvPicPr>
                  </pic:nvPicPr>
                  <pic:blipFill>
                    <a:blip r:embed="rId37" cstate="print"/>
                    <a:srcRect l="1520"/>
                    <a:stretch>
                      <a:fillRect/>
                    </a:stretch>
                  </pic:blipFill>
                  <pic:spPr bwMode="auto">
                    <a:xfrm>
                      <a:off x="0" y="0"/>
                      <a:ext cx="4394835" cy="3067685"/>
                    </a:xfrm>
                    <a:prstGeom prst="rect">
                      <a:avLst/>
                    </a:prstGeom>
                    <a:noFill/>
                    <a:ln w="9525">
                      <a:noFill/>
                      <a:miter lim="800000"/>
                      <a:headEnd/>
                      <a:tailEnd/>
                    </a:ln>
                  </pic:spPr>
                </pic:pic>
              </a:graphicData>
            </a:graphic>
          </wp:anchor>
        </w:drawing>
      </w:r>
      <w:r>
        <w:rPr>
          <w:noProof/>
          <w:sz w:val="20"/>
          <w:szCs w:val="20"/>
          <w:lang w:val="en-US" w:eastAsia="en-US"/>
        </w:rPr>
        <mc:AlternateContent>
          <mc:Choice Requires="wps">
            <w:drawing>
              <wp:inline distT="0" distB="0" distL="0" distR="0" wp14:anchorId="7C1FF180" wp14:editId="7080A320">
                <wp:extent cx="4400550" cy="3067050"/>
                <wp:effectExtent l="0" t="0" r="0" b="0"/>
                <wp:docPr id="13"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0055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346.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" filled="f" stroked="f">
                <o:lock v:ext="edit" aspectratio="t"/>
                <w10:anchorlock/>
              </v:rect>
            </w:pict>
          </mc:Fallback>
        </mc:AlternateContent>
      </w:r>
    </w:p>
    <w:p w:rsidR="005C7887" w:rsidRPr="00625583" w:rsidRDefault="005C7887" w:rsidP="005C7887">
      <w:pPr>
        <w:pStyle w:val="Style6"/>
        <w:rPr>
          <w:sz w:val="20"/>
          <w:szCs w:val="20"/>
        </w:rPr>
      </w:pPr>
    </w:p>
    <w:p w:rsidR="005C7887" w:rsidRDefault="005C7887" w:rsidP="00D172D1">
      <w:pPr>
        <w:pStyle w:val="Caption"/>
      </w:pPr>
      <w:bookmarkStart w:id="31" w:name="_Ref292721430"/>
      <w:r w:rsidRPr="00625583">
        <w:t xml:space="preserve">Figure </w:t>
      </w:r>
      <w:r w:rsidR="003F288B">
        <w:fldChar w:fldCharType="begin"/>
      </w:r>
      <w:r w:rsidR="003F288B">
        <w:instrText xml:space="preserve"> SEQ Figure \* ARABIC </w:instrText>
      </w:r>
      <w:r w:rsidR="003F288B">
        <w:fldChar w:fldCharType="separate"/>
      </w:r>
      <w:r w:rsidR="00A23144">
        <w:rPr>
          <w:noProof/>
        </w:rPr>
        <w:t>9</w:t>
      </w:r>
      <w:r w:rsidR="003F288B">
        <w:rPr>
          <w:noProof/>
        </w:rPr>
        <w:fldChar w:fldCharType="end"/>
      </w:r>
      <w:bookmarkEnd w:id="31"/>
      <w:r w:rsidRPr="00625583">
        <w:t xml:space="preserve">: BER and FER comparison of the proposed DB-TC with the DVB-T2 LDPC+BCH. </w:t>
      </w:r>
      <w:r w:rsidRPr="00625583">
        <w:rPr>
          <w:i/>
          <w:iCs/>
        </w:rPr>
        <w:t>k</w:t>
      </w:r>
      <w:r w:rsidRPr="00625583">
        <w:t xml:space="preserve">= 3,232 bits for the DB-TC and </w:t>
      </w:r>
      <w:r w:rsidRPr="00625583">
        <w:rPr>
          <w:i/>
          <w:iCs/>
        </w:rPr>
        <w:t>k=</w:t>
      </w:r>
      <w:r w:rsidRPr="00625583">
        <w:t xml:space="preserve"> 3,240 bits for the DVB-T2 code.  Coding rate </w:t>
      </w:r>
      <w:r w:rsidRPr="00625583">
        <w:rPr>
          <w:i/>
          <w:iCs/>
        </w:rPr>
        <w:t>R</w:t>
      </w:r>
      <w:r w:rsidRPr="00625583">
        <w:t> = 1/5, QPSK constellation, Rayleigh channel.</w:t>
      </w:r>
    </w:p>
    <w:p w:rsidR="005C7887" w:rsidRDefault="005C7887" w:rsidP="005C7887">
      <w:pPr>
        <w:rPr>
          <w:lang w:val="en-US"/>
        </w:rPr>
      </w:pPr>
    </w:p>
    <w:p w:rsidR="005C7887" w:rsidRDefault="005C7887" w:rsidP="005C7887">
      <w:pPr>
        <w:rPr>
          <w:lang w:val="en-US"/>
        </w:rPr>
      </w:pPr>
    </w:p>
    <w:p w:rsidR="005C7887" w:rsidRDefault="005C7887" w:rsidP="005C7887">
      <w:pPr>
        <w:rPr>
          <w:lang w:val="en-US"/>
        </w:rPr>
      </w:pPr>
    </w:p>
    <w:p w:rsidR="005C7887" w:rsidRDefault="005C7887" w:rsidP="005C7887">
      <w:pPr>
        <w:rPr>
          <w:lang w:val="en-US"/>
        </w:rPr>
      </w:pPr>
    </w:p>
    <w:p w:rsidR="005C7887" w:rsidRDefault="005C7887" w:rsidP="005C7887">
      <w:pPr>
        <w:rPr>
          <w:lang w:val="en-US"/>
        </w:rPr>
      </w:pPr>
    </w:p>
    <w:p w:rsidR="005C7887" w:rsidRPr="001E7260" w:rsidRDefault="005C7887" w:rsidP="005C7887">
      <w:pPr>
        <w:rPr>
          <w:lang w:val="en-US"/>
        </w:rPr>
      </w:pPr>
    </w:p>
    <w:p w:rsidR="005C7887" w:rsidRPr="00625583" w:rsidRDefault="005C7887" w:rsidP="005C7887">
      <w:pPr>
        <w:jc w:val="center"/>
        <w:rPr>
          <w:lang w:val="en-GB"/>
        </w:rPr>
      </w:pPr>
      <w:r>
        <w:rPr>
          <w:noProof/>
          <w:lang w:val="en-US"/>
        </w:rPr>
        <mc:AlternateContent>
          <mc:Choice Requires="wpg">
            <w:drawing>
              <wp:anchor distT="0" distB="0" distL="114300" distR="114300" simplePos="0" relativeHeight="251662336" behindDoc="0" locked="0" layoutInCell="1" allowOverlap="1" wp14:anchorId="0960AABC" wp14:editId="5C82B03B">
                <wp:simplePos x="0" y="0"/>
                <wp:positionH relativeFrom="column">
                  <wp:posOffset>3704590</wp:posOffset>
                </wp:positionH>
                <wp:positionV relativeFrom="paragraph">
                  <wp:posOffset>1557655</wp:posOffset>
                </wp:positionV>
                <wp:extent cx="1344930" cy="137795"/>
                <wp:effectExtent l="18415" t="0" r="17780" b="57150"/>
                <wp:wrapNone/>
                <wp:docPr id="44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37795"/>
                          <a:chOff x="5580" y="4030"/>
                          <a:chExt cx="2118" cy="217"/>
                        </a:xfrm>
                      </wpg:grpSpPr>
                      <wps:wsp>
                        <wps:cNvPr id="442" name="Text Box 8"/>
                        <wps:cNvSpPr txBox="1">
                          <a:spLocks noChangeArrowheads="1"/>
                        </wps:cNvSpPr>
                        <wps:spPr bwMode="auto">
                          <a:xfrm>
                            <a:off x="6712" y="4030"/>
                            <a:ext cx="465"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31554B" w:rsidRDefault="00E528CC" w:rsidP="005C7887">
                              <w:pPr>
                                <w:jc w:val="center"/>
                                <w:rPr>
                                  <w:b/>
                                  <w:bCs/>
                                  <w:sz w:val="14"/>
                                  <w:szCs w:val="14"/>
                                </w:rPr>
                              </w:pPr>
                              <w:r w:rsidRPr="0031554B">
                                <w:rPr>
                                  <w:b/>
                                  <w:bCs/>
                                  <w:sz w:val="14"/>
                                  <w:szCs w:val="14"/>
                                </w:rPr>
                                <w:t>0.7 dB</w:t>
                              </w:r>
                            </w:p>
                          </w:txbxContent>
                        </wps:txbx>
                        <wps:bodyPr rot="0" vert="horz" wrap="square" lIns="0" tIns="0" rIns="0" bIns="0" anchor="t" anchorCtr="0" upright="1">
                          <a:noAutofit/>
                        </wps:bodyPr>
                      </wps:wsp>
                      <wps:wsp>
                        <wps:cNvPr id="443" name="Line 9"/>
                        <wps:cNvCnPr/>
                        <wps:spPr bwMode="auto">
                          <a:xfrm flipV="1">
                            <a:off x="5580" y="4238"/>
                            <a:ext cx="2118" cy="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3" style="position:absolute;left:0;text-align:left;margin-left:291.7pt;margin-top:122.65pt;width:105.9pt;height:10.85pt;z-index:251662336;mso-position-horizontal-relative:text;mso-position-vertical-relative:text" coordorigin="5580,4030" coordsize="211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">
                <v:shape id="Text Box 8" o:spid="_x0000_s1034" type="#_x0000_t202" style="position:absolute;left:6712;top:4030;width:4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Xo8QA&#10;AADcAAAADwAAAGRycy9kb3ducmV2LnhtbESPzYvCMBTE7wv+D+EJXhZNLSJ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l6PEAAAA3AAAAA8AAAAAAAAAAAAAAAAAmAIAAGRycy9k&#10;b3ducmV2LnhtbFBLBQYAAAAABAAEAPUAAACJAwAAAAA=&#10;" stroked="f">
                  <v:textbox inset="0,0,0,0">
                    <w:txbxContent>
                      <w:p w:rsidR="003F288B" w:rsidRPr="0031554B" w:rsidRDefault="003F288B" w:rsidP="005C7887">
                        <w:pPr>
                          <w:jc w:val="center"/>
                          <w:rPr>
                            <w:b/>
                            <w:bCs/>
                            <w:sz w:val="14"/>
                            <w:szCs w:val="14"/>
                          </w:rPr>
                        </w:pPr>
                        <w:r w:rsidRPr="0031554B">
                          <w:rPr>
                            <w:b/>
                            <w:bCs/>
                            <w:sz w:val="14"/>
                            <w:szCs w:val="14"/>
                          </w:rPr>
                          <w:t>0.7 dB</w:t>
                        </w:r>
                      </w:p>
                    </w:txbxContent>
                  </v:textbox>
                </v:shape>
                <v:line id="Line 9" o:spid="_x0000_s1035" style="position:absolute;flip:y;visibility:visible;mso-wrap-style:square" from="5580,4238" to="769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scbMUAAADcAAAADwAAAGRycy9kb3ducmV2LnhtbESPQWvCQBSE74L/YXlCL9JsWqWEmFXa&#10;akDw0li9P7KvSWj27ZLdavrv3ULB4zAz3zDFZjS9uNDgO8sKnpIUBHFtdceNgtNn+ZiB8AFZY2+Z&#10;FPySh816Oikw1/bKFV2OoRERwj5HBW0ILpfS1y0Z9Il1xNH7soPBEOXQSD3gNcJNL5/T9EUa7Dgu&#10;tOjovaX6+/hjFMwXu61zWVaW1dZ2H+68q94OJ6UeZuPrCkSgMdzD/+29VrBcLuDvTD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scbMUAAADcAAAADwAAAAAAAAAA&#10;AAAAAAChAgAAZHJzL2Rvd25yZXYueG1sUEsFBgAAAAAEAAQA+QAAAJMDAAAAAA==&#10;">
                  <v:stroke startarrow="block" endarrow="block"/>
                </v:line>
              </v:group>
            </w:pict>
          </mc:Fallback>
        </mc:AlternateContent>
      </w:r>
      <w:r>
        <w:rPr>
          <w:noProof/>
          <w:lang w:val="en-US"/>
        </w:rPr>
        <w:drawing>
          <wp:inline distT="0" distB="0" distL="0" distR="0" wp14:anchorId="1CAFC1A5" wp14:editId="1DA4943C">
            <wp:extent cx="4410075" cy="3057525"/>
            <wp:effectExtent l="0" t="0" r="0" b="0"/>
            <wp:docPr id="29" name="Picture 2" descr="Erasure_BPSK_16K_R=1-3_B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ure_BPSK_16K_R=1-3_BCH2"/>
                    <pic:cNvPicPr>
                      <a:picLocks noChangeAspect="1" noChangeArrowheads="1"/>
                    </pic:cNvPicPr>
                  </pic:nvPicPr>
                  <pic:blipFill>
                    <a:blip r:embed="rId38" cstate="print"/>
                    <a:srcRect l="911"/>
                    <a:stretch>
                      <a:fillRect/>
                    </a:stretch>
                  </pic:blipFill>
                  <pic:spPr bwMode="auto">
                    <a:xfrm>
                      <a:off x="0" y="0"/>
                      <a:ext cx="4410075" cy="3057525"/>
                    </a:xfrm>
                    <a:prstGeom prst="rect">
                      <a:avLst/>
                    </a:prstGeom>
                    <a:noFill/>
                    <a:ln w="9525" algn="ctr">
                      <a:noFill/>
                      <a:miter lim="800000"/>
                      <a:headEnd/>
                      <a:tailEnd/>
                    </a:ln>
                    <a:effectLst/>
                  </pic:spPr>
                </pic:pic>
              </a:graphicData>
            </a:graphic>
          </wp:inline>
        </w:drawing>
      </w:r>
    </w:p>
    <w:p w:rsidR="005C7887" w:rsidRPr="00625583" w:rsidRDefault="005C7887" w:rsidP="005C7887">
      <w:pPr>
        <w:rPr>
          <w:rFonts w:ascii="Tahoma" w:hAnsi="Tahoma"/>
          <w:sz w:val="20"/>
          <w:lang w:val="en-GB"/>
        </w:rPr>
      </w:pPr>
    </w:p>
    <w:p w:rsidR="005C7887" w:rsidRPr="00625583" w:rsidRDefault="005C7887" w:rsidP="00D172D1">
      <w:pPr>
        <w:pStyle w:val="Caption"/>
      </w:pPr>
      <w:bookmarkStart w:id="32" w:name="_Ref292721432"/>
      <w:r w:rsidRPr="00625583">
        <w:t xml:space="preserve">Figure </w:t>
      </w:r>
      <w:r w:rsidR="003F288B">
        <w:fldChar w:fldCharType="begin"/>
      </w:r>
      <w:r w:rsidR="003F288B">
        <w:instrText xml:space="preserve"> SEQ Figure \* ARABIC </w:instrText>
      </w:r>
      <w:r w:rsidR="003F288B">
        <w:fldChar w:fldCharType="separate"/>
      </w:r>
      <w:r w:rsidR="00A23144">
        <w:rPr>
          <w:noProof/>
        </w:rPr>
        <w:t>10</w:t>
      </w:r>
      <w:r w:rsidR="003F288B">
        <w:rPr>
          <w:noProof/>
        </w:rPr>
        <w:fldChar w:fldCharType="end"/>
      </w:r>
      <w:bookmarkEnd w:id="32"/>
      <w:r w:rsidRPr="00625583">
        <w:t xml:space="preserve">: BER and FER comparison of the proposed DB-TC with the DVB-T2 LDPC+BCH. </w:t>
      </w:r>
      <w:r w:rsidRPr="00625583">
        <w:rPr>
          <w:i/>
          <w:iCs/>
        </w:rPr>
        <w:t>k</w:t>
      </w:r>
      <w:r w:rsidRPr="00625583">
        <w:t xml:space="preserve">=5,376 bits for the DB-TC and k=5,400 bits for the DVB-T2 code.  Coding rate </w:t>
      </w:r>
      <w:r w:rsidRPr="00625583">
        <w:rPr>
          <w:i/>
          <w:iCs/>
        </w:rPr>
        <w:t>R</w:t>
      </w:r>
      <w:r w:rsidRPr="00625583">
        <w:t> = 1/3, QPSK constellation, Rayleigh channel with erasures.</w:t>
      </w:r>
    </w:p>
    <w:p w:rsidR="005C7887" w:rsidRPr="00625583" w:rsidRDefault="005C7887" w:rsidP="005C7887">
      <w:pPr>
        <w:pStyle w:val="Listetirets2"/>
        <w:numPr>
          <w:ilvl w:val="0"/>
          <w:numId w:val="0"/>
        </w:numPr>
      </w:pPr>
      <w:r>
        <w:rPr>
          <w:b/>
          <w:bCs/>
          <w:noProof/>
          <w:lang w:val="en-US"/>
        </w:rPr>
        <w:lastRenderedPageBreak/>
        <mc:AlternateContent>
          <mc:Choice Requires="wpg">
            <w:drawing>
              <wp:anchor distT="0" distB="0" distL="114300" distR="114300" simplePos="0" relativeHeight="251663360" behindDoc="0" locked="0" layoutInCell="1" allowOverlap="1" wp14:anchorId="7064EACE" wp14:editId="6A90D100">
                <wp:simplePos x="0" y="0"/>
                <wp:positionH relativeFrom="column">
                  <wp:posOffset>4018915</wp:posOffset>
                </wp:positionH>
                <wp:positionV relativeFrom="paragraph">
                  <wp:posOffset>1480185</wp:posOffset>
                </wp:positionV>
                <wp:extent cx="664210" cy="196215"/>
                <wp:effectExtent l="18415" t="3810" r="3175" b="57150"/>
                <wp:wrapNone/>
                <wp:docPr id="4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196215"/>
                          <a:chOff x="6263" y="9512"/>
                          <a:chExt cx="1046" cy="309"/>
                        </a:xfrm>
                      </wpg:grpSpPr>
                      <wps:wsp>
                        <wps:cNvPr id="439" name="Line 10"/>
                        <wps:cNvCnPr/>
                        <wps:spPr bwMode="auto">
                          <a:xfrm>
                            <a:off x="6263" y="9821"/>
                            <a:ext cx="58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0" name="Text Box 11"/>
                        <wps:cNvSpPr txBox="1">
                          <a:spLocks noChangeArrowheads="1"/>
                        </wps:cNvSpPr>
                        <wps:spPr bwMode="auto">
                          <a:xfrm>
                            <a:off x="6813" y="9512"/>
                            <a:ext cx="4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31554B" w:rsidRDefault="00E528CC" w:rsidP="005C7887">
                              <w:pPr>
                                <w:rPr>
                                  <w:b/>
                                  <w:bCs/>
                                  <w:sz w:val="14"/>
                                  <w:szCs w:val="14"/>
                                </w:rPr>
                              </w:pPr>
                              <w:r w:rsidRPr="0031554B">
                                <w:rPr>
                                  <w:b/>
                                  <w:bCs/>
                                  <w:sz w:val="14"/>
                                  <w:szCs w:val="14"/>
                                </w:rPr>
                                <w:t>0.25 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6" style="position:absolute;left:0;text-align:left;margin-left:316.45pt;margin-top:116.55pt;width:52.3pt;height:15.45pt;z-index:251663360;mso-position-horizontal-relative:text;mso-position-vertical-relative:text" coordorigin="6263,9512" coordsize="104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">
                <v:line id="Line 10" o:spid="_x0000_s1037" style="position:absolute;visibility:visible;mso-wrap-style:square" from="6263,9821" to="6846,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MLsUAAADcAAAADwAAAGRycy9kb3ducmV2LnhtbESPQWvCQBSE74L/YXlCb7rRFtHUVUSw&#10;5FJKtfT8zL4m0ezbmN1m0/76bkHwOMzMN8xq05tadNS6yrKC6SQBQZxbXXGh4OO4Hy9AOI+ssbZM&#10;Cn7IwWY9HKww1TbwO3UHX4gIYZeigtL7JpXS5SUZdBPbEEfvy7YGfZRtIXWLIcJNLWdJMpcGK44L&#10;JTa0Kym/HL6NgiT8vsizzKruLXu9huYUPmfXoNTDqN8+g/DU+3v41s60gqfHJ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wMLsUAAADcAAAADwAAAAAAAAAA&#10;AAAAAAChAgAAZHJzL2Rvd25yZXYueG1sUEsFBgAAAAAEAAQA+QAAAJMDAAAAAA==&#10;">
                  <v:stroke startarrow="block" endarrow="block"/>
                </v:line>
                <v:shape id="Text Box 11" o:spid="_x0000_s1038" type="#_x0000_t202" style="position:absolute;left:6813;top:9512;width:49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T8MA&#10;AADcAAAADwAAAGRycy9kb3ducmV2LnhtbERPu2rDMBTdA/0HcQtdQiM3h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sT8MAAADcAAAADwAAAAAAAAAAAAAAAACYAgAAZHJzL2Rv&#10;d25yZXYueG1sUEsFBgAAAAAEAAQA9QAAAIgDAAAAAA==&#10;" stroked="f">
                  <v:textbox inset="0,0,0,0">
                    <w:txbxContent>
                      <w:p w:rsidR="003F288B" w:rsidRPr="0031554B" w:rsidRDefault="003F288B" w:rsidP="005C7887">
                        <w:pPr>
                          <w:rPr>
                            <w:b/>
                            <w:bCs/>
                            <w:sz w:val="14"/>
                            <w:szCs w:val="14"/>
                          </w:rPr>
                        </w:pPr>
                        <w:r w:rsidRPr="0031554B">
                          <w:rPr>
                            <w:b/>
                            <w:bCs/>
                            <w:sz w:val="14"/>
                            <w:szCs w:val="14"/>
                          </w:rPr>
                          <w:t>0.25 dB</w:t>
                        </w:r>
                      </w:p>
                    </w:txbxContent>
                  </v:textbox>
                </v:shape>
              </v:group>
            </w:pict>
          </mc:Fallback>
        </mc:AlternateContent>
      </w:r>
      <w:r>
        <w:rPr>
          <w:noProof/>
          <w:lang w:val="en-US"/>
        </w:rPr>
        <w:drawing>
          <wp:anchor distT="0" distB="0" distL="114300" distR="114300" simplePos="0" relativeHeight="251660288" behindDoc="0" locked="0" layoutInCell="1" allowOverlap="1" wp14:anchorId="50AEEA0E" wp14:editId="6155FAFE">
            <wp:simplePos x="0" y="0"/>
            <wp:positionH relativeFrom="character">
              <wp:posOffset>762000</wp:posOffset>
            </wp:positionH>
            <wp:positionV relativeFrom="line">
              <wp:posOffset>0</wp:posOffset>
            </wp:positionV>
            <wp:extent cx="4484370" cy="3119120"/>
            <wp:effectExtent l="0" t="0" r="0" b="0"/>
            <wp:wrapNone/>
            <wp:docPr id="3" name="Picture 2" descr="16_QAM_Fd=194Hz_R=2-3_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_QAM_Fd=194Hz_R=2-3_Rot2"/>
                    <pic:cNvPicPr>
                      <a:picLocks noChangeAspect="1" noChangeArrowheads="1"/>
                    </pic:cNvPicPr>
                  </pic:nvPicPr>
                  <pic:blipFill>
                    <a:blip r:embed="rId39" cstate="print"/>
                    <a:srcRect l="1176"/>
                    <a:stretch>
                      <a:fillRect/>
                    </a:stretch>
                  </pic:blipFill>
                  <pic:spPr bwMode="auto">
                    <a:xfrm>
                      <a:off x="0" y="0"/>
                      <a:ext cx="4484370" cy="3119120"/>
                    </a:xfrm>
                    <a:prstGeom prst="rect">
                      <a:avLst/>
                    </a:prstGeom>
                    <a:noFill/>
                    <a:ln w="9525" algn="ctr">
                      <a:noFill/>
                      <a:miter lim="800000"/>
                      <a:headEnd/>
                      <a:tailEnd/>
                    </a:ln>
                    <a:effectLst/>
                  </pic:spPr>
                </pic:pic>
              </a:graphicData>
            </a:graphic>
          </wp:anchor>
        </w:drawing>
      </w:r>
      <w:r>
        <w:rPr>
          <w:noProof/>
          <w:lang w:val="en-US"/>
        </w:rPr>
        <mc:AlternateContent>
          <mc:Choice Requires="wps">
            <w:drawing>
              <wp:inline distT="0" distB="0" distL="0" distR="0" wp14:anchorId="3A8ACF4B" wp14:editId="7A3F5519">
                <wp:extent cx="4486275" cy="3114675"/>
                <wp:effectExtent l="0" t="0" r="0" b="0"/>
                <wp:docPr id="10"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86275"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353.25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" filled="f" stroked="f">
                <o:lock v:ext="edit" aspectratio="t"/>
                <w10:anchorlock/>
              </v:rect>
            </w:pict>
          </mc:Fallback>
        </mc:AlternateContent>
      </w:r>
    </w:p>
    <w:p w:rsidR="005C7887" w:rsidRPr="00625583" w:rsidRDefault="005C7887" w:rsidP="00D172D1">
      <w:pPr>
        <w:pStyle w:val="Caption"/>
      </w:pPr>
      <w:bookmarkStart w:id="33" w:name="_Ref292721434"/>
      <w:r w:rsidRPr="00625583">
        <w:t xml:space="preserve">Figure </w:t>
      </w:r>
      <w:r w:rsidR="003F288B">
        <w:fldChar w:fldCharType="begin"/>
      </w:r>
      <w:r w:rsidR="003F288B">
        <w:instrText xml:space="preserve"> SEQ Figure \* ARABIC </w:instrText>
      </w:r>
      <w:r w:rsidR="003F288B">
        <w:fldChar w:fldCharType="separate"/>
      </w:r>
      <w:r w:rsidR="00A23144">
        <w:rPr>
          <w:noProof/>
        </w:rPr>
        <w:t>11</w:t>
      </w:r>
      <w:r w:rsidR="003F288B">
        <w:rPr>
          <w:noProof/>
        </w:rPr>
        <w:fldChar w:fldCharType="end"/>
      </w:r>
      <w:bookmarkEnd w:id="33"/>
      <w:r w:rsidRPr="00625583">
        <w:t xml:space="preserve">: BER and FER comparison of the proposed DB-TC with the DVB-T2 LDPC+BCH. </w:t>
      </w:r>
      <w:r w:rsidRPr="00625583">
        <w:rPr>
          <w:i/>
          <w:iCs/>
        </w:rPr>
        <w:t>k</w:t>
      </w:r>
      <w:r w:rsidRPr="00625583">
        <w:t xml:space="preserve">=10,784 bits for the DB-TC and </w:t>
      </w:r>
      <w:r w:rsidRPr="00625583">
        <w:rPr>
          <w:i/>
          <w:iCs/>
        </w:rPr>
        <w:t>k</w:t>
      </w:r>
      <w:r w:rsidRPr="00625583">
        <w:t xml:space="preserve">=10,800 bits for the DVB-T2 code.  Coding rate </w:t>
      </w:r>
      <w:r w:rsidRPr="00625583">
        <w:rPr>
          <w:i/>
          <w:iCs/>
        </w:rPr>
        <w:t>R</w:t>
      </w:r>
      <w:r w:rsidRPr="00625583">
        <w:t xml:space="preserve"> = 2/3, 16-QAM constellation, TU-6 channel with Doppler frequency </w:t>
      </w:r>
      <w:r w:rsidRPr="00625583">
        <w:rPr>
          <w:i/>
          <w:iCs/>
        </w:rPr>
        <w:t>f</w:t>
      </w:r>
      <w:r w:rsidRPr="00625583">
        <w:rPr>
          <w:i/>
          <w:iCs/>
          <w:vertAlign w:val="subscript"/>
        </w:rPr>
        <w:t>d</w:t>
      </w:r>
      <w:r w:rsidRPr="00625583">
        <w:t>=194.8 Hz.</w:t>
      </w:r>
    </w:p>
    <w:p w:rsidR="005C7887" w:rsidRDefault="005C7887" w:rsidP="005C7887">
      <w:pPr>
        <w:pStyle w:val="Paragraphe"/>
        <w:rPr>
          <w:rFonts w:eastAsia="Calibri"/>
        </w:rPr>
      </w:pPr>
      <w:r>
        <w:fldChar w:fldCharType="begin"/>
      </w:r>
      <w:r>
        <w:instrText xml:space="preserve"> REF _Ref292722059 \h  \* MERGEFORMAT </w:instrText>
      </w:r>
      <w:r>
        <w:fldChar w:fldCharType="separate"/>
      </w:r>
      <w:r w:rsidR="00A23144" w:rsidRPr="00A23144">
        <w:rPr>
          <w:rFonts w:eastAsia="Calibri"/>
        </w:rPr>
        <w:t>Table 5</w:t>
      </w:r>
      <w:r>
        <w:fldChar w:fldCharType="end"/>
      </w:r>
      <w:r w:rsidRPr="00625583">
        <w:rPr>
          <w:rFonts w:eastAsia="Calibri"/>
        </w:rPr>
        <w:t xml:space="preserve"> and </w:t>
      </w:r>
      <w:r>
        <w:fldChar w:fldCharType="begin"/>
      </w:r>
      <w:r>
        <w:instrText xml:space="preserve"> REF _Ref292722208 \h  \* MERGEFORMAT </w:instrText>
      </w:r>
      <w:r>
        <w:fldChar w:fldCharType="separate"/>
      </w:r>
      <w:r w:rsidR="00A23144" w:rsidRPr="00A23144">
        <w:rPr>
          <w:rFonts w:eastAsia="Calibri"/>
        </w:rPr>
        <w:t>Table 6</w:t>
      </w:r>
      <w:r>
        <w:fldChar w:fldCharType="end"/>
      </w:r>
      <w:r w:rsidRPr="00625583">
        <w:rPr>
          <w:rFonts w:eastAsia="Calibri"/>
        </w:rPr>
        <w:t xml:space="preserve"> provide an overview of the gain in E</w:t>
      </w:r>
      <w:r w:rsidRPr="00625583">
        <w:rPr>
          <w:rFonts w:eastAsia="Calibri"/>
          <w:vertAlign w:val="subscript"/>
        </w:rPr>
        <w:t>b</w:t>
      </w:r>
      <w:r w:rsidRPr="00625583">
        <w:rPr>
          <w:rFonts w:eastAsia="Calibri"/>
        </w:rPr>
        <w:t>/N</w:t>
      </w:r>
      <w:r w:rsidRPr="00625583">
        <w:rPr>
          <w:rFonts w:eastAsia="Calibri"/>
          <w:vertAlign w:val="subscript"/>
        </w:rPr>
        <w:t>0</w:t>
      </w:r>
      <w:r w:rsidRPr="00625583">
        <w:rPr>
          <w:rFonts w:eastAsia="Calibri"/>
        </w:rPr>
        <w:t xml:space="preserve"> observed between the proposed DB-TC and the DVB-T2 LDPC+BCH code for the different simulated configurations.</w:t>
      </w:r>
    </w:p>
    <w:p w:rsidR="005C7887" w:rsidRPr="00625583" w:rsidRDefault="005C7887" w:rsidP="005C7887">
      <w:pPr>
        <w:pStyle w:val="Paragraphe"/>
        <w:rPr>
          <w:rFonts w:eastAsia="Calibri"/>
        </w:rPr>
      </w:pPr>
      <w:r>
        <w:rPr>
          <w:rFonts w:eastAsia="Calibri"/>
        </w:rPr>
        <w:br w:type="page"/>
      </w:r>
    </w:p>
    <w:p w:rsidR="005C7887" w:rsidRPr="00625583" w:rsidRDefault="002A1977" w:rsidP="00D172D1">
      <w:pPr>
        <w:pStyle w:val="Caption"/>
      </w:pPr>
      <w:bookmarkStart w:id="34" w:name="_Ref292722059"/>
      <w:r w:rsidRPr="00625583">
        <w:lastRenderedPageBreak/>
        <w:t xml:space="preserve">Table </w:t>
      </w:r>
      <w:r w:rsidR="003F288B">
        <w:fldChar w:fldCharType="begin"/>
      </w:r>
      <w:r w:rsidR="003F288B">
        <w:instrText xml:space="preserve"> SEQ Table \* ARABIC </w:instrText>
      </w:r>
      <w:r w:rsidR="003F288B">
        <w:fldChar w:fldCharType="separate"/>
      </w:r>
      <w:r w:rsidR="00A23144">
        <w:rPr>
          <w:noProof/>
        </w:rPr>
        <w:t>5</w:t>
      </w:r>
      <w:r w:rsidR="003F288B">
        <w:rPr>
          <w:noProof/>
        </w:rPr>
        <w:fldChar w:fldCharType="end"/>
      </w:r>
      <w:bookmarkEnd w:id="34"/>
      <w:r w:rsidRPr="00625583">
        <w:t>: E</w:t>
      </w:r>
      <w:r w:rsidRPr="00625583">
        <w:rPr>
          <w:vertAlign w:val="subscript"/>
        </w:rPr>
        <w:t>b</w:t>
      </w:r>
      <w:r w:rsidRPr="00625583">
        <w:t>/N</w:t>
      </w:r>
      <w:r w:rsidRPr="00625583">
        <w:rPr>
          <w:vertAlign w:val="subscript"/>
        </w:rPr>
        <w:t>0</w:t>
      </w:r>
      <w:r w:rsidRPr="00625583">
        <w:t xml:space="preserve"> gain in dB observed between the proposed turbo code and the DVB-T2 LDPC+BCH code over static channels at FER = 10</w:t>
      </w:r>
      <w:r w:rsidRPr="00625583">
        <w:rPr>
          <w:vertAlign w:val="superscript"/>
        </w:rPr>
        <w:t>-5</w:t>
      </w:r>
      <w:r w:rsidRPr="00625583">
        <w:t>.</w:t>
      </w:r>
    </w:p>
    <w:tbl>
      <w:tblPr>
        <w:tblpPr w:leftFromText="141" w:rightFromText="141" w:vertAnchor="text" w:tblpXSpec="center" w:tblpY="1"/>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661"/>
        <w:gridCol w:w="661"/>
        <w:gridCol w:w="662"/>
      </w:tblGrid>
      <w:tr w:rsidR="005C7887" w:rsidRPr="00625583" w:rsidTr="00681F21">
        <w:trPr>
          <w:trHeight w:val="300"/>
        </w:trPr>
        <w:tc>
          <w:tcPr>
            <w:tcW w:w="1101" w:type="dxa"/>
            <w:tcBorders>
              <w:top w:val="nil"/>
              <w:left w:val="nil"/>
              <w:bottom w:val="nil"/>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top w:val="nil"/>
              <w:left w:val="nil"/>
              <w:bottom w:val="nil"/>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1984" w:type="dxa"/>
            <w:gridSpan w:val="3"/>
            <w:tcBorders>
              <w:top w:val="single" w:sz="12" w:space="0" w:color="auto"/>
              <w:left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Coding Rate</w:t>
            </w:r>
          </w:p>
        </w:tc>
      </w:tr>
      <w:tr w:rsidR="005C7887" w:rsidRPr="00625583" w:rsidTr="00681F21">
        <w:trPr>
          <w:trHeight w:val="300"/>
        </w:trPr>
        <w:tc>
          <w:tcPr>
            <w:tcW w:w="1101" w:type="dxa"/>
            <w:tcBorders>
              <w:top w:val="nil"/>
              <w:left w:val="nil"/>
              <w:bottom w:val="single" w:sz="12" w:space="0" w:color="auto"/>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top w:val="nil"/>
              <w:left w:val="nil"/>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left w:val="single" w:sz="12" w:space="0" w:color="auto"/>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1/5</w:t>
            </w: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1/3</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2/3</w:t>
            </w:r>
          </w:p>
        </w:tc>
      </w:tr>
      <w:tr w:rsidR="005C7887" w:rsidRPr="00625583" w:rsidTr="00681F21">
        <w:trPr>
          <w:trHeight w:val="300"/>
        </w:trPr>
        <w:tc>
          <w:tcPr>
            <w:tcW w:w="1101" w:type="dxa"/>
            <w:vMerge w:val="restart"/>
            <w:tcBorders>
              <w:top w:val="single" w:sz="12" w:space="0" w:color="auto"/>
              <w:left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AWGN</w:t>
            </w:r>
          </w:p>
        </w:tc>
        <w:tc>
          <w:tcPr>
            <w:tcW w:w="99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661"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0.6</w:t>
            </w:r>
          </w:p>
        </w:tc>
        <w:tc>
          <w:tcPr>
            <w:tcW w:w="661"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c>
          <w:tcPr>
            <w:tcW w:w="66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300"/>
        </w:trPr>
        <w:tc>
          <w:tcPr>
            <w:tcW w:w="1101"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661"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0.35</w:t>
            </w:r>
          </w:p>
        </w:tc>
      </w:tr>
      <w:tr w:rsidR="005C7887" w:rsidRPr="00625583" w:rsidTr="00681F21">
        <w:trPr>
          <w:trHeight w:val="300"/>
        </w:trPr>
        <w:tc>
          <w:tcPr>
            <w:tcW w:w="1101" w:type="dxa"/>
            <w:vMerge w:val="restart"/>
            <w:tcBorders>
              <w:top w:val="single" w:sz="12" w:space="0" w:color="auto"/>
              <w:left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 xml:space="preserve"> Rayleigh</w:t>
            </w:r>
          </w:p>
        </w:tc>
        <w:tc>
          <w:tcPr>
            <w:tcW w:w="99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661"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0.55</w:t>
            </w:r>
          </w:p>
        </w:tc>
        <w:tc>
          <w:tcPr>
            <w:tcW w:w="661"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w:t>
            </w:r>
          </w:p>
        </w:tc>
        <w:tc>
          <w:tcPr>
            <w:tcW w:w="66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r>
      <w:tr w:rsidR="005C7887" w:rsidRPr="00625583" w:rsidTr="00681F21">
        <w:trPr>
          <w:trHeight w:val="300"/>
        </w:trPr>
        <w:tc>
          <w:tcPr>
            <w:tcW w:w="1101"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661"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300"/>
        </w:trPr>
        <w:tc>
          <w:tcPr>
            <w:tcW w:w="1101" w:type="dxa"/>
            <w:vMerge w:val="restart"/>
            <w:tcBorders>
              <w:top w:val="single" w:sz="12" w:space="0" w:color="auto"/>
              <w:left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Rayleigh with erasures</w:t>
            </w:r>
          </w:p>
        </w:tc>
        <w:tc>
          <w:tcPr>
            <w:tcW w:w="99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661"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w:t>
            </w:r>
          </w:p>
        </w:tc>
        <w:tc>
          <w:tcPr>
            <w:tcW w:w="661"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0.7</w:t>
            </w:r>
          </w:p>
        </w:tc>
        <w:tc>
          <w:tcPr>
            <w:tcW w:w="66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w:t>
            </w:r>
          </w:p>
        </w:tc>
      </w:tr>
      <w:tr w:rsidR="005C7887" w:rsidRPr="00625583" w:rsidTr="00681F21">
        <w:trPr>
          <w:trHeight w:val="300"/>
        </w:trPr>
        <w:tc>
          <w:tcPr>
            <w:tcW w:w="1101"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661"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0.45</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0.0</w:t>
            </w:r>
          </w:p>
        </w:tc>
      </w:tr>
    </w:tbl>
    <w:p w:rsidR="005C7887" w:rsidRPr="00625583" w:rsidRDefault="005C7887" w:rsidP="00D172D1">
      <w:pPr>
        <w:pStyle w:val="Caption"/>
      </w:pPr>
      <w:r w:rsidRPr="00625583">
        <w:br w:type="textWrapping" w:clear="all"/>
      </w:r>
    </w:p>
    <w:p w:rsidR="002A1977" w:rsidRPr="00625583" w:rsidRDefault="002A1977" w:rsidP="00D172D1">
      <w:pPr>
        <w:pStyle w:val="Caption"/>
      </w:pPr>
      <w:bookmarkStart w:id="35" w:name="_Ref292722208"/>
      <w:r w:rsidRPr="00625583">
        <w:t xml:space="preserve">Table </w:t>
      </w:r>
      <w:r w:rsidR="003F288B">
        <w:fldChar w:fldCharType="begin"/>
      </w:r>
      <w:r w:rsidR="003F288B">
        <w:instrText xml:space="preserve"> SEQ Table \* ARABIC </w:instrText>
      </w:r>
      <w:r w:rsidR="003F288B">
        <w:fldChar w:fldCharType="separate"/>
      </w:r>
      <w:r w:rsidR="00A23144">
        <w:rPr>
          <w:noProof/>
        </w:rPr>
        <w:t>6</w:t>
      </w:r>
      <w:r w:rsidR="003F288B">
        <w:rPr>
          <w:noProof/>
        </w:rPr>
        <w:fldChar w:fldCharType="end"/>
      </w:r>
      <w:bookmarkEnd w:id="35"/>
      <w:r w:rsidRPr="00625583">
        <w:t>: E</w:t>
      </w:r>
      <w:r w:rsidRPr="00625583">
        <w:rPr>
          <w:vertAlign w:val="subscript"/>
        </w:rPr>
        <w:t>b</w:t>
      </w:r>
      <w:r w:rsidRPr="00625583">
        <w:t>/N</w:t>
      </w:r>
      <w:r w:rsidRPr="00625583">
        <w:rPr>
          <w:vertAlign w:val="subscript"/>
        </w:rPr>
        <w:t>0</w:t>
      </w:r>
      <w:r w:rsidRPr="00625583">
        <w:t xml:space="preserve"> gain in dB observed between the proposed turbo code and the DVB-T2 LDPC+BCH code over mobile channels at FER = 10</w:t>
      </w:r>
      <w:r w:rsidRPr="00625583">
        <w:rPr>
          <w:vertAlign w:val="superscript"/>
        </w:rPr>
        <w:t>-4</w:t>
      </w:r>
      <w:r w:rsidRPr="00625583">
        <w:t>.</w:t>
      </w:r>
    </w:p>
    <w:p w:rsidR="005C7887" w:rsidRPr="00625583" w:rsidRDefault="005C7887" w:rsidP="00D172D1">
      <w:pPr>
        <w:pStyle w:val="Caption"/>
      </w:pP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708"/>
        <w:gridCol w:w="709"/>
        <w:gridCol w:w="709"/>
      </w:tblGrid>
      <w:tr w:rsidR="005C7887" w:rsidRPr="00625583" w:rsidTr="00681F21">
        <w:trPr>
          <w:trHeight w:val="300"/>
          <w:jc w:val="center"/>
        </w:trPr>
        <w:tc>
          <w:tcPr>
            <w:tcW w:w="1276" w:type="dxa"/>
            <w:tcBorders>
              <w:top w:val="nil"/>
              <w:left w:val="nil"/>
              <w:bottom w:val="nil"/>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851" w:type="dxa"/>
            <w:tcBorders>
              <w:top w:val="nil"/>
              <w:left w:val="nil"/>
              <w:bottom w:val="nil"/>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2126" w:type="dxa"/>
            <w:gridSpan w:val="3"/>
            <w:tcBorders>
              <w:top w:val="single" w:sz="12" w:space="0" w:color="auto"/>
              <w:left w:val="single" w:sz="12" w:space="0" w:color="auto"/>
              <w:right w:val="single" w:sz="12" w:space="0" w:color="auto"/>
            </w:tcBorders>
            <w:shd w:val="clear" w:color="auto" w:fill="auto"/>
            <w:noWrap/>
          </w:tcPr>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t>Coding Rate</w:t>
            </w:r>
          </w:p>
        </w:tc>
      </w:tr>
      <w:tr w:rsidR="005C7887" w:rsidRPr="00625583" w:rsidTr="00681F21">
        <w:trPr>
          <w:trHeight w:val="300"/>
          <w:jc w:val="center"/>
        </w:trPr>
        <w:tc>
          <w:tcPr>
            <w:tcW w:w="1276" w:type="dxa"/>
            <w:tcBorders>
              <w:top w:val="nil"/>
              <w:left w:val="nil"/>
              <w:bottom w:val="single" w:sz="12" w:space="0" w:color="auto"/>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851" w:type="dxa"/>
            <w:tcBorders>
              <w:top w:val="nil"/>
              <w:left w:val="nil"/>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708" w:type="dxa"/>
            <w:tcBorders>
              <w:left w:val="single" w:sz="12" w:space="0" w:color="auto"/>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1/5</w:t>
            </w:r>
          </w:p>
        </w:tc>
        <w:tc>
          <w:tcPr>
            <w:tcW w:w="709"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1/3</w:t>
            </w:r>
          </w:p>
        </w:tc>
        <w:tc>
          <w:tcPr>
            <w:tcW w:w="709"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2/3</w:t>
            </w:r>
          </w:p>
        </w:tc>
      </w:tr>
      <w:tr w:rsidR="005C7887" w:rsidRPr="00625583" w:rsidTr="00681F21">
        <w:trPr>
          <w:trHeight w:val="434"/>
          <w:jc w:val="center"/>
        </w:trPr>
        <w:tc>
          <w:tcPr>
            <w:tcW w:w="1276" w:type="dxa"/>
            <w:vMerge w:val="restart"/>
            <w:tcBorders>
              <w:top w:val="single" w:sz="12" w:space="0" w:color="auto"/>
              <w:left w:val="single" w:sz="12" w:space="0" w:color="auto"/>
            </w:tcBorders>
            <w:shd w:val="clear" w:color="auto" w:fill="auto"/>
            <w:tcMar>
              <w:left w:w="0" w:type="dxa"/>
              <w:right w:w="0" w:type="dxa"/>
            </w:tcMar>
          </w:tcPr>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br/>
              <w:t>TU-6 channel</w:t>
            </w:r>
          </w:p>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t>f</w:t>
            </w:r>
            <w:r w:rsidRPr="00625583">
              <w:rPr>
                <w:rFonts w:ascii="Times New Roman" w:hAnsi="Times New Roman" w:cs="Times New Roman"/>
                <w:sz w:val="22"/>
                <w:vertAlign w:val="subscript"/>
              </w:rPr>
              <w:t>d</w:t>
            </w:r>
            <w:r w:rsidRPr="00625583">
              <w:rPr>
                <w:rFonts w:ascii="Times New Roman" w:hAnsi="Times New Roman" w:cs="Times New Roman"/>
                <w:sz w:val="22"/>
              </w:rPr>
              <w:t>=33.3 Hz</w:t>
            </w:r>
          </w:p>
        </w:tc>
        <w:tc>
          <w:tcPr>
            <w:tcW w:w="851"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708"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0.75</w:t>
            </w:r>
          </w:p>
        </w:tc>
        <w:tc>
          <w:tcPr>
            <w:tcW w:w="709"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c>
          <w:tcPr>
            <w:tcW w:w="709"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546"/>
          <w:jc w:val="center"/>
        </w:trPr>
        <w:tc>
          <w:tcPr>
            <w:tcW w:w="1276" w:type="dxa"/>
            <w:vMerge/>
            <w:tcBorders>
              <w:left w:val="single" w:sz="12" w:space="0" w:color="auto"/>
              <w:bottom w:val="single" w:sz="12" w:space="0" w:color="auto"/>
            </w:tcBorders>
            <w:shd w:val="clear" w:color="auto" w:fill="auto"/>
            <w:tcMar>
              <w:left w:w="0" w:type="dxa"/>
              <w:right w:w="0" w:type="dxa"/>
            </w:tcMar>
          </w:tcPr>
          <w:p w:rsidR="005C7887" w:rsidRPr="00625583" w:rsidRDefault="005C7887" w:rsidP="00681F21">
            <w:pPr>
              <w:pStyle w:val="Style6"/>
              <w:spacing w:before="0" w:after="0"/>
              <w:rPr>
                <w:rFonts w:ascii="Times New Roman" w:hAnsi="Times New Roman" w:cs="Times New Roman"/>
                <w:sz w:val="22"/>
              </w:rPr>
            </w:pPr>
          </w:p>
        </w:tc>
        <w:tc>
          <w:tcPr>
            <w:tcW w:w="851"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708"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709"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w:t>
            </w:r>
          </w:p>
        </w:tc>
        <w:tc>
          <w:tcPr>
            <w:tcW w:w="709"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405"/>
          <w:jc w:val="center"/>
        </w:trPr>
        <w:tc>
          <w:tcPr>
            <w:tcW w:w="1276" w:type="dxa"/>
            <w:vMerge w:val="restart"/>
            <w:tcBorders>
              <w:top w:val="single" w:sz="12" w:space="0" w:color="auto"/>
              <w:left w:val="single" w:sz="12" w:space="0" w:color="auto"/>
            </w:tcBorders>
            <w:shd w:val="clear" w:color="auto" w:fill="auto"/>
            <w:tcMar>
              <w:left w:w="0" w:type="dxa"/>
              <w:right w:w="0" w:type="dxa"/>
            </w:tcMar>
          </w:tcPr>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br/>
              <w:t>TU-6 channel</w:t>
            </w:r>
          </w:p>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t>f</w:t>
            </w:r>
            <w:r w:rsidRPr="00625583">
              <w:rPr>
                <w:rFonts w:ascii="Times New Roman" w:hAnsi="Times New Roman" w:cs="Times New Roman"/>
                <w:sz w:val="22"/>
                <w:vertAlign w:val="subscript"/>
              </w:rPr>
              <w:t>d</w:t>
            </w:r>
            <w:r w:rsidRPr="00625583">
              <w:rPr>
                <w:rFonts w:ascii="Times New Roman" w:hAnsi="Times New Roman" w:cs="Times New Roman"/>
                <w:sz w:val="22"/>
              </w:rPr>
              <w:t>=194.8 Hz</w:t>
            </w:r>
          </w:p>
        </w:tc>
        <w:tc>
          <w:tcPr>
            <w:tcW w:w="851"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708"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0.7</w:t>
            </w:r>
          </w:p>
        </w:tc>
        <w:tc>
          <w:tcPr>
            <w:tcW w:w="709"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w:t>
            </w:r>
          </w:p>
        </w:tc>
        <w:tc>
          <w:tcPr>
            <w:tcW w:w="709"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418"/>
          <w:jc w:val="center"/>
        </w:trPr>
        <w:tc>
          <w:tcPr>
            <w:tcW w:w="1276"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851"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708"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709"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w:t>
            </w:r>
          </w:p>
        </w:tc>
        <w:tc>
          <w:tcPr>
            <w:tcW w:w="709"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bl>
    <w:p w:rsidR="005C7887" w:rsidRPr="00625583" w:rsidRDefault="005C7887" w:rsidP="00D172D1">
      <w:pPr>
        <w:pStyle w:val="Caption"/>
      </w:pPr>
    </w:p>
    <w:p w:rsidR="005C7887" w:rsidRPr="00625583" w:rsidRDefault="005C7887" w:rsidP="00B56B45">
      <w:pPr>
        <w:pStyle w:val="Heading3"/>
        <w:rPr>
          <w:lang w:val="en-GB"/>
        </w:rPr>
      </w:pPr>
      <w:r w:rsidRPr="00625583">
        <w:rPr>
          <w:lang w:val="en-GB"/>
        </w:rPr>
        <w:t>Complexity comparison</w:t>
      </w:r>
    </w:p>
    <w:p w:rsidR="005C7887" w:rsidRPr="00625583" w:rsidRDefault="005C7887" w:rsidP="005C7887">
      <w:pPr>
        <w:pStyle w:val="Paragraphe"/>
        <w:rPr>
          <w:rFonts w:eastAsia="Calibri"/>
        </w:rPr>
      </w:pPr>
      <w:r w:rsidRPr="00625583">
        <w:rPr>
          <w:rFonts w:eastAsia="Calibri"/>
        </w:rPr>
        <w:t>A three-point complexity comparison of the two families of codes was carried out. The following criteria have been considered:</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 xml:space="preserve">Identify the required number of iterative decoder iterations for every family of codes to achieve a target error rate performance given a particular coding rate and constellation size. </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Complexity comparison, in terms of number of logic operations and memory accesses, based on realistic hardware architectures of LDPC and turbo decoders, given the number of identified iterations.</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Area estimate based on partial logic synthesis.</w:t>
      </w:r>
    </w:p>
    <w:p w:rsidR="005C7887" w:rsidRPr="00625583" w:rsidRDefault="005C7887" w:rsidP="005C7887">
      <w:pPr>
        <w:pStyle w:val="Paragraphe"/>
        <w:rPr>
          <w:rFonts w:eastAsia="Calibri"/>
        </w:rPr>
      </w:pPr>
      <w:r>
        <w:fldChar w:fldCharType="begin"/>
      </w:r>
      <w:r>
        <w:instrText xml:space="preserve"> REF _Ref292722778 \h  \* MERGEFORMAT </w:instrText>
      </w:r>
      <w:r>
        <w:fldChar w:fldCharType="separate"/>
      </w:r>
      <w:r w:rsidR="00A23144" w:rsidRPr="00A23144">
        <w:rPr>
          <w:rFonts w:eastAsia="Calibri"/>
        </w:rPr>
        <w:t>Figure 12</w:t>
      </w:r>
      <w:r>
        <w:fldChar w:fldCharType="end"/>
      </w:r>
      <w:r w:rsidRPr="00625583">
        <w:rPr>
          <w:rFonts w:eastAsia="Calibri"/>
        </w:rPr>
        <w:t xml:space="preserve"> and </w:t>
      </w:r>
      <w:r>
        <w:fldChar w:fldCharType="begin"/>
      </w:r>
      <w:r>
        <w:instrText xml:space="preserve"> REF _Ref292722789 \h  \* MERGEFORMAT </w:instrText>
      </w:r>
      <w:r>
        <w:fldChar w:fldCharType="separate"/>
      </w:r>
      <w:r w:rsidR="00A23144" w:rsidRPr="00A23144">
        <w:rPr>
          <w:rFonts w:eastAsia="Calibri"/>
        </w:rPr>
        <w:t>Figure 13</w:t>
      </w:r>
      <w:r>
        <w:fldChar w:fldCharType="end"/>
      </w:r>
      <w:r w:rsidRPr="00625583">
        <w:rPr>
          <w:rFonts w:eastAsia="Calibri"/>
        </w:rPr>
        <w:t xml:space="preserve"> illustrate some outcomes of the first point of the comparison. For coding rate 1/3 and QPSK constellation, the proposed turbo code, decoded with 5 iterations, outperforms the DVB-T2 decoder using 50 iterations, both over static and mobile channels.</w:t>
      </w:r>
    </w:p>
    <w:p w:rsidR="005C7887" w:rsidRPr="00625583" w:rsidRDefault="005C7887" w:rsidP="005C7887">
      <w:pPr>
        <w:pStyle w:val="Style6"/>
        <w:jc w:val="center"/>
        <w:rPr>
          <w:sz w:val="20"/>
          <w:szCs w:val="20"/>
        </w:rPr>
      </w:pPr>
      <w:r>
        <w:rPr>
          <w:noProof/>
          <w:sz w:val="20"/>
          <w:szCs w:val="20"/>
          <w:lang w:val="en-US" w:eastAsia="en-US"/>
        </w:rPr>
        <w:lastRenderedPageBreak/>
        <mc:AlternateContent>
          <mc:Choice Requires="wpg">
            <w:drawing>
              <wp:anchor distT="0" distB="0" distL="114300" distR="114300" simplePos="0" relativeHeight="251664384" behindDoc="0" locked="0" layoutInCell="1" allowOverlap="1" wp14:anchorId="44D94E15" wp14:editId="5F9546C8">
                <wp:simplePos x="0" y="0"/>
                <wp:positionH relativeFrom="column">
                  <wp:posOffset>1990725</wp:posOffset>
                </wp:positionH>
                <wp:positionV relativeFrom="paragraph">
                  <wp:posOffset>206375</wp:posOffset>
                </wp:positionV>
                <wp:extent cx="3295650" cy="2032000"/>
                <wp:effectExtent l="0" t="15875" r="0" b="38100"/>
                <wp:wrapNone/>
                <wp:docPr id="4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2032000"/>
                          <a:chOff x="4269" y="1957"/>
                          <a:chExt cx="5190" cy="3200"/>
                        </a:xfrm>
                      </wpg:grpSpPr>
                      <wps:wsp>
                        <wps:cNvPr id="432" name="Text Box 5"/>
                        <wps:cNvSpPr txBox="1">
                          <a:spLocks noChangeArrowheads="1"/>
                        </wps:cNvSpPr>
                        <wps:spPr bwMode="auto">
                          <a:xfrm>
                            <a:off x="8038" y="3179"/>
                            <a:ext cx="1421"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6C02E7" w:rsidRDefault="00E528CC" w:rsidP="005C7887">
                              <w:pPr>
                                <w:autoSpaceDE w:val="0"/>
                                <w:autoSpaceDN w:val="0"/>
                                <w:adjustRightInd w:val="0"/>
                                <w:rPr>
                                  <w:b/>
                                  <w:bCs/>
                                  <w:color w:val="279539"/>
                                </w:rPr>
                              </w:pPr>
                              <w:r w:rsidRPr="006C02E7">
                                <w:rPr>
                                  <w:b/>
                                  <w:bCs/>
                                  <w:color w:val="279539"/>
                                </w:rPr>
                                <w:t>50 iterations</w:t>
                              </w:r>
                            </w:p>
                          </w:txbxContent>
                        </wps:txbx>
                        <wps:bodyPr rot="0" vert="horz" wrap="square" lIns="61265" tIns="30632" rIns="61265" bIns="30632" anchor="t" anchorCtr="0">
                          <a:noAutofit/>
                        </wps:bodyPr>
                      </wps:wsp>
                      <wps:wsp>
                        <wps:cNvPr id="433" name="Text Box 5"/>
                        <wps:cNvSpPr txBox="1">
                          <a:spLocks noChangeArrowheads="1"/>
                        </wps:cNvSpPr>
                        <wps:spPr bwMode="auto">
                          <a:xfrm>
                            <a:off x="4269" y="3963"/>
                            <a:ext cx="1316"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6C02E7" w:rsidRDefault="00E528CC" w:rsidP="005C7887">
                              <w:pPr>
                                <w:autoSpaceDE w:val="0"/>
                                <w:autoSpaceDN w:val="0"/>
                                <w:adjustRightInd w:val="0"/>
                                <w:rPr>
                                  <w:b/>
                                  <w:bCs/>
                                  <w:color w:val="FF0000"/>
                                </w:rPr>
                              </w:pPr>
                              <w:r w:rsidRPr="006C02E7">
                                <w:rPr>
                                  <w:b/>
                                  <w:bCs/>
                                  <w:color w:val="FF0000"/>
                                </w:rPr>
                                <w:t>5 iterations</w:t>
                              </w:r>
                            </w:p>
                          </w:txbxContent>
                        </wps:txbx>
                        <wps:bodyPr rot="0" vert="horz" wrap="square" lIns="61265" tIns="30632" rIns="61265" bIns="30632" anchor="t" anchorCtr="0">
                          <a:noAutofit/>
                        </wps:bodyPr>
                      </wps:wsp>
                      <wps:wsp>
                        <wps:cNvPr id="434" name="Line 31"/>
                        <wps:cNvCnPr/>
                        <wps:spPr bwMode="auto">
                          <a:xfrm flipV="1">
                            <a:off x="5182" y="3567"/>
                            <a:ext cx="150" cy="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5" name="Line 32"/>
                        <wps:cNvCnPr/>
                        <wps:spPr bwMode="auto">
                          <a:xfrm flipH="1" flipV="1">
                            <a:off x="4902" y="1957"/>
                            <a:ext cx="60" cy="19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6" name="Line 33"/>
                        <wps:cNvCnPr/>
                        <wps:spPr bwMode="auto">
                          <a:xfrm flipH="1">
                            <a:off x="7442" y="3427"/>
                            <a:ext cx="565" cy="32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437" name="Line 34"/>
                        <wps:cNvCnPr/>
                        <wps:spPr bwMode="auto">
                          <a:xfrm flipH="1">
                            <a:off x="7332" y="3477"/>
                            <a:ext cx="725" cy="168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39" style="position:absolute;left:0;text-align:left;margin-left:156.75pt;margin-top:16.25pt;width:259.5pt;height:160pt;z-index:251664384;mso-position-horizontal-relative:text;mso-position-vertical-relative:text" coordorigin="4269,1957" coordsize="519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">
                <v:shape id="Text Box 5" o:spid="_x0000_s1040" type="#_x0000_t202" style="position:absolute;left:8038;top:3179;width:142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3hsYA&#10;AADcAAAADwAAAGRycy9kb3ducmV2LnhtbESPT2vCQBTE7wW/w/KE3ppNrIikrmIDQgt68A+U3h7Z&#10;1ySafRuyW5N8e1cQPA4z8xtmsepNLa7UusqygiSKQRDnVldcKDgdN29zEM4ja6wtk4KBHKyWo5cF&#10;ptp2vKfrwRciQNilqKD0vkmldHlJBl1kG+Lg/dnWoA+yLaRusQtwU8tJHM+kwYrDQokNZSXll8O/&#10;UbDLhm23TobdZzb8nr9nP5u+M4lSr+N+/QHCU++f4Uf7SyuYvk/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13hsYAAADcAAAADwAAAAAAAAAAAAAAAACYAgAAZHJz&#10;L2Rvd25yZXYueG1sUEsFBgAAAAAEAAQA9QAAAIsDAAAAAA==&#10;" stroked="f">
                  <v:textbox inset="1.70181mm,.85089mm,1.70181mm,.85089mm">
                    <w:txbxContent>
                      <w:p w:rsidR="003F288B" w:rsidRPr="006C02E7" w:rsidRDefault="003F288B" w:rsidP="005C7887">
                        <w:pPr>
                          <w:autoSpaceDE w:val="0"/>
                          <w:autoSpaceDN w:val="0"/>
                          <w:adjustRightInd w:val="0"/>
                          <w:rPr>
                            <w:b/>
                            <w:bCs/>
                            <w:color w:val="279539"/>
                          </w:rPr>
                        </w:pPr>
                        <w:r w:rsidRPr="006C02E7">
                          <w:rPr>
                            <w:b/>
                            <w:bCs/>
                            <w:color w:val="279539"/>
                          </w:rPr>
                          <w:t>50 iterations</w:t>
                        </w:r>
                      </w:p>
                    </w:txbxContent>
                  </v:textbox>
                </v:shape>
                <v:shape id="Text Box 5" o:spid="_x0000_s1041" type="#_x0000_t202" style="position:absolute;left:4269;top:3963;width:131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SHcYA&#10;AADcAAAADwAAAGRycy9kb3ducmV2LnhtbESPT2vCQBTE7wW/w/KE3ppNqoikrmIDQgt68A+U3h7Z&#10;1ySafRuyW5N8e1cQPA4z8xtmsepNLa7UusqygiSKQRDnVldcKDgdN29zEM4ja6wtk4KBHKyWo5cF&#10;ptp2vKfrwRciQNilqKD0vkmldHlJBl1kG+Lg/dnWoA+yLaRusQtwU8v3OJ5JgxWHhRIbykrKL4d/&#10;o2CXDdtunQy7z2z4PX/PfjZ9ZxKlXsf9+gOEp94/w4/2l1YwnUz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HSHcYAAADcAAAADwAAAAAAAAAAAAAAAACYAgAAZHJz&#10;L2Rvd25yZXYueG1sUEsFBgAAAAAEAAQA9QAAAIsDAAAAAA==&#10;" stroked="f">
                  <v:textbox inset="1.70181mm,.85089mm,1.70181mm,.85089mm">
                    <w:txbxContent>
                      <w:p w:rsidR="003F288B" w:rsidRPr="006C02E7" w:rsidRDefault="003F288B" w:rsidP="005C7887">
                        <w:pPr>
                          <w:autoSpaceDE w:val="0"/>
                          <w:autoSpaceDN w:val="0"/>
                          <w:adjustRightInd w:val="0"/>
                          <w:rPr>
                            <w:b/>
                            <w:bCs/>
                            <w:color w:val="FF0000"/>
                          </w:rPr>
                        </w:pPr>
                        <w:r w:rsidRPr="006C02E7">
                          <w:rPr>
                            <w:b/>
                            <w:bCs/>
                            <w:color w:val="FF0000"/>
                          </w:rPr>
                          <w:t>5 iterations</w:t>
                        </w:r>
                      </w:p>
                    </w:txbxContent>
                  </v:textbox>
                </v:shape>
                <v:line id="Line 31" o:spid="_x0000_s1042" style="position:absolute;flip:y;visibility:visible;mso-wrap-style:square" from="5182,3567" to="5332,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XEMMAAADcAAAADwAAAGRycy9kb3ducmV2LnhtbESPQYvCMBSE7wv+h/CEvWmqKyLVKKIo&#10;ngTdheLt2TzbavNSm6j13xtB2OMwM98wk1ljSnGn2hWWFfS6EQji1OqCMwV/v6vOCITzyBpLy6Tg&#10;SQ5m09bXBGNtH7yj+95nIkDYxagg976KpXRpTgZd11bEwTvZ2qAPss6krvER4KaU/SgaSoMFh4Uc&#10;K1rklF72N6Ogf0p2122FB7k+RufDUCdeLxOlvtvNfAzCU+P/w5/2RisY/AzgfSYcA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uVxDDAAAA3AAAAA8AAAAAAAAAAAAA&#10;AAAAoQIAAGRycy9kb3ducmV2LnhtbFBLBQYAAAAABAAEAPkAAACRAwAAAAA=&#10;" strokecolor="red">
                  <v:stroke endarrow="block"/>
                </v:line>
                <v:line id="Line 32" o:spid="_x0000_s1043" style="position:absolute;flip:x y;visibility:visible;mso-wrap-style:square" from="4902,1957" to="4962,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mLdMQAAADcAAAADwAAAGRycy9kb3ducmV2LnhtbESPT2sCMRTE74V+h/AEbzXrvyKrUUqh&#10;IHiw1V68PTfP3cXNy5JEs/vtjVDocZiZ3zCrTWcacSfna8sKxqMMBHFhdc2lgt/j19sChA/IGhvL&#10;pKAnD5v168sKc20j/9D9EEqRIOxzVFCF0OZS+qIig35kW+LkXawzGJJ0pdQOY4KbRk6y7F0arDkt&#10;VNjSZ0XF9XAzCuK83N10V+x9s4+x/z6dJ/3OKTUcdB9LEIG68B/+a2+1gtl0Ds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t0xAAAANwAAAAPAAAAAAAAAAAA&#10;AAAAAKECAABkcnMvZG93bnJldi54bWxQSwUGAAAAAAQABAD5AAAAkgMAAAAA&#10;" strokecolor="red">
                  <v:stroke endarrow="block"/>
                </v:line>
                <v:line id="Line 33" o:spid="_x0000_s1044" style="position:absolute;flip:x;visibility:visible;mso-wrap-style:square" from="7442,3427" to="800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vBMQAAADcAAAADwAAAGRycy9kb3ducmV2LnhtbESPzYrCMBSF9wO+Q7iCuzFVB5FqFBGF&#10;LpyFdWZ/aa5ttbkpSazVp58MDMzycH4+zmrTm0Z05HxtWcFknIAgLqyuuVTwdT68L0D4gKyxsUwK&#10;nuRhsx68rTDV9sEn6vJQijjCPkUFVQhtKqUvKjLox7Yljt7FOoMhSldK7fARx00jp0kylwZrjoQK&#10;W9pVVNzyu4mQS3s95/ssc7ducXh9norvbH9UajTst0sQgfrwH/5rZ1rBx2wO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q8ExAAAANwAAAAPAAAAAAAAAAAA&#10;AAAAAKECAABkcnMvZG93bnJldi54bWxQSwUGAAAAAAQABAD5AAAAkgMAAAAA&#10;" strokecolor="green">
                  <v:stroke endarrow="block"/>
                </v:line>
                <v:line id="Line 34" o:spid="_x0000_s1045" style="position:absolute;flip:x;visibility:visible;mso-wrap-style:square" from="7332,3477" to="8057,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Kn8QAAADcAAAADwAAAGRycy9kb3ducmV2LnhtbESPzWrCQBSF9wXfYbiCuzqxlVaio0hR&#10;yKIujLq/ZK5JNHMnzExj7NM7QqHLw/n5OItVbxrRkfO1ZQWTcQKCuLC65lLB8bB9nYHwAVljY5kU&#10;3MnDajl4WWCq7Y331OWhFHGEfYoKqhDaVEpfVGTQj21LHL2zdQZDlK6U2uEtjptGviXJhzRYcyRU&#10;2NJXRcU1/zERcm4vh3yTZe7azba/u31xyjbfSo2G/XoOIlAf/sN/7UwrmL5/wv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gqfxAAAANwAAAAPAAAAAAAAAAAA&#10;AAAAAKECAABkcnMvZG93bnJldi54bWxQSwUGAAAAAAQABAD5AAAAkgMAAAAA&#10;" strokecolor="green">
                  <v:stroke endarrow="block"/>
                </v:line>
              </v:group>
            </w:pict>
          </mc:Fallback>
        </mc:AlternateContent>
      </w:r>
      <w:r>
        <w:rPr>
          <w:noProof/>
          <w:sz w:val="20"/>
          <w:szCs w:val="20"/>
          <w:lang w:val="en-US" w:eastAsia="en-US"/>
        </w:rPr>
        <w:drawing>
          <wp:inline distT="0" distB="0" distL="0" distR="0" wp14:anchorId="7CC9479C" wp14:editId="50CD2D86">
            <wp:extent cx="5067300" cy="3514725"/>
            <wp:effectExtent l="0" t="0" r="0" b="0"/>
            <wp:docPr id="31" name="Picture 6" descr="Description : Rayleigh_QPSK_16K_R=1-3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Rayleigh_QPSK_16K_R=1-3_B3"/>
                    <pic:cNvPicPr>
                      <a:picLocks noChangeAspect="1" noChangeArrowheads="1"/>
                    </pic:cNvPicPr>
                  </pic:nvPicPr>
                  <pic:blipFill>
                    <a:blip r:embed="rId40" cstate="print"/>
                    <a:srcRect l="893"/>
                    <a:stretch>
                      <a:fillRect/>
                    </a:stretch>
                  </pic:blipFill>
                  <pic:spPr bwMode="auto">
                    <a:xfrm>
                      <a:off x="0" y="0"/>
                      <a:ext cx="5067300" cy="3514725"/>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36" w:name="_Ref292722778"/>
      <w:r w:rsidRPr="00625583">
        <w:t xml:space="preserve">Figure </w:t>
      </w:r>
      <w:r w:rsidR="003F288B">
        <w:fldChar w:fldCharType="begin"/>
      </w:r>
      <w:r w:rsidR="003F288B">
        <w:instrText xml:space="preserve"> SEQ Figure \* ARABIC </w:instrText>
      </w:r>
      <w:r w:rsidR="003F288B">
        <w:fldChar w:fldCharType="separate"/>
      </w:r>
      <w:r w:rsidR="00A23144">
        <w:rPr>
          <w:noProof/>
        </w:rPr>
        <w:t>12</w:t>
      </w:r>
      <w:r w:rsidR="003F288B">
        <w:rPr>
          <w:noProof/>
        </w:rPr>
        <w:fldChar w:fldCharType="end"/>
      </w:r>
      <w:bookmarkEnd w:id="36"/>
      <w:r w:rsidRPr="00625583">
        <w:t>: Comparison of the proposed DB-TC – 5 and 10 iterations – with the DVB-T2 LDPC+BCH code – 25 and 50 flooding iterations – over Rayleigh channel. QPSK constellation, coding rate 1/3.</w:t>
      </w:r>
    </w:p>
    <w:p w:rsidR="005C7887" w:rsidRPr="00625583" w:rsidRDefault="005C7887" w:rsidP="005C7887">
      <w:pPr>
        <w:pStyle w:val="Style6"/>
        <w:jc w:val="center"/>
        <w:rPr>
          <w:sz w:val="20"/>
          <w:szCs w:val="20"/>
        </w:rPr>
      </w:pPr>
      <w:r>
        <w:rPr>
          <w:noProof/>
          <w:sz w:val="20"/>
          <w:szCs w:val="20"/>
          <w:lang w:val="en-US" w:eastAsia="en-US"/>
        </w:rPr>
        <mc:AlternateContent>
          <mc:Choice Requires="wpg">
            <w:drawing>
              <wp:anchor distT="0" distB="0" distL="114300" distR="114300" simplePos="0" relativeHeight="251665408" behindDoc="0" locked="0" layoutInCell="1" allowOverlap="1" wp14:anchorId="7BEFF0E9" wp14:editId="3EFA1F0B">
                <wp:simplePos x="0" y="0"/>
                <wp:positionH relativeFrom="column">
                  <wp:posOffset>1920875</wp:posOffset>
                </wp:positionH>
                <wp:positionV relativeFrom="paragraph">
                  <wp:posOffset>735330</wp:posOffset>
                </wp:positionV>
                <wp:extent cx="3176905" cy="1831340"/>
                <wp:effectExtent l="0" t="1905" r="0" b="0"/>
                <wp:wrapNone/>
                <wp:docPr id="41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905" cy="1831340"/>
                          <a:chOff x="4159" y="9054"/>
                          <a:chExt cx="5003" cy="2884"/>
                        </a:xfrm>
                      </wpg:grpSpPr>
                      <wps:wsp>
                        <wps:cNvPr id="420" name="Line 6"/>
                        <wps:cNvCnPr/>
                        <wps:spPr bwMode="auto">
                          <a:xfrm flipH="1" flipV="1">
                            <a:off x="6692" y="11046"/>
                            <a:ext cx="10" cy="53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2" name="Text Box 7"/>
                        <wps:cNvSpPr txBox="1">
                          <a:spLocks noChangeArrowheads="1"/>
                        </wps:cNvSpPr>
                        <wps:spPr bwMode="auto">
                          <a:xfrm>
                            <a:off x="4159" y="11415"/>
                            <a:ext cx="1398"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6C02E7" w:rsidRDefault="00E528CC" w:rsidP="005C7887">
                              <w:pPr>
                                <w:autoSpaceDE w:val="0"/>
                                <w:autoSpaceDN w:val="0"/>
                                <w:adjustRightInd w:val="0"/>
                                <w:rPr>
                                  <w:b/>
                                  <w:bCs/>
                                  <w:color w:val="FF0000"/>
                                </w:rPr>
                              </w:pPr>
                              <w:r w:rsidRPr="006C02E7">
                                <w:rPr>
                                  <w:b/>
                                  <w:bCs/>
                                  <w:color w:val="FF0000"/>
                                </w:rPr>
                                <w:t>10 iterations</w:t>
                              </w:r>
                            </w:p>
                          </w:txbxContent>
                        </wps:txbx>
                        <wps:bodyPr rot="0" vert="horz" wrap="square" lIns="34747" tIns="17374" rIns="34747" bIns="17374" anchor="t" anchorCtr="0">
                          <a:noAutofit/>
                        </wps:bodyPr>
                      </wps:wsp>
                      <wps:wsp>
                        <wps:cNvPr id="423" name="Text Box 8"/>
                        <wps:cNvSpPr txBox="1">
                          <a:spLocks noChangeArrowheads="1"/>
                        </wps:cNvSpPr>
                        <wps:spPr bwMode="auto">
                          <a:xfrm>
                            <a:off x="6354" y="11561"/>
                            <a:ext cx="1292"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6C02E7" w:rsidRDefault="00E528CC" w:rsidP="005C7887">
                              <w:pPr>
                                <w:autoSpaceDE w:val="0"/>
                                <w:autoSpaceDN w:val="0"/>
                                <w:adjustRightInd w:val="0"/>
                                <w:rPr>
                                  <w:b/>
                                  <w:bCs/>
                                  <w:color w:val="FF0000"/>
                                </w:rPr>
                              </w:pPr>
                              <w:r w:rsidRPr="006C02E7">
                                <w:rPr>
                                  <w:b/>
                                  <w:bCs/>
                                  <w:color w:val="FF0000"/>
                                </w:rPr>
                                <w:t>5 iterations</w:t>
                              </w:r>
                            </w:p>
                          </w:txbxContent>
                        </wps:txbx>
                        <wps:bodyPr rot="0" vert="horz" wrap="square" lIns="34747" tIns="17374" rIns="34747" bIns="17374" anchor="t" anchorCtr="0">
                          <a:noAutofit/>
                        </wps:bodyPr>
                      </wps:wsp>
                      <wps:wsp>
                        <wps:cNvPr id="424" name="Line 9"/>
                        <wps:cNvCnPr/>
                        <wps:spPr bwMode="auto">
                          <a:xfrm flipH="1">
                            <a:off x="7629" y="11013"/>
                            <a:ext cx="509" cy="311"/>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425" name="Line 11"/>
                        <wps:cNvCnPr/>
                        <wps:spPr bwMode="auto">
                          <a:xfrm flipH="1">
                            <a:off x="7170" y="9350"/>
                            <a:ext cx="277" cy="35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426" name="Text Box 12"/>
                        <wps:cNvSpPr txBox="1">
                          <a:spLocks noChangeArrowheads="1"/>
                        </wps:cNvSpPr>
                        <wps:spPr bwMode="auto">
                          <a:xfrm>
                            <a:off x="7754" y="10719"/>
                            <a:ext cx="1408"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6C02E7" w:rsidRDefault="00E528CC" w:rsidP="005C7887">
                              <w:pPr>
                                <w:autoSpaceDE w:val="0"/>
                                <w:autoSpaceDN w:val="0"/>
                                <w:adjustRightInd w:val="0"/>
                                <w:rPr>
                                  <w:b/>
                                  <w:bCs/>
                                  <w:color w:val="008000"/>
                                </w:rPr>
                              </w:pPr>
                              <w:r>
                                <w:rPr>
                                  <w:b/>
                                  <w:bCs/>
                                  <w:color w:val="008000"/>
                                </w:rPr>
                                <w:t>50</w:t>
                              </w:r>
                              <w:r w:rsidRPr="006C02E7">
                                <w:rPr>
                                  <w:b/>
                                  <w:bCs/>
                                  <w:color w:val="008000"/>
                                </w:rPr>
                                <w:t xml:space="preserve"> iterations</w:t>
                              </w:r>
                            </w:p>
                          </w:txbxContent>
                        </wps:txbx>
                        <wps:bodyPr rot="0" vert="horz" wrap="square" lIns="34747" tIns="17374" rIns="34747" bIns="17374" anchor="t" anchorCtr="0">
                          <a:noAutofit/>
                        </wps:bodyPr>
                      </wps:wsp>
                      <wps:wsp>
                        <wps:cNvPr id="427" name="Line 14"/>
                        <wps:cNvCnPr/>
                        <wps:spPr bwMode="auto">
                          <a:xfrm flipV="1">
                            <a:off x="5253" y="10785"/>
                            <a:ext cx="241" cy="639"/>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12"/>
                        <wps:cNvSpPr txBox="1">
                          <a:spLocks noChangeArrowheads="1"/>
                        </wps:cNvSpPr>
                        <wps:spPr bwMode="auto">
                          <a:xfrm>
                            <a:off x="7219" y="9054"/>
                            <a:ext cx="1683"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6C02E7" w:rsidRDefault="00E528CC" w:rsidP="005C7887">
                              <w:pPr>
                                <w:autoSpaceDE w:val="0"/>
                                <w:autoSpaceDN w:val="0"/>
                                <w:adjustRightInd w:val="0"/>
                                <w:rPr>
                                  <w:b/>
                                  <w:bCs/>
                                  <w:color w:val="008000"/>
                                </w:rPr>
                              </w:pPr>
                              <w:r>
                                <w:rPr>
                                  <w:b/>
                                  <w:bCs/>
                                  <w:color w:val="008000"/>
                                </w:rPr>
                                <w:t>25</w:t>
                              </w:r>
                              <w:r w:rsidRPr="006C02E7">
                                <w:rPr>
                                  <w:b/>
                                  <w:bCs/>
                                  <w:color w:val="008000"/>
                                </w:rPr>
                                <w:t xml:space="preserve"> iterations</w:t>
                              </w:r>
                            </w:p>
                          </w:txbxContent>
                        </wps:txbx>
                        <wps:bodyPr rot="0" vert="horz" wrap="square" lIns="34747" tIns="17374" rIns="34747" bIns="17374" anchor="t" anchorCtr="0">
                          <a:noAutofit/>
                        </wps:bodyPr>
                      </wps:wsp>
                    </wpg:wgp>
                  </a:graphicData>
                </a:graphic>
                <wp14:sizeRelH relativeFrom="page">
                  <wp14:pctWidth>0</wp14:pctWidth>
                </wp14:sizeRelH>
                <wp14:sizeRelV relativeFrom="page">
                  <wp14:pctHeight>0</wp14:pctHeight>
                </wp14:sizeRelV>
              </wp:anchor>
            </w:drawing>
          </mc:Choice>
          <mc:Fallback>
            <w:pict>
              <v:group id="Group 56" o:spid="_x0000_s1046" style="position:absolute;left:0;text-align:left;margin-left:151.25pt;margin-top:57.9pt;width:250.15pt;height:144.2pt;z-index:251665408;mso-position-horizontal-relative:text;mso-position-vertical-relative:text" coordorigin="4159,9054" coordsize="5003,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">
                <v:line id="Line 6" o:spid="_x0000_s1047" style="position:absolute;flip:x y;visibility:visible;mso-wrap-style:square" from="6692,11046" to="6702,1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McIAAADcAAAADwAAAGRycy9kb3ducmV2LnhtbERPPWvDMBDdC/0P4grZajkmLcWNYkKh&#10;EMiQNsnS7WpdbVPrZCQ5sv99NAQyPt73uppMLy7kfGdZwTLLQRDXVnfcKDifPp/fQPiArLG3TApm&#10;8lBtHh/WWGob+Zsux9CIFMK+RAVtCEMppa9bMugzOxAn7s86gyFB10jtMKZw08siz1+lwY5TQ4sD&#10;fbRU/x9HoyC+NPtRT/XB94cY56+f32LeO6UWT9P2HUSgKdzFN/dOK1gVaX46k46A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e+McIAAADcAAAADwAAAAAAAAAAAAAA&#10;AAChAgAAZHJzL2Rvd25yZXYueG1sUEsFBgAAAAAEAAQA+QAAAJADAAAAAA==&#10;" strokecolor="red">
                  <v:stroke endarrow="block"/>
                </v:line>
                <v:shape id="Text Box 7" o:spid="_x0000_s1048" type="#_x0000_t202" style="position:absolute;left:4159;top:11415;width:139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EcMA&#10;AADcAAAADwAAAGRycy9kb3ducmV2LnhtbESPzYrCMBSF9wO+Q7iCuzG1OIOtRhFRRpdTdeHu0lzb&#10;YnNTm6j17c3AgMvD+fk4s0VnanGn1lWWFYyGEQji3OqKCwWH/eZzAsJ5ZI21ZVLwJAeLee9jhqm2&#10;D/6le+YLEUbYpaig9L5JpXR5SQbd0DbEwTvb1qAPsi2kbvERxk0t4yj6lgYrDoQSG1qVlF+ymwmQ&#10;626dPJOfIvnaZmd3oOZ4HJ+UGvS75RSEp86/w//trVYwjmP4Ox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5EcMAAADcAAAADwAAAAAAAAAAAAAAAACYAgAAZHJzL2Rv&#10;d25yZXYueG1sUEsFBgAAAAAEAAQA9QAAAIgDAAAAAA==&#10;" stroked="f">
                  <v:textbox inset=".96519mm,.48261mm,.96519mm,.48261mm">
                    <w:txbxContent>
                      <w:p w:rsidR="003F288B" w:rsidRPr="006C02E7" w:rsidRDefault="003F288B" w:rsidP="005C7887">
                        <w:pPr>
                          <w:autoSpaceDE w:val="0"/>
                          <w:autoSpaceDN w:val="0"/>
                          <w:adjustRightInd w:val="0"/>
                          <w:rPr>
                            <w:b/>
                            <w:bCs/>
                            <w:color w:val="FF0000"/>
                          </w:rPr>
                        </w:pPr>
                        <w:r w:rsidRPr="006C02E7">
                          <w:rPr>
                            <w:b/>
                            <w:bCs/>
                            <w:color w:val="FF0000"/>
                          </w:rPr>
                          <w:t>10 iterations</w:t>
                        </w:r>
                      </w:p>
                    </w:txbxContent>
                  </v:textbox>
                </v:shape>
                <v:shape id="Text Box 8" o:spid="_x0000_s1049" type="#_x0000_t202" style="position:absolute;left:6354;top:11561;width:129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cisUA&#10;AADcAAAADwAAAGRycy9kb3ducmV2LnhtbESPzWrCQBSF9wXfYbhCd3ViaqWJjkFKS+3SqIvuLplr&#10;EszcSTPTJL69IxS6PJyfj7PORtOInjpXW1Ywn0UgiAuray4VHA8fT68gnEfW2FgmBVdykG0mD2tM&#10;tR14T33uSxFG2KWooPK+TaV0RUUG3cy2xME7286gD7Irpe5wCOOmkXEULaXBmgOhwpbeKiou+a8J&#10;kJ+v9+SafJbJyy4/uyO1p9PiW6nH6bhdgfA0+v/wX3unFSziZ7i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RyKxQAAANwAAAAPAAAAAAAAAAAAAAAAAJgCAABkcnMv&#10;ZG93bnJldi54bWxQSwUGAAAAAAQABAD1AAAAigMAAAAA&#10;" stroked="f">
                  <v:textbox inset=".96519mm,.48261mm,.96519mm,.48261mm">
                    <w:txbxContent>
                      <w:p w:rsidR="003F288B" w:rsidRPr="006C02E7" w:rsidRDefault="003F288B" w:rsidP="005C7887">
                        <w:pPr>
                          <w:autoSpaceDE w:val="0"/>
                          <w:autoSpaceDN w:val="0"/>
                          <w:adjustRightInd w:val="0"/>
                          <w:rPr>
                            <w:b/>
                            <w:bCs/>
                            <w:color w:val="FF0000"/>
                          </w:rPr>
                        </w:pPr>
                        <w:r w:rsidRPr="006C02E7">
                          <w:rPr>
                            <w:b/>
                            <w:bCs/>
                            <w:color w:val="FF0000"/>
                          </w:rPr>
                          <w:t>5 iterations</w:t>
                        </w:r>
                      </w:p>
                    </w:txbxContent>
                  </v:textbox>
                </v:shape>
                <v:line id="Line 9" o:spid="_x0000_s1050" style="position:absolute;flip:x;visibility:visible;mso-wrap-style:square" from="7629,11013" to="8138,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CNcMAAADcAAAADwAAAGRycy9kb3ducmV2LnhtbESPzYrCMBSF94LvEO6AO01HZJCOUUQU&#10;utCFVfeX5tp2bG5KEmv16c3AwCwP5+fjLFa9aURHzteWFXxOEhDEhdU1lwrOp914DsIHZI2NZVLw&#10;JA+r5XCwwFTbBx+py0Mp4gj7FBVUIbSplL6oyKCf2JY4elfrDIYoXSm1w0ccN42cJsmXNFhzJFTY&#10;0qai4pbfTYRc259Tvs0yd+vmu9fhWFyy7V6p0Ue//gYRqA//4b92phXMpjP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AjXDAAAA3AAAAA8AAAAAAAAAAAAA&#10;AAAAoQIAAGRycy9kb3ducmV2LnhtbFBLBQYAAAAABAAEAPkAAACRAwAAAAA=&#10;" strokecolor="green">
                  <v:stroke endarrow="block"/>
                </v:line>
                <v:line id="Line 11" o:spid="_x0000_s1051" style="position:absolute;flip:x;visibility:visible;mso-wrap-style:square" from="7170,9350" to="7447,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nrsQAAADcAAAADwAAAGRycy9kb3ducmV2LnhtbESPzYrCMBSF9wO+Q7iCuzFVdJBqFBGF&#10;LsaFdWZ/aa5ttbkpSaydefqJIMzycH4+zmrTm0Z05HxtWcFknIAgLqyuuVTwdT68L0D4gKyxsUwK&#10;fsjDZj14W2Gq7YNP1OWhFHGEfYoKqhDaVEpfVGTQj21LHL2LdQZDlK6U2uEjjptGTpPkQxqsORIq&#10;bGlXUXHL7yZCLu31nO+zzN26xeH3eCq+s/2nUqNhv12CCNSH//CrnWkFs+kcnm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aeuxAAAANwAAAAPAAAAAAAAAAAA&#10;AAAAAKECAABkcnMvZG93bnJldi54bWxQSwUGAAAAAAQABAD5AAAAkgMAAAAA&#10;" strokecolor="green">
                  <v:stroke endarrow="block"/>
                </v:line>
                <v:shape id="Text Box 12" o:spid="_x0000_s1052" type="#_x0000_t202" style="position:absolute;left:7754;top:10719;width:1408;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EsQA&#10;AADcAAAADwAAAGRycy9kb3ducmV2LnhtbESPzWrCQBSF9wXfYbhCd3WiWDGpo0ipNF02JovuLplr&#10;EszciZlRk7fvFAouD+fn42x2g2nFjXrXWFYwn0UgiEurG64U5MfDyxqE88gaW8ukYCQHu+3kaYOJ&#10;tnf+plvmKxFG2CWooPa+S6R0ZU0G3cx2xME72d6gD7KvpO7xHsZNKxdRtJIGGw6EGjt6r6k8Z1cT&#10;IJevj3iMP6v4Nc1OLqeuKJY/Sj1Ph/0bCE+Df4T/26lWsFys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vxLEAAAA3AAAAA8AAAAAAAAAAAAAAAAAmAIAAGRycy9k&#10;b3ducmV2LnhtbFBLBQYAAAAABAAEAPUAAACJAwAAAAA=&#10;" stroked="f">
                  <v:textbox inset=".96519mm,.48261mm,.96519mm,.48261mm">
                    <w:txbxContent>
                      <w:p w:rsidR="003F288B" w:rsidRPr="006C02E7" w:rsidRDefault="003F288B" w:rsidP="005C7887">
                        <w:pPr>
                          <w:autoSpaceDE w:val="0"/>
                          <w:autoSpaceDN w:val="0"/>
                          <w:adjustRightInd w:val="0"/>
                          <w:rPr>
                            <w:b/>
                            <w:bCs/>
                            <w:color w:val="008000"/>
                          </w:rPr>
                        </w:pPr>
                        <w:r>
                          <w:rPr>
                            <w:b/>
                            <w:bCs/>
                            <w:color w:val="008000"/>
                          </w:rPr>
                          <w:t>50</w:t>
                        </w:r>
                        <w:r w:rsidRPr="006C02E7">
                          <w:rPr>
                            <w:b/>
                            <w:bCs/>
                            <w:color w:val="008000"/>
                          </w:rPr>
                          <w:t xml:space="preserve"> iterations</w:t>
                        </w:r>
                      </w:p>
                    </w:txbxContent>
                  </v:textbox>
                </v:shape>
                <v:line id="Line 14" o:spid="_x0000_s1053" style="position:absolute;flip:y;visibility:visible;mso-wrap-style:square" from="5253,10785" to="5494,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fusUAAADcAAAADwAAAGRycy9kb3ducmV2LnhtbESPQWvCQBSE7wX/w/IEb82modgSXaUo&#10;LZ4EtRBye2afSTT7Ns2uSfrvu4VCj8PMfMMs16NpRE+dqy0reIpiEMSF1TWXCj5P74+vIJxH1thY&#10;JgXf5GC9mjwsMdV24AP1R1+KAGGXooLK+zaV0hUVGXSRbYmDd7GdQR9kV0rd4RDgppFJHM+lwZrD&#10;QoUtbSoqbse7UZBcssPXvsVcfpzjaz7XmdfbTKnZdHxbgPA0+v/wX3unFTwnL/B7Jh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VfusUAAADcAAAADwAAAAAAAAAA&#10;AAAAAAChAgAAZHJzL2Rvd25yZXYueG1sUEsFBgAAAAAEAAQA+QAAAJMDAAAAAA==&#10;" strokecolor="red">
                  <v:stroke endarrow="block"/>
                </v:line>
                <v:shape id="Text Box 12" o:spid="_x0000_s1054" type="#_x0000_t202" style="position:absolute;left:7219;top:9054;width:1683;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UIMIA&#10;AADcAAAADwAAAGRycy9kb3ducmV2LnhtbERPPW/CMBDdkfofrKvEBk4LVCRgUFW1go6kMLCd4iOJ&#10;iM9p7EL499xQifHpfS/XvWvUhbpQezbwMk5AERfe1lwa2P98jeagQkS22HgmAzcKsF49DZaYWX/l&#10;HV3yWCoJ4ZChgSrGNtM6FBU5DGPfEgt38p3DKLArte3wKuGu0a9J8qYd1iwNFbb0UVFxzv+clPx+&#10;f6a3dFOms21+CntqD4fp0Zjhc/++ABWpjw/xv3trDUwn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hQgwgAAANwAAAAPAAAAAAAAAAAAAAAAAJgCAABkcnMvZG93&#10;bnJldi54bWxQSwUGAAAAAAQABAD1AAAAhwMAAAAA&#10;" stroked="f">
                  <v:textbox inset=".96519mm,.48261mm,.96519mm,.48261mm">
                    <w:txbxContent>
                      <w:p w:rsidR="003F288B" w:rsidRPr="006C02E7" w:rsidRDefault="003F288B" w:rsidP="005C7887">
                        <w:pPr>
                          <w:autoSpaceDE w:val="0"/>
                          <w:autoSpaceDN w:val="0"/>
                          <w:adjustRightInd w:val="0"/>
                          <w:rPr>
                            <w:b/>
                            <w:bCs/>
                            <w:color w:val="008000"/>
                          </w:rPr>
                        </w:pPr>
                        <w:r>
                          <w:rPr>
                            <w:b/>
                            <w:bCs/>
                            <w:color w:val="008000"/>
                          </w:rPr>
                          <w:t>25</w:t>
                        </w:r>
                        <w:r w:rsidRPr="006C02E7">
                          <w:rPr>
                            <w:b/>
                            <w:bCs/>
                            <w:color w:val="008000"/>
                          </w:rPr>
                          <w:t xml:space="preserve"> iterations</w:t>
                        </w:r>
                      </w:p>
                    </w:txbxContent>
                  </v:textbox>
                </v:shape>
              </v:group>
            </w:pict>
          </mc:Fallback>
        </mc:AlternateContent>
      </w:r>
      <w:r>
        <w:rPr>
          <w:noProof/>
          <w:lang w:val="en-US" w:eastAsia="en-US"/>
        </w:rPr>
        <w:drawing>
          <wp:inline distT="0" distB="0" distL="0" distR="0" wp14:anchorId="1C85C157" wp14:editId="5256E000">
            <wp:extent cx="5057775" cy="3514725"/>
            <wp:effectExtent l="0" t="0" r="0" b="0"/>
            <wp:docPr id="32" name="Picture 13" descr="Description : QPSK_Fd=194Hz_R=1-3_Rot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 QPSK_Fd=194Hz_R=1-3_RotIter"/>
                    <pic:cNvPicPr>
                      <a:picLocks noChangeAspect="1" noChangeArrowheads="1"/>
                    </pic:cNvPicPr>
                  </pic:nvPicPr>
                  <pic:blipFill>
                    <a:blip r:embed="rId41" cstate="print"/>
                    <a:srcRect l="1102"/>
                    <a:stretch>
                      <a:fillRect/>
                    </a:stretch>
                  </pic:blipFill>
                  <pic:spPr bwMode="auto">
                    <a:xfrm>
                      <a:off x="0" y="0"/>
                      <a:ext cx="5057775" cy="3514725"/>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37" w:name="_Ref292722789"/>
      <w:r w:rsidRPr="00625583">
        <w:t xml:space="preserve">Figure </w:t>
      </w:r>
      <w:r w:rsidR="003F288B">
        <w:fldChar w:fldCharType="begin"/>
      </w:r>
      <w:r w:rsidR="003F288B">
        <w:instrText xml:space="preserve"> SEQ Figure \* ARABIC </w:instrText>
      </w:r>
      <w:r w:rsidR="003F288B">
        <w:fldChar w:fldCharType="separate"/>
      </w:r>
      <w:r w:rsidR="00A23144">
        <w:rPr>
          <w:noProof/>
        </w:rPr>
        <w:t>13</w:t>
      </w:r>
      <w:r w:rsidR="003F288B">
        <w:rPr>
          <w:noProof/>
        </w:rPr>
        <w:fldChar w:fldCharType="end"/>
      </w:r>
      <w:bookmarkEnd w:id="37"/>
      <w:r w:rsidRPr="00625583">
        <w:t xml:space="preserve">: Comparison of the proposed DB-TC – 5 and 10 iterations – with the DVB-T2 LDPC+BCH code – 25 and 50 flooding iterations – over TU-6 channel with </w:t>
      </w:r>
      <w:r w:rsidRPr="00625583">
        <w:rPr>
          <w:i/>
          <w:iCs/>
        </w:rPr>
        <w:t>f</w:t>
      </w:r>
      <w:r w:rsidRPr="00625583">
        <w:rPr>
          <w:i/>
          <w:iCs/>
          <w:vertAlign w:val="subscript"/>
        </w:rPr>
        <w:t>d</w:t>
      </w:r>
      <w:r w:rsidRPr="00625583">
        <w:t> = 33.3 Hz. QPSK constellation, coding rate 1/3.</w:t>
      </w:r>
    </w:p>
    <w:p w:rsidR="005C7887" w:rsidRPr="00625583" w:rsidRDefault="005C7887" w:rsidP="005C7887">
      <w:pPr>
        <w:pStyle w:val="Paragraphe"/>
        <w:rPr>
          <w:rFonts w:eastAsia="Calibri"/>
        </w:rPr>
      </w:pPr>
      <w:r w:rsidRPr="00625583">
        <w:rPr>
          <w:rFonts w:eastAsia="Calibri"/>
        </w:rPr>
        <w:t xml:space="preserve">It was finally shown that, for </w:t>
      </w:r>
      <w:r w:rsidRPr="00625583">
        <w:rPr>
          <w:rFonts w:eastAsia="Calibri"/>
          <w:i/>
          <w:iCs/>
        </w:rPr>
        <w:t>R</w:t>
      </w:r>
      <w:r w:rsidRPr="00625583">
        <w:rPr>
          <w:rFonts w:eastAsia="Calibri"/>
        </w:rPr>
        <w:t xml:space="preserve"> = 1/5, 4 iterations of DB-TCs show better performance than 50 flooding or 25 layered of the LDPC code over static and mobile channels. For </w:t>
      </w:r>
      <w:r w:rsidRPr="00625583">
        <w:rPr>
          <w:rFonts w:eastAsia="Calibri"/>
          <w:i/>
          <w:iCs/>
        </w:rPr>
        <w:t>R</w:t>
      </w:r>
      <w:r w:rsidRPr="00625583">
        <w:rPr>
          <w:rFonts w:eastAsia="Calibri"/>
        </w:rPr>
        <w:t xml:space="preserve"> = 1/3, 5 iterations of DB-TCs show quasi-identical performance to 50 flooding or 25 layered iterations of the T2 LDPC code over Gaussian and Rayleigh channels. For </w:t>
      </w:r>
      <w:r w:rsidRPr="00625583">
        <w:rPr>
          <w:rFonts w:eastAsia="Calibri"/>
          <w:i/>
          <w:iCs/>
        </w:rPr>
        <w:t>R</w:t>
      </w:r>
      <w:r w:rsidRPr="00625583">
        <w:rPr>
          <w:rFonts w:eastAsia="Calibri"/>
        </w:rPr>
        <w:t> = 2/3, 6 iterations of DB-TCs are needed.</w:t>
      </w:r>
    </w:p>
    <w:p w:rsidR="005C7887" w:rsidRPr="00625583" w:rsidRDefault="005C7887" w:rsidP="005C7887">
      <w:pPr>
        <w:pStyle w:val="Paragraphe"/>
        <w:rPr>
          <w:rFonts w:eastAsia="Calibri"/>
        </w:rPr>
      </w:pPr>
      <w:r w:rsidRPr="00625583">
        <w:rPr>
          <w:rFonts w:eastAsia="Calibri"/>
        </w:rPr>
        <w:lastRenderedPageBreak/>
        <w:t xml:space="preserve">A second stage of the comparison is based on a joint work with Panasonic Langen in Germany. Floating-point decoder models of the turbo and the LDPC decoders were elaborated. For the turbo decoder, both the Log-MAP and the Max-Log-MAP decoding algorithms were considered. For the LDPC decoder, the model was based on the sum-product algorithm using the Gallager computation of the hyperbolic tangent function (low-complexity but challenging for a real implementation, due to the detrimental effect of quantization on performance). Based on these models, a Graphical User Interface (GUI) application was developed in Matlab in order to compare both architectures in terms of number of logic operations and memory accesses. </w:t>
      </w:r>
      <w:r>
        <w:fldChar w:fldCharType="begin"/>
      </w:r>
      <w:r>
        <w:instrText xml:space="preserve"> REF _Ref292723679 \h  \* MERGEFORMAT </w:instrText>
      </w:r>
      <w:r>
        <w:fldChar w:fldCharType="separate"/>
      </w:r>
      <w:r w:rsidR="00A23144" w:rsidRPr="00A23144">
        <w:rPr>
          <w:rFonts w:eastAsia="Calibri"/>
        </w:rPr>
        <w:t>Table 7</w:t>
      </w:r>
      <w:r>
        <w:fldChar w:fldCharType="end"/>
      </w:r>
      <w:r w:rsidRPr="00625583">
        <w:rPr>
          <w:rFonts w:eastAsia="Calibri"/>
        </w:rPr>
        <w:t xml:space="preserve"> shows the figures provided by the Matlab GUI for a target data throughput of 4 Mbit/s, as agreed in the DVB-NGH working group. </w:t>
      </w:r>
    </w:p>
    <w:p w:rsidR="005C7887" w:rsidRDefault="005C7887" w:rsidP="005C7887">
      <w:pPr>
        <w:pStyle w:val="Paragraphe"/>
        <w:rPr>
          <w:rFonts w:eastAsia="Calibri"/>
        </w:rPr>
      </w:pPr>
      <w:r w:rsidRPr="00625583">
        <w:rPr>
          <w:rFonts w:eastAsia="Calibri"/>
        </w:rPr>
        <w:t>From these figures, the comparison of the logic requirement for both types of decoders is not straightforward: the number of required additions is higher for the TC decoder than for the LDPC code. However, in the GUI Matlab application, floating-point additions are considered for the LDPC decoder whereas the turbo decoder only needs integer additions. From the memory requirement point of view, for a decoder implementing coding rates from 1/5 to 2/3, the LDPC decoder memory requirement is 217% the TC decoder requirement. Concerning the total number of memory accesses, which is directly related to the decoder power consumption, the LDPC decoder requires from 320% to 570% more memory accesses than the TC decoder, depending on the coding rate. This important difference indicates that the LDPC decoder should logically be less power efficient than the TC decoder. This has an important impact on battery life since a mobile application is targeted.</w:t>
      </w:r>
    </w:p>
    <w:p w:rsidR="002A1977" w:rsidRPr="00625583" w:rsidRDefault="002A1977" w:rsidP="00D172D1">
      <w:pPr>
        <w:pStyle w:val="Caption"/>
      </w:pPr>
      <w:bookmarkStart w:id="38" w:name="_Ref292723679"/>
      <w:r w:rsidRPr="00625583">
        <w:t xml:space="preserve">Table </w:t>
      </w:r>
      <w:r w:rsidR="003F288B">
        <w:fldChar w:fldCharType="begin"/>
      </w:r>
      <w:r w:rsidR="003F288B">
        <w:instrText xml:space="preserve"> SEQ Table \* ARABIC </w:instrText>
      </w:r>
      <w:r w:rsidR="003F288B">
        <w:fldChar w:fldCharType="separate"/>
      </w:r>
      <w:r w:rsidR="00A23144">
        <w:rPr>
          <w:noProof/>
        </w:rPr>
        <w:t>7</w:t>
      </w:r>
      <w:r w:rsidR="003F288B">
        <w:rPr>
          <w:noProof/>
        </w:rPr>
        <w:fldChar w:fldCharType="end"/>
      </w:r>
      <w:bookmarkEnd w:id="38"/>
      <w:r w:rsidRPr="00625583">
        <w:t>: Number of operations and memory accesses required for the implementation of an LDPC and turbo decoder, targeting a information data throughput of 4 Mbit/s. For the turbo decoder, both the Log-MAP (blue figures) and the Max-Log-MAP (red figures) algorithms are taken into account. Figures provided by Panasonic.</w:t>
      </w:r>
    </w:p>
    <w:tbl>
      <w:tblPr>
        <w:tblW w:w="727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673"/>
        <w:gridCol w:w="547"/>
        <w:gridCol w:w="961"/>
        <w:gridCol w:w="952"/>
        <w:gridCol w:w="1066"/>
        <w:gridCol w:w="961"/>
        <w:gridCol w:w="1051"/>
        <w:gridCol w:w="1068"/>
      </w:tblGrid>
      <w:tr w:rsidR="005C7887" w:rsidRPr="00625583" w:rsidTr="00681F21">
        <w:trPr>
          <w:gridAfter w:val="7"/>
          <w:wAfter w:w="6606" w:type="dxa"/>
          <w:trHeight w:val="12"/>
          <w:jc w:val="center"/>
        </w:trPr>
        <w:tc>
          <w:tcPr>
            <w:tcW w:w="673" w:type="dxa"/>
          </w:tcPr>
          <w:p w:rsidR="005C7887" w:rsidRPr="00625583" w:rsidRDefault="005C7887" w:rsidP="00681F21">
            <w:pPr>
              <w:pStyle w:val="Style6"/>
              <w:spacing w:before="0" w:after="0"/>
              <w:rPr>
                <w:b/>
                <w:bCs/>
                <w:sz w:val="12"/>
                <w:szCs w:val="12"/>
                <w:lang w:eastAsia="en-US"/>
              </w:rPr>
            </w:pPr>
          </w:p>
        </w:tc>
      </w:tr>
      <w:tr w:rsidR="005C7887" w:rsidRPr="00625583" w:rsidTr="002A197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vMerge w:val="restart"/>
            <w:tcBorders>
              <w:top w:val="nil"/>
              <w:left w:val="single" w:sz="4" w:space="0" w:color="FFFFFF"/>
            </w:tcBorders>
            <w:shd w:val="clear" w:color="auto" w:fill="auto"/>
            <w:vAlign w:val="center"/>
          </w:tcPr>
          <w:p w:rsidR="005C7887" w:rsidRPr="00625583" w:rsidRDefault="005C7887" w:rsidP="00681F21">
            <w:pPr>
              <w:pStyle w:val="Style6"/>
              <w:spacing w:before="0" w:after="0"/>
              <w:jc w:val="left"/>
              <w:rPr>
                <w:b/>
                <w:bCs/>
                <w:sz w:val="12"/>
                <w:szCs w:val="12"/>
                <w:lang w:eastAsia="en-US"/>
              </w:rPr>
            </w:pPr>
          </w:p>
        </w:tc>
        <w:tc>
          <w:tcPr>
            <w:tcW w:w="2979" w:type="dxa"/>
            <w:gridSpan w:val="3"/>
            <w:tcBorders>
              <w:top w:val="single" w:sz="8" w:space="0" w:color="1A171B"/>
              <w:left w:val="single" w:sz="8"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16K LDPC decoder</w:t>
            </w:r>
          </w:p>
        </w:tc>
        <w:tc>
          <w:tcPr>
            <w:tcW w:w="3080" w:type="dxa"/>
            <w:gridSpan w:val="3"/>
            <w:tcBorders>
              <w:top w:val="single" w:sz="8" w:space="0" w:color="1A171B"/>
              <w:left w:val="single" w:sz="8"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16K turbo decoder</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vMerge/>
            <w:tcBorders>
              <w:left w:val="single" w:sz="4" w:space="0" w:color="FFFFFF"/>
            </w:tcBorders>
            <w:shd w:val="clear" w:color="auto" w:fill="auto"/>
            <w:vAlign w:val="center"/>
          </w:tcPr>
          <w:p w:rsidR="005C7887" w:rsidRPr="00625583" w:rsidRDefault="005C7887" w:rsidP="00681F21">
            <w:pPr>
              <w:pStyle w:val="Style6"/>
              <w:spacing w:before="0" w:after="0"/>
              <w:jc w:val="left"/>
              <w:rPr>
                <w:b/>
                <w:bCs/>
                <w:sz w:val="12"/>
                <w:szCs w:val="12"/>
                <w:lang w:eastAsia="en-US"/>
              </w:rPr>
            </w:pPr>
          </w:p>
        </w:tc>
        <w:tc>
          <w:tcPr>
            <w:tcW w:w="961" w:type="dxa"/>
            <w:tcBorders>
              <w:top w:val="single" w:sz="8" w:space="0" w:color="1A171B"/>
              <w:left w:val="single" w:sz="8"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R=1/5</w:t>
            </w:r>
          </w:p>
        </w:tc>
        <w:tc>
          <w:tcPr>
            <w:tcW w:w="952" w:type="dxa"/>
            <w:tcBorders>
              <w:top w:val="single" w:sz="8" w:space="0" w:color="1A171B"/>
              <w:left w:val="single" w:sz="4"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R=1/3  @42Mhz</w:t>
            </w:r>
          </w:p>
        </w:tc>
        <w:tc>
          <w:tcPr>
            <w:tcW w:w="1066" w:type="dxa"/>
            <w:tcBorders>
              <w:top w:val="single" w:sz="8" w:space="0" w:color="1A171B"/>
              <w:left w:val="single" w:sz="4"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R=2/3 @48Mhz</w:t>
            </w:r>
          </w:p>
        </w:tc>
        <w:tc>
          <w:tcPr>
            <w:tcW w:w="961" w:type="dxa"/>
            <w:tcBorders>
              <w:top w:val="single" w:sz="8" w:space="0" w:color="1A171B"/>
              <w:left w:val="single" w:sz="8"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R=1/5</w:t>
            </w:r>
          </w:p>
        </w:tc>
        <w:tc>
          <w:tcPr>
            <w:tcW w:w="1051" w:type="dxa"/>
            <w:tcBorders>
              <w:top w:val="single" w:sz="8" w:space="0" w:color="1A171B"/>
              <w:left w:val="single" w:sz="4"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R=1/3 @42Mhz</w:t>
            </w:r>
          </w:p>
        </w:tc>
        <w:tc>
          <w:tcPr>
            <w:tcW w:w="1068" w:type="dxa"/>
            <w:tcBorders>
              <w:top w:val="single" w:sz="8" w:space="0" w:color="1A171B"/>
              <w:left w:val="single" w:sz="4"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jc w:val="center"/>
              <w:rPr>
                <w:sz w:val="12"/>
                <w:szCs w:val="12"/>
                <w:lang w:eastAsia="en-US"/>
              </w:rPr>
            </w:pPr>
            <w:r w:rsidRPr="00625583">
              <w:rPr>
                <w:b/>
                <w:bCs/>
                <w:sz w:val="12"/>
                <w:szCs w:val="12"/>
                <w:lang w:eastAsia="en-US"/>
              </w:rPr>
              <w:t>R=2/3 @48Mhz</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8"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Input memory size (LLRs)</w:t>
            </w:r>
          </w:p>
        </w:tc>
        <w:tc>
          <w:tcPr>
            <w:tcW w:w="961" w:type="dxa"/>
            <w:tcBorders>
              <w:top w:val="single" w:sz="8"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952" w:type="dxa"/>
            <w:tcBorders>
              <w:top w:val="single" w:sz="8"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1066" w:type="dxa"/>
            <w:tcBorders>
              <w:top w:val="single" w:sz="8"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961" w:type="dxa"/>
            <w:tcBorders>
              <w:top w:val="single" w:sz="8"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1051" w:type="dxa"/>
            <w:tcBorders>
              <w:top w:val="single" w:sz="8"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16,128</w:t>
            </w:r>
          </w:p>
        </w:tc>
        <w:tc>
          <w:tcPr>
            <w:tcW w:w="1068" w:type="dxa"/>
            <w:tcBorders>
              <w:top w:val="single" w:sz="8"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16,176</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Extrinsic memory size (LLRs)</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48,600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54,000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54,000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3,240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8,064</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16,176</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Internal memory size</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96</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512</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512</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512</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Input memory read</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155,520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215,040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323,520</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Extrinsic memory read</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49,680</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145,152</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355,872</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Extrinsic memory write</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24,840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72,576</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177,936</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Internal memory read</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414,720</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430,080</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1,035,264</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Internal memory write</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414,720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430,080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1,035,264</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58"/>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additions (floating point additions  for LDPC)</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rPr>
            </w:pPr>
            <w:r w:rsidRPr="00625583">
              <w:rPr>
                <w:sz w:val="12"/>
                <w:szCs w:val="12"/>
              </w:rPr>
              <w:t>4,860,000</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rPr>
            </w:pPr>
            <w:r w:rsidRPr="00625583">
              <w:rPr>
                <w:sz w:val="12"/>
                <w:szCs w:val="12"/>
              </w:rPr>
              <w:t>5,400,000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rPr>
            </w:pPr>
            <w:r w:rsidRPr="00625583">
              <w:rPr>
                <w:sz w:val="12"/>
                <w:szCs w:val="12"/>
              </w:rPr>
              <w:t>5,400,000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color w:val="0000FF"/>
                <w:sz w:val="12"/>
                <w:szCs w:val="12"/>
              </w:rPr>
            </w:pPr>
            <w:r w:rsidRPr="00625583">
              <w:rPr>
                <w:color w:val="0000FF"/>
                <w:sz w:val="12"/>
                <w:szCs w:val="12"/>
              </w:rPr>
              <w:t>6,246,720</w:t>
            </w:r>
          </w:p>
          <w:p w:rsidR="005C7887" w:rsidRPr="00625583" w:rsidRDefault="005C7887" w:rsidP="00681F21">
            <w:pPr>
              <w:pStyle w:val="Style6"/>
              <w:jc w:val="center"/>
              <w:rPr>
                <w:color w:val="FF0000"/>
                <w:sz w:val="12"/>
                <w:szCs w:val="12"/>
              </w:rPr>
            </w:pPr>
            <w:r w:rsidRPr="00625583">
              <w:rPr>
                <w:color w:val="FF0000"/>
                <w:sz w:val="12"/>
                <w:szCs w:val="12"/>
              </w:rPr>
              <w:t>4,639,680</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color w:val="0000FF"/>
                <w:sz w:val="12"/>
                <w:szCs w:val="12"/>
              </w:rPr>
            </w:pPr>
            <w:r w:rsidRPr="00625583">
              <w:rPr>
                <w:color w:val="0000FF"/>
                <w:sz w:val="12"/>
                <w:szCs w:val="12"/>
              </w:rPr>
              <w:t>14,757,120</w:t>
            </w:r>
          </w:p>
          <w:p w:rsidR="005C7887" w:rsidRPr="00625583" w:rsidRDefault="005C7887" w:rsidP="00681F21">
            <w:pPr>
              <w:pStyle w:val="Style6"/>
              <w:jc w:val="center"/>
              <w:rPr>
                <w:color w:val="FF0000"/>
                <w:sz w:val="12"/>
                <w:szCs w:val="12"/>
              </w:rPr>
            </w:pPr>
            <w:r w:rsidRPr="00625583">
              <w:rPr>
                <w:color w:val="FF0000"/>
                <w:sz w:val="12"/>
                <w:szCs w:val="12"/>
              </w:rPr>
              <w:t>10,563,840</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color w:val="0000FF"/>
                <w:sz w:val="12"/>
                <w:szCs w:val="12"/>
              </w:rPr>
            </w:pPr>
            <w:r w:rsidRPr="00625583">
              <w:rPr>
                <w:color w:val="0000FF"/>
                <w:sz w:val="12"/>
                <w:szCs w:val="12"/>
              </w:rPr>
              <w:t>34,487,232</w:t>
            </w:r>
          </w:p>
          <w:p w:rsidR="005C7887" w:rsidRPr="00625583" w:rsidRDefault="005C7887" w:rsidP="00681F21">
            <w:pPr>
              <w:pStyle w:val="Style6"/>
              <w:jc w:val="center"/>
              <w:rPr>
                <w:color w:val="FF0000"/>
                <w:sz w:val="12"/>
                <w:szCs w:val="12"/>
              </w:rPr>
            </w:pPr>
            <w:r w:rsidRPr="00625583">
              <w:rPr>
                <w:color w:val="FF0000"/>
                <w:sz w:val="12"/>
                <w:szCs w:val="12"/>
              </w:rPr>
              <w:t>24,393,408</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8"/>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LUT accesses</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2,430,000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2,700,000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2,700,000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color w:val="0000FF"/>
                <w:sz w:val="12"/>
                <w:szCs w:val="12"/>
              </w:rPr>
            </w:pPr>
            <w:r w:rsidRPr="00625583">
              <w:rPr>
                <w:color w:val="0000FF"/>
                <w:sz w:val="12"/>
                <w:szCs w:val="12"/>
              </w:rPr>
              <w:t>6,246,720</w:t>
            </w:r>
          </w:p>
          <w:p w:rsidR="005C7887" w:rsidRPr="00625583" w:rsidRDefault="005C7887" w:rsidP="00681F21">
            <w:pPr>
              <w:pStyle w:val="Style6"/>
              <w:spacing w:before="0" w:after="0"/>
              <w:jc w:val="center"/>
              <w:rPr>
                <w:color w:val="FF0000"/>
                <w:sz w:val="12"/>
                <w:szCs w:val="12"/>
              </w:rPr>
            </w:pPr>
            <w:r w:rsidRPr="00625583">
              <w:rPr>
                <w:color w:val="FF0000"/>
                <w:sz w:val="12"/>
                <w:szCs w:val="12"/>
              </w:rPr>
              <w:t>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color w:val="0000FF"/>
                <w:sz w:val="12"/>
                <w:szCs w:val="12"/>
              </w:rPr>
            </w:pPr>
            <w:r w:rsidRPr="00625583">
              <w:rPr>
                <w:color w:val="0000FF"/>
                <w:sz w:val="12"/>
                <w:szCs w:val="12"/>
              </w:rPr>
              <w:t>7,096,320</w:t>
            </w:r>
          </w:p>
          <w:p w:rsidR="005C7887" w:rsidRPr="00625583" w:rsidRDefault="005C7887" w:rsidP="00681F21">
            <w:pPr>
              <w:pStyle w:val="Style6"/>
              <w:spacing w:before="0" w:after="0"/>
              <w:jc w:val="center"/>
              <w:rPr>
                <w:color w:val="FF0000"/>
                <w:sz w:val="12"/>
                <w:szCs w:val="12"/>
              </w:rPr>
            </w:pPr>
            <w:r w:rsidRPr="00625583">
              <w:rPr>
                <w:color w:val="FF0000"/>
                <w:sz w:val="12"/>
                <w:szCs w:val="12"/>
              </w:rPr>
              <w:t>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color w:val="0000FF"/>
                <w:sz w:val="12"/>
                <w:szCs w:val="12"/>
              </w:rPr>
            </w:pPr>
            <w:r w:rsidRPr="00625583">
              <w:rPr>
                <w:color w:val="0000FF"/>
                <w:sz w:val="12"/>
                <w:szCs w:val="12"/>
              </w:rPr>
              <w:t>17,081,856</w:t>
            </w:r>
          </w:p>
          <w:p w:rsidR="005C7887" w:rsidRPr="00625583" w:rsidRDefault="005C7887" w:rsidP="00681F21">
            <w:pPr>
              <w:pStyle w:val="Style6"/>
              <w:spacing w:before="0" w:after="0"/>
              <w:jc w:val="center"/>
              <w:rPr>
                <w:color w:val="FF0000"/>
                <w:sz w:val="12"/>
                <w:szCs w:val="12"/>
              </w:rPr>
            </w:pPr>
            <w:r w:rsidRPr="00625583">
              <w:rPr>
                <w:color w:val="FF0000"/>
                <w:sz w:val="12"/>
                <w:szCs w:val="12"/>
              </w:rPr>
              <w:t>0</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adders</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96</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96</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48</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168</w:t>
            </w:r>
            <w:r w:rsidRPr="00625583">
              <w:rPr>
                <w:sz w:val="12"/>
                <w:szCs w:val="12"/>
              </w:rPr>
              <w:t xml:space="preserve"> /</w:t>
            </w:r>
            <w:r w:rsidRPr="00625583">
              <w:rPr>
                <w:color w:val="FF0000"/>
                <w:sz w:val="12"/>
                <w:szCs w:val="12"/>
              </w:rPr>
              <w:t xml:space="preserve"> 122</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370</w:t>
            </w:r>
            <w:r w:rsidRPr="00625583">
              <w:rPr>
                <w:sz w:val="12"/>
                <w:szCs w:val="12"/>
              </w:rPr>
              <w:t xml:space="preserve"> / </w:t>
            </w:r>
            <w:r w:rsidRPr="00625583">
              <w:rPr>
                <w:color w:val="FF0000"/>
                <w:sz w:val="12"/>
                <w:szCs w:val="12"/>
              </w:rPr>
              <w:t>262</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color w:val="FF0000"/>
                <w:sz w:val="12"/>
                <w:szCs w:val="12"/>
              </w:rPr>
            </w:pPr>
            <w:r w:rsidRPr="00625583">
              <w:rPr>
                <w:color w:val="0000FF"/>
                <w:sz w:val="12"/>
                <w:szCs w:val="12"/>
              </w:rPr>
              <w:t>362</w:t>
            </w:r>
            <w:r w:rsidRPr="00625583">
              <w:rPr>
                <w:color w:val="FF0000"/>
                <w:sz w:val="12"/>
                <w:szCs w:val="12"/>
              </w:rPr>
              <w:t xml:space="preserve"> </w:t>
            </w:r>
            <w:r w:rsidRPr="00625583">
              <w:rPr>
                <w:sz w:val="12"/>
                <w:szCs w:val="12"/>
              </w:rPr>
              <w:t>/</w:t>
            </w:r>
            <w:r w:rsidRPr="00625583">
              <w:rPr>
                <w:color w:val="FF0000"/>
                <w:sz w:val="12"/>
                <w:szCs w:val="12"/>
              </w:rPr>
              <w:t xml:space="preserve"> 254</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LUTs</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48</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48</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24</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242</w:t>
            </w:r>
            <w:r w:rsidRPr="00625583">
              <w:rPr>
                <w:sz w:val="12"/>
                <w:szCs w:val="12"/>
              </w:rPr>
              <w:t xml:space="preserve"> / </w:t>
            </w:r>
            <w:r w:rsidRPr="00625583">
              <w:rPr>
                <w:color w:val="FF0000"/>
                <w:sz w:val="12"/>
                <w:szCs w:val="12"/>
              </w:rPr>
              <w:t>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252</w:t>
            </w:r>
            <w:r w:rsidRPr="00625583">
              <w:rPr>
                <w:sz w:val="12"/>
                <w:szCs w:val="12"/>
              </w:rPr>
              <w:t xml:space="preserve">/ </w:t>
            </w:r>
            <w:r w:rsidRPr="00625583">
              <w:rPr>
                <w:color w:val="FF0000"/>
                <w:sz w:val="12"/>
                <w:szCs w:val="12"/>
              </w:rPr>
              <w:t>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252</w:t>
            </w:r>
            <w:r w:rsidRPr="00625583">
              <w:rPr>
                <w:sz w:val="12"/>
                <w:szCs w:val="12"/>
              </w:rPr>
              <w:t xml:space="preserve"> / </w:t>
            </w:r>
            <w:r w:rsidRPr="00625583">
              <w:rPr>
                <w:color w:val="FF0000"/>
                <w:sz w:val="12"/>
                <w:szCs w:val="12"/>
              </w:rPr>
              <w:t>0</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8"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Info. throughput [Mb/s]</w:t>
            </w:r>
          </w:p>
        </w:tc>
        <w:tc>
          <w:tcPr>
            <w:tcW w:w="961" w:type="dxa"/>
            <w:tcBorders>
              <w:top w:val="single" w:sz="4" w:space="0" w:color="1A171B"/>
              <w:left w:val="single" w:sz="8"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n/a</w:t>
            </w:r>
          </w:p>
        </w:tc>
        <w:tc>
          <w:tcPr>
            <w:tcW w:w="952" w:type="dxa"/>
            <w:tcBorders>
              <w:top w:val="single" w:sz="4" w:space="0" w:color="1A171B"/>
              <w:left w:val="single" w:sz="4"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4.0</w:t>
            </w:r>
          </w:p>
        </w:tc>
        <w:tc>
          <w:tcPr>
            <w:tcW w:w="1066" w:type="dxa"/>
            <w:tcBorders>
              <w:top w:val="single" w:sz="4" w:space="0" w:color="1A171B"/>
              <w:left w:val="single" w:sz="4" w:space="0" w:color="1A171B"/>
              <w:bottom w:val="single" w:sz="8"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4.6</w:t>
            </w:r>
          </w:p>
        </w:tc>
        <w:tc>
          <w:tcPr>
            <w:tcW w:w="961" w:type="dxa"/>
            <w:tcBorders>
              <w:top w:val="single" w:sz="4" w:space="0" w:color="1A171B"/>
              <w:left w:val="single" w:sz="8"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n/a</w:t>
            </w:r>
          </w:p>
        </w:tc>
        <w:tc>
          <w:tcPr>
            <w:tcW w:w="1051" w:type="dxa"/>
            <w:tcBorders>
              <w:top w:val="single" w:sz="4" w:space="0" w:color="1A171B"/>
              <w:left w:val="single" w:sz="4"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4.2</w:t>
            </w:r>
          </w:p>
        </w:tc>
        <w:tc>
          <w:tcPr>
            <w:tcW w:w="1068" w:type="dxa"/>
            <w:tcBorders>
              <w:top w:val="single" w:sz="4" w:space="0" w:color="1A171B"/>
              <w:left w:val="single" w:sz="4" w:space="0" w:color="1A171B"/>
              <w:bottom w:val="single" w:sz="8"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4.0</w:t>
            </w:r>
          </w:p>
        </w:tc>
      </w:tr>
    </w:tbl>
    <w:p w:rsidR="005C7887" w:rsidRPr="00625583" w:rsidRDefault="005C7887" w:rsidP="00D172D1">
      <w:pPr>
        <w:pStyle w:val="Caption"/>
      </w:pPr>
    </w:p>
    <w:p w:rsidR="00A23144" w:rsidRPr="00A23144" w:rsidRDefault="005C7887" w:rsidP="00A23144">
      <w:pPr>
        <w:pStyle w:val="Paragraphe"/>
        <w:rPr>
          <w:rFonts w:eastAsia="Calibri"/>
        </w:rPr>
      </w:pPr>
      <w:r w:rsidRPr="00625583">
        <w:rPr>
          <w:rFonts w:eastAsia="Calibri"/>
        </w:rPr>
        <w:t xml:space="preserve">A third comparison point is based on an actual implementation performed by the technical university of </w:t>
      </w:r>
      <w:r w:rsidRPr="00625583">
        <w:rPr>
          <w:rFonts w:eastAsia="Calibri"/>
        </w:rPr>
        <w:lastRenderedPageBreak/>
        <w:t xml:space="preserve">Kaiserslautern, taking into account the target throughput of 4 Mbit/s. </w:t>
      </w:r>
      <w:r w:rsidRPr="00625583">
        <w:rPr>
          <w:rFonts w:eastAsia="Calibri"/>
        </w:rPr>
        <w:fldChar w:fldCharType="begin"/>
      </w:r>
      <w:r w:rsidRPr="00625583">
        <w:rPr>
          <w:rFonts w:eastAsia="Calibri"/>
        </w:rPr>
        <w:instrText xml:space="preserve"> REF _Ref292723708 \h  \* MERGEFORMAT </w:instrText>
      </w:r>
      <w:r w:rsidRPr="00625583">
        <w:rPr>
          <w:rFonts w:eastAsia="Calibri"/>
        </w:rPr>
      </w:r>
      <w:r w:rsidRPr="00625583">
        <w:rPr>
          <w:rFonts w:eastAsia="Calibri"/>
        </w:rPr>
        <w:fldChar w:fldCharType="separate"/>
      </w:r>
    </w:p>
    <w:p w:rsidR="005C7887" w:rsidRDefault="005C7887" w:rsidP="005C7887">
      <w:pPr>
        <w:pStyle w:val="Paragraphe"/>
        <w:rPr>
          <w:rFonts w:eastAsia="Calibri"/>
        </w:rPr>
      </w:pPr>
      <w:r w:rsidRPr="00625583">
        <w:rPr>
          <w:rFonts w:eastAsia="Calibri"/>
        </w:rPr>
        <w:fldChar w:fldCharType="end"/>
      </w:r>
      <w:r w:rsidRPr="00625583">
        <w:rPr>
          <w:rFonts w:eastAsia="Calibri"/>
        </w:rPr>
        <w:t xml:space="preserve"> shows the area estimate obtained from the logic synthesis results. It appears that the logic area represents less than one quarter of the overall area and cannot be used alone to compare the complexity of the two decoders. In a DVB-NGH context, the turbo decoder is shown to be 20% less complex than the DVB-T2 LDPC decoder and 30% less complex than the LDPC+BCH decoder while guaranteeing a higher efficiency.</w:t>
      </w:r>
    </w:p>
    <w:p w:rsidR="002A1977" w:rsidRPr="00625583" w:rsidRDefault="002A1977"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8</w:t>
      </w:r>
      <w:r w:rsidR="003F288B">
        <w:rPr>
          <w:noProof/>
        </w:rPr>
        <w:fldChar w:fldCharType="end"/>
      </w:r>
      <w:r w:rsidRPr="00625583">
        <w:t>: Area estimate of a 16-state double binary TC and a LDPC decoder for DVB-NGH block sizes and coding rates, targeting a information data throughput of 4 Mbit/s. Figures provided by the technical university of Kaiserslautern.</w:t>
      </w:r>
    </w:p>
    <w:tbl>
      <w:tblPr>
        <w:tblW w:w="0" w:type="auto"/>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54"/>
        <w:gridCol w:w="2601"/>
      </w:tblGrid>
      <w:tr w:rsidR="005C7887" w:rsidRPr="00625583" w:rsidTr="00681F21">
        <w:trPr>
          <w:jc w:val="center"/>
        </w:trPr>
        <w:tc>
          <w:tcPr>
            <w:tcW w:w="2150" w:type="dxa"/>
            <w:tcBorders>
              <w:top w:val="nil"/>
              <w:left w:val="nil"/>
              <w:bottom w:val="nil"/>
              <w:right w:val="single" w:sz="12" w:space="0" w:color="auto"/>
            </w:tcBorders>
            <w:shd w:val="clear" w:color="auto" w:fill="auto"/>
            <w:tcMar>
              <w:left w:w="0" w:type="dxa"/>
              <w:right w:w="0" w:type="dxa"/>
            </w:tcMar>
          </w:tcPr>
          <w:p w:rsidR="005C7887" w:rsidRPr="00625583" w:rsidRDefault="005C7887" w:rsidP="00681F21">
            <w:pPr>
              <w:rPr>
                <w:rFonts w:eastAsia="MS Mincho"/>
                <w:lang w:val="en-GB"/>
              </w:rPr>
            </w:pPr>
          </w:p>
        </w:tc>
        <w:tc>
          <w:tcPr>
            <w:tcW w:w="4755" w:type="dxa"/>
            <w:gridSpan w:val="2"/>
            <w:tcBorders>
              <w:top w:val="single" w:sz="12" w:space="0" w:color="auto"/>
              <w:left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b/>
                <w:bCs/>
                <w:lang w:val="en-GB"/>
              </w:rPr>
            </w:pPr>
            <w:r w:rsidRPr="00625583">
              <w:rPr>
                <w:rFonts w:eastAsia="MS Mincho"/>
                <w:b/>
                <w:bCs/>
                <w:lang w:val="en-GB"/>
              </w:rPr>
              <w:t>ASIC 65nm@300MHz</w:t>
            </w:r>
            <w:r w:rsidRPr="00625583">
              <w:rPr>
                <w:rFonts w:eastAsia="MS Mincho"/>
                <w:b/>
                <w:bCs/>
                <w:lang w:val="en-GB"/>
              </w:rPr>
              <w:br/>
              <w:t>after synthesis, real memory cuts</w:t>
            </w:r>
          </w:p>
        </w:tc>
      </w:tr>
      <w:tr w:rsidR="005C7887" w:rsidRPr="00625583" w:rsidTr="00681F21">
        <w:trPr>
          <w:jc w:val="center"/>
        </w:trPr>
        <w:tc>
          <w:tcPr>
            <w:tcW w:w="2150" w:type="dxa"/>
            <w:tcBorders>
              <w:top w:val="nil"/>
              <w:left w:val="nil"/>
              <w:bottom w:val="single" w:sz="12" w:space="0" w:color="auto"/>
              <w:right w:val="single" w:sz="12" w:space="0" w:color="auto"/>
            </w:tcBorders>
            <w:shd w:val="clear" w:color="auto" w:fill="auto"/>
            <w:tcMar>
              <w:left w:w="0" w:type="dxa"/>
              <w:right w:w="0" w:type="dxa"/>
            </w:tcMar>
          </w:tcPr>
          <w:p w:rsidR="005C7887" w:rsidRPr="00625583" w:rsidRDefault="005C7887" w:rsidP="00681F21">
            <w:pPr>
              <w:rPr>
                <w:rFonts w:eastAsia="MS Mincho"/>
                <w:lang w:val="en-GB"/>
              </w:rPr>
            </w:pPr>
          </w:p>
        </w:tc>
        <w:tc>
          <w:tcPr>
            <w:tcW w:w="2154" w:type="dxa"/>
            <w:tcBorders>
              <w:left w:val="single" w:sz="12" w:space="0" w:color="auto"/>
              <w:bottom w:val="single" w:sz="12" w:space="0" w:color="auto"/>
            </w:tcBorders>
            <w:shd w:val="clear" w:color="auto" w:fill="auto"/>
            <w:tcMar>
              <w:left w:w="0" w:type="dxa"/>
              <w:right w:w="0" w:type="dxa"/>
            </w:tcMar>
          </w:tcPr>
          <w:p w:rsidR="005C7887" w:rsidRPr="00625583" w:rsidRDefault="005C7887" w:rsidP="00681F21">
            <w:pPr>
              <w:jc w:val="center"/>
              <w:rPr>
                <w:rFonts w:eastAsia="MS Mincho"/>
                <w:b/>
                <w:bCs/>
                <w:lang w:val="en-GB"/>
              </w:rPr>
            </w:pPr>
            <w:r w:rsidRPr="00625583">
              <w:rPr>
                <w:rFonts w:eastAsia="MS Mincho"/>
                <w:b/>
                <w:bCs/>
                <w:lang w:val="en-GB"/>
              </w:rPr>
              <w:t>DB-TC decoder</w:t>
            </w:r>
          </w:p>
        </w:tc>
        <w:tc>
          <w:tcPr>
            <w:tcW w:w="2601" w:type="dxa"/>
            <w:tcBorders>
              <w:bottom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b/>
                <w:bCs/>
                <w:lang w:val="en-GB"/>
              </w:rPr>
            </w:pPr>
            <w:r w:rsidRPr="00625583">
              <w:rPr>
                <w:rFonts w:eastAsia="MS Mincho"/>
                <w:b/>
                <w:bCs/>
                <w:lang w:val="en-GB"/>
              </w:rPr>
              <w:t>LDPC decoder</w:t>
            </w:r>
          </w:p>
        </w:tc>
      </w:tr>
      <w:tr w:rsidR="005C7887" w:rsidRPr="00625583" w:rsidTr="00681F21">
        <w:trPr>
          <w:jc w:val="center"/>
        </w:trPr>
        <w:tc>
          <w:tcPr>
            <w:tcW w:w="2150" w:type="dxa"/>
            <w:tcBorders>
              <w:top w:val="single" w:sz="12" w:space="0" w:color="auto"/>
              <w:left w:val="single" w:sz="12" w:space="0" w:color="auto"/>
              <w:right w:val="single" w:sz="12" w:space="0" w:color="auto"/>
            </w:tcBorders>
            <w:shd w:val="clear" w:color="auto" w:fill="auto"/>
            <w:tcMar>
              <w:left w:w="0" w:type="dxa"/>
              <w:right w:w="0" w:type="dxa"/>
            </w:tcMar>
          </w:tcPr>
          <w:p w:rsidR="005C7887" w:rsidRPr="00625583" w:rsidRDefault="005C7887" w:rsidP="00681F21">
            <w:pPr>
              <w:rPr>
                <w:rFonts w:eastAsia="MS Mincho"/>
                <w:b/>
                <w:bCs/>
                <w:lang w:val="en-GB"/>
              </w:rPr>
            </w:pPr>
            <w:r w:rsidRPr="00625583">
              <w:rPr>
                <w:rFonts w:eastAsia="MS Mincho"/>
                <w:b/>
                <w:bCs/>
                <w:lang w:val="en-GB"/>
              </w:rPr>
              <w:t xml:space="preserve">Logic </w:t>
            </w:r>
          </w:p>
          <w:p w:rsidR="005C7887" w:rsidRPr="00625583" w:rsidRDefault="005C7887" w:rsidP="00681F21">
            <w:pPr>
              <w:rPr>
                <w:rFonts w:eastAsia="MS Mincho"/>
                <w:b/>
                <w:bCs/>
                <w:lang w:val="en-GB"/>
              </w:rPr>
            </w:pPr>
            <w:r w:rsidRPr="00625583">
              <w:rPr>
                <w:rFonts w:eastAsia="MS Mincho"/>
                <w:b/>
                <w:bCs/>
                <w:lang w:val="en-GB"/>
              </w:rPr>
              <w:t xml:space="preserve">Memories </w:t>
            </w:r>
          </w:p>
          <w:p w:rsidR="005C7887" w:rsidRPr="00625583" w:rsidRDefault="005C7887" w:rsidP="00681F21">
            <w:pPr>
              <w:rPr>
                <w:rFonts w:eastAsia="MS Mincho"/>
                <w:b/>
                <w:bCs/>
                <w:lang w:val="en-GB"/>
              </w:rPr>
            </w:pPr>
            <w:r w:rsidRPr="00625583">
              <w:rPr>
                <w:rFonts w:eastAsia="MS Mincho"/>
                <w:b/>
                <w:bCs/>
                <w:lang w:val="en-GB"/>
              </w:rPr>
              <w:t xml:space="preserve">BCH decoder </w:t>
            </w:r>
          </w:p>
          <w:p w:rsidR="005C7887" w:rsidRPr="00625583" w:rsidRDefault="005C7887" w:rsidP="00681F21">
            <w:pPr>
              <w:rPr>
                <w:rFonts w:eastAsia="MS Mincho"/>
                <w:b/>
                <w:bCs/>
                <w:lang w:val="en-GB"/>
              </w:rPr>
            </w:pPr>
            <w:r w:rsidRPr="00625583">
              <w:rPr>
                <w:rFonts w:eastAsia="MS Mincho"/>
                <w:b/>
                <w:bCs/>
                <w:lang w:val="en-GB"/>
              </w:rPr>
              <w:t xml:space="preserve">Overall area </w:t>
            </w:r>
          </w:p>
          <w:p w:rsidR="005C7887" w:rsidRPr="00625583" w:rsidRDefault="005C7887" w:rsidP="00681F21">
            <w:pPr>
              <w:jc w:val="center"/>
              <w:rPr>
                <w:rFonts w:eastAsia="MS Mincho"/>
                <w:b/>
                <w:bCs/>
                <w:lang w:val="en-GB"/>
              </w:rPr>
            </w:pPr>
            <w:r w:rsidRPr="00625583">
              <w:rPr>
                <w:rFonts w:eastAsia="MS Mincho"/>
                <w:b/>
                <w:bCs/>
                <w:lang w:val="en-GB"/>
              </w:rPr>
              <w:t>(mm</w:t>
            </w:r>
            <w:r w:rsidRPr="00625583">
              <w:rPr>
                <w:rFonts w:eastAsia="MS Mincho"/>
                <w:b/>
                <w:bCs/>
                <w:vertAlign w:val="superscript"/>
                <w:lang w:val="en-GB"/>
              </w:rPr>
              <w:t>2</w:t>
            </w:r>
            <w:r w:rsidRPr="00625583">
              <w:rPr>
                <w:rFonts w:eastAsia="MS Mincho"/>
                <w:b/>
                <w:bCs/>
                <w:lang w:val="en-GB"/>
              </w:rPr>
              <w:t>)</w:t>
            </w:r>
          </w:p>
        </w:tc>
        <w:tc>
          <w:tcPr>
            <w:tcW w:w="2154" w:type="dxa"/>
            <w:tcBorders>
              <w:top w:val="single" w:sz="12" w:space="0" w:color="auto"/>
              <w:left w:val="single" w:sz="12" w:space="0" w:color="auto"/>
            </w:tcBorders>
            <w:shd w:val="clear" w:color="auto" w:fill="auto"/>
            <w:tcMar>
              <w:left w:w="0" w:type="dxa"/>
              <w:right w:w="0" w:type="dxa"/>
            </w:tcMar>
          </w:tcPr>
          <w:p w:rsidR="005C7887" w:rsidRPr="00625583" w:rsidRDefault="005C7887" w:rsidP="00681F21">
            <w:pPr>
              <w:jc w:val="center"/>
              <w:rPr>
                <w:rFonts w:eastAsia="MS Mincho"/>
                <w:b/>
                <w:bCs/>
                <w:color w:val="0000FF"/>
                <w:lang w:val="en-GB"/>
              </w:rPr>
            </w:pPr>
            <w:r w:rsidRPr="00625583">
              <w:rPr>
                <w:rFonts w:eastAsia="MS Mincho"/>
                <w:b/>
                <w:bCs/>
                <w:color w:val="0000FF"/>
                <w:lang w:val="en-GB"/>
              </w:rPr>
              <w:t>0.09</w:t>
            </w:r>
          </w:p>
          <w:p w:rsidR="005C7887" w:rsidRPr="00625583" w:rsidRDefault="005C7887" w:rsidP="00681F21">
            <w:pPr>
              <w:jc w:val="center"/>
              <w:rPr>
                <w:rFonts w:eastAsia="MS Mincho"/>
                <w:b/>
                <w:bCs/>
                <w:color w:val="FF0000"/>
                <w:lang w:val="en-GB"/>
              </w:rPr>
            </w:pPr>
            <w:r w:rsidRPr="00625583">
              <w:rPr>
                <w:rFonts w:eastAsia="MS Mincho"/>
                <w:b/>
                <w:bCs/>
                <w:color w:val="FF0000"/>
                <w:lang w:val="en-GB"/>
              </w:rPr>
              <w:t>0.31</w:t>
            </w:r>
          </w:p>
          <w:p w:rsidR="005C7887" w:rsidRPr="00625583" w:rsidRDefault="005C7887" w:rsidP="00681F21">
            <w:pPr>
              <w:jc w:val="center"/>
              <w:rPr>
                <w:rFonts w:eastAsia="MS Mincho"/>
                <w:b/>
                <w:bCs/>
                <w:lang w:val="en-GB"/>
              </w:rPr>
            </w:pPr>
          </w:p>
          <w:p w:rsidR="005C7887" w:rsidRPr="00625583" w:rsidRDefault="005C7887" w:rsidP="00681F21">
            <w:pPr>
              <w:jc w:val="center"/>
              <w:rPr>
                <w:rFonts w:eastAsia="MS Mincho"/>
                <w:b/>
                <w:bCs/>
                <w:lang w:val="en-GB"/>
              </w:rPr>
            </w:pPr>
            <w:r w:rsidRPr="00625583">
              <w:rPr>
                <w:rFonts w:eastAsia="MS Mincho"/>
                <w:b/>
                <w:bCs/>
                <w:lang w:val="en-GB"/>
              </w:rPr>
              <w:t>0.40</w:t>
            </w:r>
          </w:p>
        </w:tc>
        <w:tc>
          <w:tcPr>
            <w:tcW w:w="2601" w:type="dxa"/>
            <w:tcBorders>
              <w:top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b/>
                <w:bCs/>
                <w:color w:val="0000FF"/>
                <w:lang w:val="en-GB"/>
              </w:rPr>
            </w:pPr>
            <w:r w:rsidRPr="00625583">
              <w:rPr>
                <w:rFonts w:eastAsia="MS Mincho"/>
                <w:b/>
                <w:bCs/>
                <w:color w:val="0000FF"/>
                <w:lang w:val="en-GB"/>
              </w:rPr>
              <w:t>0.05</w:t>
            </w:r>
          </w:p>
          <w:p w:rsidR="005C7887" w:rsidRPr="00625583" w:rsidRDefault="005C7887" w:rsidP="00681F21">
            <w:pPr>
              <w:jc w:val="center"/>
              <w:rPr>
                <w:rFonts w:eastAsia="MS Mincho"/>
                <w:b/>
                <w:bCs/>
                <w:color w:val="FF0000"/>
                <w:lang w:val="en-GB"/>
              </w:rPr>
            </w:pPr>
            <w:r w:rsidRPr="00625583">
              <w:rPr>
                <w:rFonts w:eastAsia="MS Mincho"/>
                <w:b/>
                <w:bCs/>
                <w:color w:val="FF0000"/>
                <w:lang w:val="en-GB"/>
              </w:rPr>
              <w:t>0.46</w:t>
            </w:r>
          </w:p>
          <w:p w:rsidR="005C7887" w:rsidRPr="00625583" w:rsidRDefault="005C7887" w:rsidP="00681F21">
            <w:pPr>
              <w:jc w:val="center"/>
              <w:rPr>
                <w:rFonts w:eastAsia="MS Mincho"/>
                <w:b/>
                <w:bCs/>
                <w:lang w:val="en-GB"/>
              </w:rPr>
            </w:pPr>
            <w:r w:rsidRPr="00625583">
              <w:rPr>
                <w:rFonts w:eastAsia="MS Mincho"/>
                <w:b/>
                <w:bCs/>
                <w:lang w:val="en-GB"/>
              </w:rPr>
              <w:t>0.08</w:t>
            </w:r>
          </w:p>
          <w:p w:rsidR="005C7887" w:rsidRPr="00625583" w:rsidRDefault="005C7887" w:rsidP="00681F21">
            <w:pPr>
              <w:jc w:val="center"/>
              <w:rPr>
                <w:rFonts w:eastAsia="MS Mincho"/>
                <w:b/>
                <w:bCs/>
                <w:lang w:val="en-GB"/>
              </w:rPr>
            </w:pPr>
            <w:r w:rsidRPr="00625583">
              <w:rPr>
                <w:rFonts w:eastAsia="MS Mincho"/>
                <w:b/>
                <w:bCs/>
                <w:lang w:val="en-GB"/>
              </w:rPr>
              <w:t>0.59</w:t>
            </w:r>
          </w:p>
          <w:p w:rsidR="005C7887" w:rsidRPr="00625583" w:rsidRDefault="005C7887" w:rsidP="00681F21">
            <w:pPr>
              <w:rPr>
                <w:rFonts w:eastAsia="MS Mincho"/>
                <w:b/>
                <w:bCs/>
                <w:lang w:val="en-GB"/>
              </w:rPr>
            </w:pPr>
          </w:p>
        </w:tc>
      </w:tr>
      <w:tr w:rsidR="005C7887" w:rsidRPr="00625583" w:rsidTr="00681F21">
        <w:trPr>
          <w:jc w:val="center"/>
        </w:trPr>
        <w:tc>
          <w:tcPr>
            <w:tcW w:w="2150" w:type="dxa"/>
            <w:tcBorders>
              <w:left w:val="single" w:sz="12" w:space="0" w:color="auto"/>
              <w:bottom w:val="single" w:sz="12" w:space="0" w:color="auto"/>
              <w:right w:val="single" w:sz="12" w:space="0" w:color="auto"/>
            </w:tcBorders>
            <w:shd w:val="clear" w:color="auto" w:fill="auto"/>
            <w:tcMar>
              <w:left w:w="0" w:type="dxa"/>
              <w:right w:w="0" w:type="dxa"/>
            </w:tcMar>
          </w:tcPr>
          <w:p w:rsidR="005C7887" w:rsidRPr="00625583" w:rsidRDefault="005C7887" w:rsidP="00681F21">
            <w:pPr>
              <w:rPr>
                <w:rFonts w:eastAsia="MS Mincho"/>
                <w:lang w:val="en-GB"/>
              </w:rPr>
            </w:pPr>
            <w:r w:rsidRPr="00625583">
              <w:rPr>
                <w:rFonts w:eastAsia="MS Mincho"/>
                <w:lang w:val="en-GB"/>
              </w:rPr>
              <w:t>Decoding algorithm</w:t>
            </w:r>
          </w:p>
          <w:p w:rsidR="005C7887" w:rsidRPr="00625583" w:rsidRDefault="005C7887" w:rsidP="00681F21">
            <w:pPr>
              <w:rPr>
                <w:rFonts w:eastAsia="MS Mincho"/>
                <w:lang w:val="en-GB"/>
              </w:rPr>
            </w:pPr>
          </w:p>
          <w:p w:rsidR="005C7887" w:rsidRPr="00625583" w:rsidRDefault="005C7887" w:rsidP="00681F21">
            <w:pPr>
              <w:rPr>
                <w:rFonts w:eastAsia="MS Mincho"/>
                <w:lang w:val="en-GB"/>
              </w:rPr>
            </w:pPr>
            <w:r w:rsidRPr="00625583">
              <w:rPr>
                <w:rFonts w:eastAsia="MS Mincho"/>
                <w:lang w:val="en-GB"/>
              </w:rPr>
              <w:t>Parallelism</w:t>
            </w:r>
          </w:p>
          <w:p w:rsidR="005C7887" w:rsidRPr="00625583" w:rsidRDefault="005C7887" w:rsidP="00681F21">
            <w:pPr>
              <w:rPr>
                <w:rFonts w:eastAsia="MS Mincho"/>
                <w:lang w:val="en-GB"/>
              </w:rPr>
            </w:pPr>
          </w:p>
          <w:p w:rsidR="005C7887" w:rsidRPr="00625583" w:rsidRDefault="005C7887" w:rsidP="00681F21">
            <w:pPr>
              <w:rPr>
                <w:rFonts w:eastAsia="MS Mincho"/>
                <w:lang w:val="en-GB"/>
              </w:rPr>
            </w:pPr>
            <w:r w:rsidRPr="00625583">
              <w:rPr>
                <w:rFonts w:eastAsia="MS Mincho"/>
                <w:lang w:val="en-GB"/>
              </w:rPr>
              <w:t>Payload throughput/iter</w:t>
            </w:r>
          </w:p>
          <w:p w:rsidR="005C7887" w:rsidRPr="00625583" w:rsidRDefault="005C7887" w:rsidP="00681F21">
            <w:pPr>
              <w:rPr>
                <w:rFonts w:eastAsia="MS Mincho"/>
                <w:lang w:val="en-GB"/>
              </w:rPr>
            </w:pPr>
          </w:p>
          <w:p w:rsidR="005C7887" w:rsidRPr="00625583" w:rsidRDefault="005C7887" w:rsidP="00681F21">
            <w:pPr>
              <w:rPr>
                <w:rFonts w:eastAsia="MS Mincho"/>
                <w:lang w:val="en-GB"/>
              </w:rPr>
            </w:pPr>
            <w:r w:rsidRPr="00625583">
              <w:rPr>
                <w:rFonts w:eastAsia="MS Mincho"/>
                <w:lang w:val="en-GB"/>
              </w:rPr>
              <w:t xml:space="preserve">Efficiency </w:t>
            </w:r>
            <w:r w:rsidRPr="00625583">
              <w:rPr>
                <w:rFonts w:eastAsia="MS Mincho"/>
                <w:lang w:val="en-GB"/>
              </w:rPr>
              <w:fldChar w:fldCharType="begin"/>
            </w:r>
            <w:r w:rsidRPr="00625583">
              <w:rPr>
                <w:rFonts w:eastAsia="MS Mincho"/>
                <w:lang w:val="en-GB"/>
              </w:rPr>
              <w:instrText xml:space="preserve"> REF _Ref292725068 \r \h </w:instrText>
            </w:r>
            <w:r w:rsidRPr="00625583">
              <w:rPr>
                <w:rFonts w:eastAsia="MS Mincho"/>
                <w:lang w:val="en-GB"/>
              </w:rPr>
            </w:r>
            <w:r w:rsidRPr="00625583">
              <w:rPr>
                <w:rFonts w:eastAsia="MS Mincho"/>
                <w:lang w:val="en-GB"/>
              </w:rPr>
              <w:fldChar w:fldCharType="separate"/>
            </w:r>
            <w:r w:rsidR="00A23144">
              <w:rPr>
                <w:rFonts w:eastAsia="MS Mincho"/>
                <w:lang w:val="en-GB"/>
              </w:rPr>
              <w:t>[14]</w:t>
            </w:r>
            <w:r w:rsidRPr="00625583">
              <w:rPr>
                <w:rFonts w:eastAsia="MS Mincho"/>
                <w:lang w:val="en-GB"/>
              </w:rPr>
              <w:fldChar w:fldCharType="end"/>
            </w:r>
            <w:r w:rsidRPr="00625583">
              <w:rPr>
                <w:rFonts w:eastAsia="MS Mincho"/>
                <w:lang w:val="en-GB"/>
              </w:rPr>
              <w:t xml:space="preserve"> (</w:t>
            </w:r>
            <w:r w:rsidRPr="00625583">
              <w:rPr>
                <w:rFonts w:eastAsia="MS Mincho"/>
                <w:b/>
                <w:bCs/>
                <w:lang w:val="en-GB"/>
              </w:rPr>
              <w:t>Mbit/s/mm</w:t>
            </w:r>
            <w:r w:rsidRPr="00625583">
              <w:rPr>
                <w:rFonts w:eastAsia="MS Mincho"/>
                <w:b/>
                <w:bCs/>
                <w:vertAlign w:val="superscript"/>
                <w:lang w:val="en-GB"/>
              </w:rPr>
              <w:t>2</w:t>
            </w:r>
            <w:r w:rsidRPr="00625583">
              <w:rPr>
                <w:rFonts w:eastAsia="MS Mincho"/>
                <w:lang w:val="en-GB"/>
              </w:rPr>
              <w:t>)</w:t>
            </w:r>
          </w:p>
        </w:tc>
        <w:tc>
          <w:tcPr>
            <w:tcW w:w="2154" w:type="dxa"/>
            <w:tcBorders>
              <w:left w:val="single" w:sz="12" w:space="0" w:color="auto"/>
              <w:bottom w:val="single" w:sz="12" w:space="0" w:color="auto"/>
            </w:tcBorders>
            <w:shd w:val="clear" w:color="auto" w:fill="auto"/>
            <w:tcMar>
              <w:left w:w="0" w:type="dxa"/>
              <w:right w:w="0" w:type="dxa"/>
            </w:tcMar>
          </w:tcPr>
          <w:p w:rsidR="005C7887" w:rsidRPr="00625583" w:rsidRDefault="005C7887" w:rsidP="00681F21">
            <w:pPr>
              <w:jc w:val="center"/>
              <w:rPr>
                <w:rFonts w:eastAsia="MS Mincho"/>
                <w:lang w:val="en-GB"/>
              </w:rPr>
            </w:pPr>
            <w:r w:rsidRPr="00625583">
              <w:rPr>
                <w:rFonts w:eastAsia="MS Mincho"/>
                <w:lang w:val="en-GB"/>
              </w:rPr>
              <w:t>Max-Log-MAP+ ESF</w:t>
            </w:r>
          </w:p>
          <w:p w:rsidR="005C7887" w:rsidRPr="00625583" w:rsidRDefault="005C7887" w:rsidP="00681F21">
            <w:pPr>
              <w:jc w:val="center"/>
              <w:rPr>
                <w:rFonts w:eastAsia="MS Mincho"/>
                <w:lang w:val="en-GB"/>
              </w:rPr>
            </w:pPr>
            <w:r w:rsidRPr="00625583">
              <w:rPr>
                <w:rFonts w:eastAsia="MS Mincho"/>
                <w:lang w:val="en-GB"/>
              </w:rPr>
              <w:t>8 iterations</w:t>
            </w:r>
          </w:p>
          <w:p w:rsidR="005C7887" w:rsidRPr="00625583" w:rsidRDefault="005C7887" w:rsidP="00681F21">
            <w:pPr>
              <w:jc w:val="center"/>
              <w:rPr>
                <w:rFonts w:eastAsia="MS Mincho"/>
                <w:lang w:val="en-GB"/>
              </w:rPr>
            </w:pPr>
            <w:r w:rsidRPr="00625583">
              <w:rPr>
                <w:rFonts w:eastAsia="MS Mincho"/>
                <w:lang w:val="en-GB"/>
              </w:rPr>
              <w:t>1 ACS</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lang w:val="en-GB"/>
              </w:rPr>
            </w:pPr>
            <w:r w:rsidRPr="00625583">
              <w:rPr>
                <w:rFonts w:eastAsia="MS Mincho"/>
                <w:lang w:val="en-GB"/>
              </w:rPr>
              <w:t>17 Mbit/s (R</w:t>
            </w:r>
            <w:r w:rsidRPr="00625583">
              <w:rPr>
                <w:rFonts w:eastAsia="MS Mincho"/>
                <w:lang w:val="en-GB"/>
              </w:rPr>
              <w:sym w:font="Symbol" w:char="F0B3"/>
            </w:r>
            <w:r w:rsidRPr="00625583">
              <w:rPr>
                <w:rFonts w:eastAsia="MS Mincho"/>
                <w:lang w:val="en-GB"/>
              </w:rPr>
              <w:t>1/3)</w:t>
            </w:r>
          </w:p>
          <w:p w:rsidR="005C7887" w:rsidRPr="00625583" w:rsidRDefault="005C7887" w:rsidP="00681F21">
            <w:pPr>
              <w:jc w:val="center"/>
              <w:rPr>
                <w:rFonts w:eastAsia="MS Mincho"/>
                <w:lang w:val="en-GB"/>
              </w:rPr>
            </w:pPr>
            <w:r w:rsidRPr="00625583">
              <w:rPr>
                <w:rFonts w:eastAsia="MS Mincho"/>
                <w:lang w:val="en-GB"/>
              </w:rPr>
              <w:t>10 Mbit/s (R&lt;1/3)</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lang w:val="en-GB"/>
              </w:rPr>
            </w:pPr>
            <w:r w:rsidRPr="00625583">
              <w:rPr>
                <w:rFonts w:eastAsia="MS Mincho"/>
                <w:color w:val="FF0000"/>
                <w:lang w:val="en-GB"/>
              </w:rPr>
              <w:t>42.5</w:t>
            </w:r>
            <w:r w:rsidRPr="00625583">
              <w:rPr>
                <w:rFonts w:eastAsia="MS Mincho"/>
                <w:lang w:val="en-GB"/>
              </w:rPr>
              <w:t xml:space="preserve"> (R</w:t>
            </w:r>
            <w:r w:rsidRPr="00625583">
              <w:rPr>
                <w:rFonts w:eastAsia="MS Mincho"/>
                <w:lang w:val="en-GB"/>
              </w:rPr>
              <w:sym w:font="Symbol" w:char="F0B3"/>
            </w:r>
            <w:r w:rsidRPr="00625583">
              <w:rPr>
                <w:rFonts w:eastAsia="MS Mincho"/>
                <w:lang w:val="en-GB"/>
              </w:rPr>
              <w:t xml:space="preserve">1/3), </w:t>
            </w:r>
          </w:p>
          <w:p w:rsidR="005C7887" w:rsidRPr="00625583" w:rsidRDefault="005C7887" w:rsidP="00681F21">
            <w:pPr>
              <w:jc w:val="center"/>
              <w:rPr>
                <w:rFonts w:eastAsia="MS Mincho"/>
                <w:lang w:val="en-GB"/>
              </w:rPr>
            </w:pPr>
            <w:r w:rsidRPr="00625583">
              <w:rPr>
                <w:rFonts w:eastAsia="MS Mincho"/>
                <w:color w:val="FF0000"/>
                <w:lang w:val="en-GB"/>
              </w:rPr>
              <w:t>25.0</w:t>
            </w:r>
            <w:r w:rsidRPr="00625583">
              <w:rPr>
                <w:rFonts w:eastAsia="MS Mincho"/>
                <w:lang w:val="en-GB"/>
              </w:rPr>
              <w:t xml:space="preserve"> (R&lt;1/3)</w:t>
            </w:r>
          </w:p>
          <w:p w:rsidR="005C7887" w:rsidRPr="00625583" w:rsidRDefault="005C7887" w:rsidP="00681F21">
            <w:pPr>
              <w:jc w:val="center"/>
              <w:rPr>
                <w:rFonts w:eastAsia="MS Mincho"/>
                <w:lang w:val="en-GB"/>
              </w:rPr>
            </w:pPr>
          </w:p>
        </w:tc>
        <w:tc>
          <w:tcPr>
            <w:tcW w:w="2601" w:type="dxa"/>
            <w:tcBorders>
              <w:bottom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lang w:val="en-GB"/>
              </w:rPr>
            </w:pPr>
            <w:r w:rsidRPr="00625583">
              <w:rPr>
                <w:rFonts w:eastAsia="MS Mincho"/>
                <w:lang w:val="en-GB"/>
              </w:rPr>
              <w:t>Lambda 3-Min</w:t>
            </w:r>
          </w:p>
          <w:p w:rsidR="005C7887" w:rsidRPr="00625583" w:rsidRDefault="005C7887" w:rsidP="00681F21">
            <w:pPr>
              <w:jc w:val="center"/>
              <w:rPr>
                <w:rFonts w:eastAsia="MS Mincho"/>
                <w:lang w:val="en-GB"/>
              </w:rPr>
            </w:pPr>
            <w:r w:rsidRPr="00625583">
              <w:rPr>
                <w:rFonts w:eastAsia="MS Mincho"/>
                <w:lang w:val="en-GB"/>
              </w:rPr>
              <w:t>40 iterations</w:t>
            </w:r>
          </w:p>
          <w:p w:rsidR="005C7887" w:rsidRPr="00625583" w:rsidRDefault="005C7887" w:rsidP="00681F21">
            <w:pPr>
              <w:jc w:val="center"/>
              <w:rPr>
                <w:rFonts w:eastAsia="MS Mincho"/>
                <w:lang w:val="en-GB"/>
              </w:rPr>
            </w:pPr>
            <w:r w:rsidRPr="00625583">
              <w:rPr>
                <w:rFonts w:eastAsia="MS Mincho"/>
                <w:lang w:val="en-GB"/>
              </w:rPr>
              <w:t>8 CNs, serial CN</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lang w:val="en-GB"/>
              </w:rPr>
            </w:pPr>
            <w:r w:rsidRPr="00625583">
              <w:rPr>
                <w:rFonts w:eastAsia="MS Mincho"/>
                <w:lang w:val="en-GB"/>
              </w:rPr>
              <w:t>15 Mbit/s (R= 3/4)</w:t>
            </w:r>
          </w:p>
          <w:p w:rsidR="005C7887" w:rsidRPr="00625583" w:rsidRDefault="005C7887" w:rsidP="00681F21">
            <w:pPr>
              <w:jc w:val="center"/>
              <w:rPr>
                <w:rFonts w:eastAsia="MS Mincho"/>
                <w:lang w:val="en-GB"/>
              </w:rPr>
            </w:pPr>
            <w:r w:rsidRPr="00625583">
              <w:rPr>
                <w:rFonts w:eastAsia="MS Mincho"/>
                <w:lang w:val="en-GB"/>
              </w:rPr>
              <w:t>4 Mbit/s (R=1/5)</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color w:val="FF0000"/>
                <w:lang w:val="en-GB"/>
              </w:rPr>
            </w:pPr>
            <w:r w:rsidRPr="00625583">
              <w:rPr>
                <w:rFonts w:eastAsia="MS Mincho"/>
                <w:color w:val="FF0000"/>
                <w:lang w:val="en-GB"/>
              </w:rPr>
              <w:t>29.4 – 7.8</w:t>
            </w:r>
          </w:p>
        </w:tc>
      </w:tr>
    </w:tbl>
    <w:p w:rsidR="005C7887" w:rsidRPr="00625583" w:rsidRDefault="005C7887" w:rsidP="00D172D1">
      <w:pPr>
        <w:pStyle w:val="Caption"/>
      </w:pPr>
      <w:bookmarkStart w:id="39" w:name="_Ref292723708"/>
    </w:p>
    <w:bookmarkEnd w:id="39"/>
    <w:p w:rsidR="005C7887" w:rsidRPr="00625583" w:rsidRDefault="005C7887" w:rsidP="00B56B45">
      <w:pPr>
        <w:pStyle w:val="Heading3"/>
        <w:rPr>
          <w:lang w:val="en-GB"/>
        </w:rPr>
      </w:pPr>
      <w:r w:rsidRPr="00625583">
        <w:rPr>
          <w:lang w:val="en-GB"/>
        </w:rPr>
        <w:t>Conclusion</w:t>
      </w:r>
    </w:p>
    <w:p w:rsidR="005C7887" w:rsidRPr="00625583" w:rsidRDefault="005C7887" w:rsidP="005C7887">
      <w:pPr>
        <w:pStyle w:val="Paragraphe"/>
        <w:rPr>
          <w:rFonts w:eastAsia="Calibri"/>
        </w:rPr>
      </w:pPr>
      <w:r w:rsidRPr="00625583">
        <w:rPr>
          <w:rFonts w:eastAsia="Calibri"/>
        </w:rPr>
        <w:t>The 16-state DB-TC proposed for DVB-NGH was compared in terms of performance and decoding complexity with the reference DVB-T2 LDPC+BCH code. This work was carried out in the framework of the Constellation, Coding and Interleaving (CCI) working group in DVB-NGH. The performance and complexity superiority of the 16-state DB-TC was demonstrated and acknowledged by the TM-H group.</w:t>
      </w:r>
    </w:p>
    <w:p w:rsidR="005C7887" w:rsidRPr="00625583" w:rsidRDefault="005C7887" w:rsidP="005C7887">
      <w:pPr>
        <w:pStyle w:val="Paragraphe"/>
        <w:rPr>
          <w:rFonts w:eastAsia="Calibri"/>
        </w:rPr>
      </w:pPr>
      <w:r w:rsidRPr="00625583">
        <w:rPr>
          <w:rFonts w:eastAsia="Calibri"/>
        </w:rPr>
        <w:t>Finally a two-fold standardization approach was adopted by the group:</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T2-mobile and NGH-phase 1: following a strong request from broadcasters, a first version of the standard will be closely aligned with DVB-T2. Thus the DVB-T2 LDPC code is kept for this first version.</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NGH-Phase 2: a second version of the standard is under study, which should be more closely aligned with the broadcast mode of the mobile networks (LTE e-MBMS). Then a TC-based FEC solution should be adopted.</w:t>
      </w:r>
    </w:p>
    <w:p w:rsidR="005C7887" w:rsidRPr="00625583" w:rsidRDefault="005C7887" w:rsidP="00B56B45">
      <w:pPr>
        <w:pStyle w:val="Heading2"/>
        <w:rPr>
          <w:lang w:val="en-GB"/>
        </w:rPr>
      </w:pPr>
      <w:bookmarkStart w:id="40" w:name="_Ref303945601"/>
      <w:bookmarkStart w:id="41" w:name="_Toc338846094"/>
      <w:bookmarkStart w:id="42" w:name="_Toc340233861"/>
      <w:r w:rsidRPr="00625583">
        <w:rPr>
          <w:lang w:val="en-GB"/>
        </w:rPr>
        <w:t>L1 signalling robustness</w:t>
      </w:r>
      <w:bookmarkEnd w:id="40"/>
      <w:r>
        <w:rPr>
          <w:lang w:val="en-GB"/>
        </w:rPr>
        <w:t xml:space="preserve"> improvement techniques</w:t>
      </w:r>
      <w:bookmarkEnd w:id="41"/>
      <w:bookmarkEnd w:id="42"/>
    </w:p>
    <w:p w:rsidR="005C7887" w:rsidRDefault="005C7887" w:rsidP="005C7887">
      <w:pPr>
        <w:pStyle w:val="Paragraphe"/>
      </w:pPr>
      <w:r w:rsidRPr="00FA61F2">
        <w:t xml:space="preserve">This section describes a study carried out by </w:t>
      </w:r>
      <w:r w:rsidRPr="00FA61F2">
        <w:rPr>
          <w:b/>
        </w:rPr>
        <w:t>Universidad Politécnica de Valencia/ iTEAM Research Institute (UPV-iTEAM)</w:t>
      </w:r>
      <w:r w:rsidRPr="00FA61F2">
        <w:t xml:space="preserve"> on the different techniques proposed for the robustness improvement of Layer 1 (L1) signalling in DVB-NGH.</w:t>
      </w:r>
      <w:r>
        <w:t xml:space="preserve"> </w:t>
      </w:r>
    </w:p>
    <w:p w:rsidR="005C7887" w:rsidRPr="00625583" w:rsidRDefault="005C7887" w:rsidP="005C7887">
      <w:pPr>
        <w:rPr>
          <w:lang w:val="en-GB"/>
        </w:rPr>
      </w:pPr>
    </w:p>
    <w:p w:rsidR="005C7887" w:rsidRPr="00625583" w:rsidRDefault="005C7887" w:rsidP="00B56B45">
      <w:pPr>
        <w:pStyle w:val="Heading3"/>
        <w:rPr>
          <w:lang w:val="en-GB"/>
        </w:rPr>
      </w:pPr>
      <w:r w:rsidRPr="00625583">
        <w:rPr>
          <w:lang w:val="en-GB"/>
        </w:rPr>
        <w:t>Introduction</w:t>
      </w:r>
    </w:p>
    <w:p w:rsidR="005C7887" w:rsidRPr="00625583" w:rsidRDefault="005C7887" w:rsidP="005C7887">
      <w:pPr>
        <w:pStyle w:val="Paragraphe"/>
      </w:pPr>
      <w:r w:rsidRPr="00625583">
        <w:t xml:space="preserve">The sheer terrestrial profile in DVB-NGH has adopted three new mechanisms in order to enhance the robustness of the layer 1 (L1) signalling: 4K LDPC codes (mini-codes), Additional Parity (AP), and Incremental Redundancy (IR). These mechanisms substitute the L1 repetition scheme from DVB-T2, being the use of In Band signalling optional in DVB-NGH. </w:t>
      </w:r>
    </w:p>
    <w:p w:rsidR="005C7887" w:rsidRPr="00625583" w:rsidRDefault="005C7887" w:rsidP="005C7887">
      <w:pPr>
        <w:pStyle w:val="Paragraphe"/>
      </w:pPr>
      <w:r w:rsidRPr="00625583">
        <w:t>The headers of Layer 1 have also been optimized (L1-Configurable and L1-Dynamic). New techniques have been adopted to reduce the overhead in the transmission such as the periodic transmission of L1-Pre and L1-Configurable and Self-decodable L1-Configurable.</w:t>
      </w:r>
    </w:p>
    <w:p w:rsidR="005C7887" w:rsidRPr="00625583" w:rsidRDefault="005C7887" w:rsidP="005C7887">
      <w:pPr>
        <w:pStyle w:val="Paragraphe"/>
      </w:pPr>
      <w:r w:rsidRPr="00625583">
        <w:t>The goal of this section is to investigate the feasibility of the new techniques for L1 signalling robustness and to study which configurations provide the best performance depending on the channel characteristics and operator’s requirements. First, a summary of the L1 Robustness in DVB-T2 issue is given. Then, the abovementioned robustness mechanisms adopted are explained and, finally, the new techniques for reducing and optimising the L1 headers are argument.</w:t>
      </w:r>
    </w:p>
    <w:p w:rsidR="005C7887" w:rsidRPr="00625583" w:rsidRDefault="005C7887" w:rsidP="00B56B45">
      <w:pPr>
        <w:pStyle w:val="Heading3"/>
        <w:rPr>
          <w:lang w:val="en-GB"/>
        </w:rPr>
      </w:pPr>
      <w:r w:rsidRPr="00625583">
        <w:rPr>
          <w:lang w:val="en-GB"/>
        </w:rPr>
        <w:t>Summary L1 Robustness in the Sheer Terrestrial NGH Profile</w:t>
      </w:r>
    </w:p>
    <w:p w:rsidR="005C7887" w:rsidRPr="00625583" w:rsidRDefault="005C7887" w:rsidP="005C7887">
      <w:pPr>
        <w:pStyle w:val="Paragraphe"/>
      </w:pPr>
      <w:r w:rsidRPr="00625583">
        <w:t>It is observed that L1 signalling in DVB-T2 does not have enough time diversity, and it is only spread in few OFDM symbols. In contrast, the data path is spread in time and it could be more robust than L1 signalling in mobile channels.</w:t>
      </w:r>
    </w:p>
    <w:p w:rsidR="005C7887" w:rsidRPr="00625583" w:rsidRDefault="005C7887" w:rsidP="005C7887">
      <w:pPr>
        <w:pStyle w:val="Paragraphe"/>
      </w:pPr>
      <w:r w:rsidRPr="00625583">
        <w:t>The L1 signalling robustness in DVB-T2 can be increased by transmitting in each frame the signalling related to the current frame and the following frame. This mechanism is known as L1 repetition. L1 repetition implies an increment in the zapping time in case the first frame is received erroneously. In addition, this mechanism increases the signalling information and less data can be signalled. Another technique that enhances the L1 signalling robustness is known as In-Band Signalling and consists of transmitting the signalling information though out the data path. This technique enhances the continual reception and provides the same robustness as data has. However, In-Band signalling introduces some problems in first synchronization and initial zapping. As a consequence, there is a need to improve the signalling robustness and an overhead reduction for mobile environments.</w:t>
      </w:r>
    </w:p>
    <w:p w:rsidR="005C7887" w:rsidRPr="00625583" w:rsidRDefault="005C7887" w:rsidP="005C7887">
      <w:pPr>
        <w:pStyle w:val="Paragraphe"/>
      </w:pPr>
      <w:r w:rsidRPr="00625583">
        <w:t>DVB-NGH improves L1 signalling robustness by adopting several mechanisms. These mechanisms are divided in two groups:  1) mechanisms that enhance the L1 signalling robustness by getting more time diversity in the signal and better performance in reception, and 2), those mechanisms which aiming at optimization and overhead reduction.</w:t>
      </w:r>
    </w:p>
    <w:p w:rsidR="005C7887" w:rsidRPr="00625583" w:rsidRDefault="005C7887" w:rsidP="005C7887">
      <w:pPr>
        <w:pStyle w:val="Paragraphe"/>
      </w:pPr>
      <w:r w:rsidRPr="00625583">
        <w:t>16K LDPC codes are used in DVB-T2 for L1 signalling with padding and puncturing methods in order to adapt the information to the code word, but robustness is reduced. DVB-NGH 4k codes were introduced to optimize the performance provided by the 16K codes used in DVB-T2, providing several advantages. The abovementioned mechanisms that enhance the time diversity of signalling are Incremental Redundancy (IR) and Additional Parity (AP). In IR 8K LDPC codes are used, the L1 repetition mechanism is replaced and more additional parity bits than 4K LDPC code are provided. AP enhances the robustness by transmitting the punctured bits and, optionally, adopting the In-Band scheme signalling from DVB-T2.</w:t>
      </w:r>
    </w:p>
    <w:p w:rsidR="005C7887" w:rsidRPr="00625583" w:rsidRDefault="005C7887" w:rsidP="005C7887">
      <w:pPr>
        <w:pStyle w:val="Paragraphe"/>
      </w:pPr>
      <w:r w:rsidRPr="00625583">
        <w:t xml:space="preserve">The signalling structure in DVB-T2 allows each PLP to have completely independent parameters and features. In contrast, in DVB-NGH this is unfeasible since the signalization has been re-structured. The PLPs are associated by configurations with the same features, optimizing the L1 headers. Moreover, in DVB-T2 transmissions, the properties of the channel signalled in L1-Pre and the configuration and features of each PLP signalled in L1-Configurable are transmitted in every T2 frame. The values of these two fields seldom change per super frame and can be considered constants. In DVB-NGH these fields are split in </w:t>
      </w:r>
      <w:r w:rsidRPr="00625583">
        <w:rPr>
          <w:i/>
        </w:rPr>
        <w:t>n</w:t>
      </w:r>
      <w:r w:rsidRPr="00625583">
        <w:t xml:space="preserve"> frames, and </w:t>
      </w:r>
      <w:r w:rsidRPr="00625583">
        <w:lastRenderedPageBreak/>
        <w:t xml:space="preserve">in every frame a portion will be sent at the same position reducing de L1 overhead. </w:t>
      </w:r>
    </w:p>
    <w:p w:rsidR="005C7887" w:rsidRPr="00625583" w:rsidRDefault="005C7887" w:rsidP="005C7887">
      <w:pPr>
        <w:pStyle w:val="Paragraphe"/>
      </w:pPr>
      <w:r w:rsidRPr="00625583">
        <w:t xml:space="preserve">These new mechanisms and methods adopted are detailed in the following points. </w:t>
      </w:r>
    </w:p>
    <w:p w:rsidR="005C7887" w:rsidRPr="00625583" w:rsidRDefault="005C7887" w:rsidP="00B56B45">
      <w:pPr>
        <w:pStyle w:val="Heading4"/>
        <w:rPr>
          <w:lang w:val="en-GB"/>
        </w:rPr>
      </w:pPr>
      <w:r w:rsidRPr="00625583">
        <w:rPr>
          <w:lang w:val="en-GB"/>
        </w:rPr>
        <w:t xml:space="preserve">4KLDPC Codes </w:t>
      </w:r>
    </w:p>
    <w:p w:rsidR="005C7887" w:rsidRPr="00625583" w:rsidRDefault="005C7887" w:rsidP="005C7887">
      <w:pPr>
        <w:pStyle w:val="Paragraphe"/>
      </w:pPr>
      <w:r w:rsidRPr="00625583">
        <w:t xml:space="preserve">In DVB-T2, the L1 signalling is protected with 16K LDPC with a fixed code rate 1/5 for the L1-pre and a code rate 4/9 for the L1-post. The L1 signalling information of DVB-T2 does not generally fill one 16K LDPC code word. In order to keep the code rate effectiveness, the LDPC code word needs to be shortened and punctured, which degrades the performance. DVB-NGH adopts for L1 signalling new 4K LDPC codes of size 4320 bits. </w:t>
      </w:r>
    </w:p>
    <w:p w:rsidR="005C7887" w:rsidRDefault="005C7887" w:rsidP="005C7887">
      <w:pPr>
        <w:pStyle w:val="Paragraphe"/>
      </w:pPr>
      <w:r w:rsidRPr="00625583">
        <w:t xml:space="preserve">The shrunk size of 4K LDPC codes is more suitable for signalling, and considerably reduces the amount of shortening and puncturing, see </w:t>
      </w:r>
      <w:r>
        <w:fldChar w:fldCharType="begin"/>
      </w:r>
      <w:r>
        <w:instrText xml:space="preserve"> REF _Ref302664153 \h  \* MERGEFORMAT </w:instrText>
      </w:r>
      <w:r>
        <w:fldChar w:fldCharType="separate"/>
      </w:r>
      <w:r w:rsidR="00A23144" w:rsidRPr="00A23144">
        <w:rPr>
          <w:lang w:val="en-US"/>
        </w:rPr>
        <w:t>Table 9</w:t>
      </w:r>
      <w:r>
        <w:fldChar w:fldCharType="end"/>
      </w:r>
      <w:r w:rsidRPr="00625583">
        <w:t>. The code rates adopted for L1-pre and L1-post in DVB-NGH are 1/5 and 1/2, respectively.</w:t>
      </w:r>
    </w:p>
    <w:p w:rsidR="002A1977" w:rsidRPr="00625583" w:rsidRDefault="002A1977" w:rsidP="00D172D1">
      <w:pPr>
        <w:pStyle w:val="Caption"/>
      </w:pPr>
      <w:bookmarkStart w:id="43" w:name="_Ref302664153"/>
      <w:r w:rsidRPr="004F1B2B">
        <w:t xml:space="preserve">Table </w:t>
      </w:r>
      <w:r w:rsidRPr="00625583">
        <w:fldChar w:fldCharType="begin"/>
      </w:r>
      <w:r w:rsidRPr="004F1B2B">
        <w:instrText xml:space="preserve"> SEQ Table \* ARABIC </w:instrText>
      </w:r>
      <w:r w:rsidRPr="00625583">
        <w:fldChar w:fldCharType="separate"/>
      </w:r>
      <w:r w:rsidR="00A23144">
        <w:rPr>
          <w:noProof/>
        </w:rPr>
        <w:t>9</w:t>
      </w:r>
      <w:r w:rsidRPr="00625583">
        <w:fldChar w:fldCharType="end"/>
      </w:r>
      <w:bookmarkEnd w:id="43"/>
      <w:r w:rsidRPr="004F1B2B">
        <w:t>: 4K Codes vs 16K Codes</w:t>
      </w:r>
    </w:p>
    <w:tbl>
      <w:tblPr>
        <w:tblW w:w="9277" w:type="dxa"/>
        <w:jc w:val="center"/>
        <w:tblLook w:val="01E0" w:firstRow="1" w:lastRow="1" w:firstColumn="1" w:lastColumn="1" w:noHBand="0" w:noVBand="0"/>
      </w:tblPr>
      <w:tblGrid>
        <w:gridCol w:w="9277"/>
      </w:tblGrid>
      <w:tr w:rsidR="005C7887" w:rsidRPr="00625583" w:rsidTr="00681F21">
        <w:trPr>
          <w:trHeight w:val="1777"/>
          <w:jc w:val="center"/>
        </w:trPr>
        <w:tc>
          <w:tcPr>
            <w:tcW w:w="9277" w:type="dxa"/>
            <w:shd w:val="clear" w:color="auto" w:fill="auto"/>
          </w:tcPr>
          <w:tbl>
            <w:tblPr>
              <w:tblpPr w:leftFromText="141" w:rightFromText="141" w:vertAnchor="text" w:horzAnchor="page" w:tblpXSpec="center" w:tblpY="128"/>
              <w:tblOverlap w:val="never"/>
              <w:tblW w:w="904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9"/>
              <w:gridCol w:w="987"/>
              <w:gridCol w:w="1457"/>
              <w:gridCol w:w="979"/>
              <w:gridCol w:w="1673"/>
              <w:gridCol w:w="1379"/>
              <w:gridCol w:w="1379"/>
            </w:tblGrid>
            <w:tr w:rsidR="005C7887" w:rsidRPr="00625583" w:rsidTr="00681F21">
              <w:trPr>
                <w:trHeight w:val="32"/>
              </w:trPr>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LDPC Codes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Code Rate</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Information bits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Parity bits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NGH L1 Signalling</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Shortening bits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Puncturing bits</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4K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1/5</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864</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3456</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 xml:space="preserve">640 </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224</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896</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4K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1/2</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2160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2160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640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1520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1520</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16K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4/9</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7200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9000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640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6560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8200</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16K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1/2</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8100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8100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640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7460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7460</w:t>
                  </w:r>
                </w:p>
              </w:tc>
            </w:tr>
          </w:tbl>
          <w:p w:rsidR="005C7887" w:rsidRPr="00625583" w:rsidRDefault="005C7887" w:rsidP="00681F21">
            <w:pPr>
              <w:pStyle w:val="Figura"/>
            </w:pPr>
          </w:p>
        </w:tc>
      </w:tr>
      <w:tr w:rsidR="005C7887" w:rsidRPr="00A734C0" w:rsidTr="00681F21">
        <w:trPr>
          <w:trHeight w:val="273"/>
          <w:jc w:val="center"/>
        </w:trPr>
        <w:tc>
          <w:tcPr>
            <w:tcW w:w="9277" w:type="dxa"/>
            <w:shd w:val="clear" w:color="auto" w:fill="auto"/>
          </w:tcPr>
          <w:p w:rsidR="005C7887" w:rsidRPr="004F1B2B" w:rsidRDefault="005C7887" w:rsidP="00D172D1">
            <w:pPr>
              <w:pStyle w:val="Caption"/>
            </w:pPr>
          </w:p>
        </w:tc>
      </w:tr>
    </w:tbl>
    <w:p w:rsidR="005C7887" w:rsidRPr="00625583" w:rsidRDefault="005C7887" w:rsidP="005C7887">
      <w:pPr>
        <w:pStyle w:val="Paragraphe"/>
      </w:pPr>
      <w:r w:rsidRPr="00625583">
        <w:t>16K LDPC codes provide a better performance than 4K LDPC codes without padding and puncturing. However, due to the reduced size of the L1 signalling information, 4K LDPC codes actually outperform in the order of 1-2 dB 16K LDPC codes. The main benefits of 4k codes are fast convergence, lower power consumption and fast detection. 4k codes consume less power thanks to reduced number of padding and puncture bits, so less iteration is needed to obtain the L1 signalling information bits and get better performance in compare with 16K. Reduced number of padding and puncturing methods consume less power and L1 are detected faster (fast convergence).</w:t>
      </w:r>
    </w:p>
    <w:p w:rsidR="005C7887" w:rsidRPr="00625583" w:rsidRDefault="005C7887" w:rsidP="00B56B45">
      <w:pPr>
        <w:pStyle w:val="Heading4"/>
        <w:rPr>
          <w:lang w:val="en-GB"/>
        </w:rPr>
      </w:pPr>
      <w:r w:rsidRPr="00625583">
        <w:rPr>
          <w:lang w:val="en-GB"/>
        </w:rPr>
        <w:t>Additional Parity (AP)</w:t>
      </w:r>
    </w:p>
    <w:p w:rsidR="005C7887" w:rsidRPr="00625583" w:rsidRDefault="005C7887" w:rsidP="005C7887">
      <w:pPr>
        <w:pStyle w:val="Paragraphe"/>
      </w:pPr>
      <w:r w:rsidRPr="00625583">
        <w:t>The technique of AP replaces the L1-Repetition mechanism in DVB-T2. AP consists of transmitting punctured LDPC parity bits on the previous NGH frame and exploiting the time diversity of the mobile channel, resulting in an increase of the L1 signalling robustness but reducing the effective code rate. This new technique obtains a better performance in comparison with just repeating the information in the frame (L1-repetition).</w:t>
      </w:r>
    </w:p>
    <w:p w:rsidR="005C7887" w:rsidRPr="00625583" w:rsidRDefault="005C7887" w:rsidP="005C7887">
      <w:pPr>
        <w:pStyle w:val="Paragraphe"/>
      </w:pPr>
      <w:r w:rsidRPr="00625583">
        <w:t xml:space="preserve">L1-post signalling is coded by an inner BCH and 4K LDPC outer code. Shortening and puncturing methods allow maintaining the global code rate according to the information length, as shown in </w:t>
      </w:r>
      <w:r>
        <w:fldChar w:fldCharType="begin"/>
      </w:r>
      <w:r>
        <w:instrText xml:space="preserve"> REF _Ref302664314 \h  \* MERGEFORMAT </w:instrText>
      </w:r>
      <w:r>
        <w:fldChar w:fldCharType="separate"/>
      </w:r>
      <w:r w:rsidR="00A23144" w:rsidRPr="00625583">
        <w:t xml:space="preserve">Figure </w:t>
      </w:r>
      <w:r w:rsidR="00A23144">
        <w:t>14</w:t>
      </w:r>
      <w:r>
        <w:fldChar w:fldCharType="end"/>
      </w:r>
      <w:r w:rsidRPr="00625583">
        <w:t>. The key issue of AP are the puncturing method and how to use profits of this method.</w:t>
      </w:r>
    </w:p>
    <w:tbl>
      <w:tblPr>
        <w:tblW w:w="9416" w:type="dxa"/>
        <w:jc w:val="center"/>
        <w:tblLook w:val="01E0" w:firstRow="1" w:lastRow="1" w:firstColumn="1" w:lastColumn="1" w:noHBand="0" w:noVBand="0"/>
      </w:tblPr>
      <w:tblGrid>
        <w:gridCol w:w="9416"/>
      </w:tblGrid>
      <w:tr w:rsidR="005C7887" w:rsidRPr="00625583" w:rsidTr="00681F21">
        <w:trPr>
          <w:trHeight w:val="352"/>
          <w:jc w:val="center"/>
        </w:trPr>
        <w:tc>
          <w:tcPr>
            <w:tcW w:w="9416" w:type="dxa"/>
            <w:shd w:val="clear" w:color="auto" w:fill="auto"/>
          </w:tcPr>
          <w:p w:rsidR="005C7887" w:rsidRPr="00625583" w:rsidRDefault="005C7887" w:rsidP="00681F21">
            <w:pPr>
              <w:pStyle w:val="texto1"/>
              <w:rPr>
                <w:sz w:val="18"/>
                <w:szCs w:val="18"/>
              </w:rPr>
            </w:pPr>
          </w:p>
        </w:tc>
      </w:tr>
      <w:tr w:rsidR="005C7887" w:rsidRPr="00625583" w:rsidTr="00681F21">
        <w:trPr>
          <w:trHeight w:val="1746"/>
          <w:jc w:val="center"/>
        </w:trPr>
        <w:tc>
          <w:tcPr>
            <w:tcW w:w="9416" w:type="dxa"/>
            <w:shd w:val="clear" w:color="auto" w:fill="auto"/>
          </w:tcPr>
          <w:p w:rsidR="005C7887" w:rsidRPr="00625583" w:rsidRDefault="005C7887" w:rsidP="00681F21">
            <w:pPr>
              <w:pStyle w:val="Figura"/>
            </w:pPr>
            <w:r w:rsidRPr="00625583">
              <w:object w:dxaOrig="9330" w:dyaOrig="2700">
                <v:shape id="_x0000_i1034" type="#_x0000_t75" style="width:299.05pt;height:86.25pt" o:ole="">
                  <v:imagedata r:id="rId42" o:title=""/>
                </v:shape>
                <o:OLEObject Type="Embed" ProgID="PBrush" ShapeID="_x0000_i1034" DrawAspect="Content" ObjectID="_1414319486" r:id="rId43"/>
              </w:object>
            </w:r>
          </w:p>
        </w:tc>
      </w:tr>
      <w:tr w:rsidR="005C7887" w:rsidRPr="00625583" w:rsidTr="00681F21">
        <w:trPr>
          <w:trHeight w:val="270"/>
          <w:jc w:val="center"/>
        </w:trPr>
        <w:tc>
          <w:tcPr>
            <w:tcW w:w="9416" w:type="dxa"/>
            <w:shd w:val="clear" w:color="auto" w:fill="auto"/>
          </w:tcPr>
          <w:p w:rsidR="005C7887" w:rsidRPr="00625583" w:rsidRDefault="005C7887" w:rsidP="00D172D1">
            <w:pPr>
              <w:pStyle w:val="Caption"/>
            </w:pPr>
            <w:bookmarkStart w:id="44" w:name="_Ref302664314"/>
            <w:r w:rsidRPr="00625583">
              <w:lastRenderedPageBreak/>
              <w:t xml:space="preserve">Figure </w:t>
            </w:r>
            <w:r w:rsidR="003F288B">
              <w:fldChar w:fldCharType="begin"/>
            </w:r>
            <w:r w:rsidR="003F288B">
              <w:instrText xml:space="preserve"> SEQ Figure \* ARABIC </w:instrText>
            </w:r>
            <w:r w:rsidR="003F288B">
              <w:fldChar w:fldCharType="separate"/>
            </w:r>
            <w:r w:rsidR="00A23144">
              <w:rPr>
                <w:noProof/>
              </w:rPr>
              <w:t>14</w:t>
            </w:r>
            <w:r w:rsidR="003F288B">
              <w:rPr>
                <w:noProof/>
              </w:rPr>
              <w:fldChar w:fldCharType="end"/>
            </w:r>
            <w:bookmarkEnd w:id="44"/>
            <w:r w:rsidRPr="00625583">
              <w:t>:</w:t>
            </w:r>
            <w:r w:rsidRPr="00625583">
              <w:rPr>
                <w:i/>
              </w:rPr>
              <w:t xml:space="preserve"> </w:t>
            </w:r>
            <w:r w:rsidRPr="00625583">
              <w:t>L1-Post codification.</w:t>
            </w:r>
          </w:p>
        </w:tc>
      </w:tr>
    </w:tbl>
    <w:p w:rsidR="005C7887" w:rsidRPr="00625583" w:rsidRDefault="005C7887" w:rsidP="005C7887">
      <w:pPr>
        <w:rPr>
          <w:lang w:val="en-GB"/>
        </w:rPr>
      </w:pPr>
    </w:p>
    <w:p w:rsidR="005C7887" w:rsidRPr="00625583" w:rsidRDefault="005C7887" w:rsidP="005C7887">
      <w:pPr>
        <w:rPr>
          <w:b/>
          <w:lang w:val="en-GB"/>
        </w:rPr>
      </w:pPr>
      <w:r w:rsidRPr="00625583">
        <w:rPr>
          <w:b/>
          <w:lang w:val="en-GB"/>
        </w:rPr>
        <w:t>Puncturing Method</w:t>
      </w:r>
    </w:p>
    <w:p w:rsidR="005C7887" w:rsidRPr="00625583" w:rsidRDefault="005C7887" w:rsidP="005C7887">
      <w:pPr>
        <w:pStyle w:val="Paragraphe"/>
      </w:pPr>
      <w:r w:rsidRPr="00625583">
        <w:t>This method is used to maintain the global code rate depending on the amount of signalling information bits. All LDPC parity bits denote by {p</w:t>
      </w:r>
      <w:r w:rsidRPr="00625583">
        <w:rPr>
          <w:vertAlign w:val="subscript"/>
        </w:rPr>
        <w:t>0</w:t>
      </w:r>
      <w:r w:rsidRPr="00625583">
        <w:t>,p</w:t>
      </w:r>
      <w:r w:rsidRPr="00625583">
        <w:rPr>
          <w:vertAlign w:val="subscript"/>
        </w:rPr>
        <w:t>1</w:t>
      </w:r>
      <w:r w:rsidRPr="00625583">
        <w:t>,……,p</w:t>
      </w:r>
      <w:r w:rsidRPr="00625583">
        <w:rPr>
          <w:vertAlign w:val="subscript"/>
        </w:rPr>
        <w:t>Nldpc-Kldpc</w:t>
      </w:r>
      <w:r w:rsidRPr="00625583">
        <w:t xml:space="preserve">} are divided into </w:t>
      </w:r>
      <w:r w:rsidRPr="00625583">
        <w:rPr>
          <w:i/>
          <w:iCs/>
        </w:rPr>
        <w:t>Q</w:t>
      </w:r>
      <w:r w:rsidRPr="00625583">
        <w:rPr>
          <w:vertAlign w:val="subscript"/>
        </w:rPr>
        <w:t>ldpc</w:t>
      </w:r>
      <w:r w:rsidRPr="00625583">
        <w:t xml:space="preserve"> parity groups where each parity group is formed from a sub-set of the LDPC parity bits as follows:</w:t>
      </w:r>
    </w:p>
    <w:tbl>
      <w:tblPr>
        <w:tblW w:w="9013" w:type="dxa"/>
        <w:jc w:val="center"/>
        <w:tblLook w:val="01E0" w:firstRow="1" w:lastRow="1" w:firstColumn="1" w:lastColumn="1" w:noHBand="0" w:noVBand="0"/>
      </w:tblPr>
      <w:tblGrid>
        <w:gridCol w:w="8975"/>
        <w:gridCol w:w="38"/>
      </w:tblGrid>
      <w:tr w:rsidR="005C7887" w:rsidRPr="00625583" w:rsidTr="00681F21">
        <w:trPr>
          <w:gridAfter w:val="1"/>
          <w:wAfter w:w="38" w:type="dxa"/>
          <w:trHeight w:val="487"/>
          <w:jc w:val="center"/>
        </w:trPr>
        <w:tc>
          <w:tcPr>
            <w:tcW w:w="8975" w:type="dxa"/>
            <w:shd w:val="clear" w:color="auto" w:fill="auto"/>
          </w:tcPr>
          <w:p w:rsidR="005C7887" w:rsidRPr="00625583" w:rsidRDefault="005C7887" w:rsidP="00681F21">
            <w:pPr>
              <w:pStyle w:val="texto1"/>
              <w:rPr>
                <w:sz w:val="18"/>
                <w:szCs w:val="18"/>
              </w:rPr>
            </w:pPr>
          </w:p>
        </w:tc>
      </w:tr>
      <w:tr w:rsidR="005C7887" w:rsidRPr="00625583" w:rsidTr="00681F21">
        <w:trPr>
          <w:gridAfter w:val="1"/>
          <w:wAfter w:w="38" w:type="dxa"/>
          <w:trHeight w:val="416"/>
          <w:jc w:val="center"/>
        </w:trPr>
        <w:tc>
          <w:tcPr>
            <w:tcW w:w="8975" w:type="dxa"/>
            <w:shd w:val="clear" w:color="auto" w:fill="auto"/>
          </w:tcPr>
          <w:p w:rsidR="005C7887" w:rsidRPr="00625583" w:rsidRDefault="00E528CC" w:rsidP="00681F21">
            <w:pPr>
              <w:pStyle w:val="Figura"/>
            </w:pPr>
            <m:oMathPara>
              <m:oMath>
                <m:sSub>
                  <m:sSubPr>
                    <m:ctrlPr/>
                  </m:sSubPr>
                  <m:e>
                    <m:r>
                      <m:rPr>
                        <m:sty m:val="bi"/>
                      </m:rPr>
                      <m:t>P</m:t>
                    </m:r>
                  </m:e>
                  <m:sub>
                    <m:r>
                      <m:rPr>
                        <m:sty m:val="bi"/>
                      </m:rPr>
                      <m:t>j</m:t>
                    </m:r>
                  </m:sub>
                </m:sSub>
                <m:r>
                  <m:rPr>
                    <m:sty m:val="b"/>
                  </m:rPr>
                  <m:t>=</m:t>
                </m:r>
                <m:d>
                  <m:dPr>
                    <m:begChr m:val="{"/>
                    <m:endChr m:val="}"/>
                    <m:ctrlPr/>
                  </m:dPr>
                  <m:e>
                    <m:sSub>
                      <m:sSubPr>
                        <m:ctrlPr/>
                      </m:sSubPr>
                      <m:e>
                        <m:r>
                          <m:rPr>
                            <m:sty m:val="bi"/>
                          </m:rPr>
                          <m:t>p</m:t>
                        </m:r>
                      </m:e>
                      <m:sub>
                        <m:r>
                          <m:rPr>
                            <m:sty m:val="bi"/>
                          </m:rPr>
                          <m:t>k</m:t>
                        </m:r>
                      </m:sub>
                    </m:sSub>
                    <m:r>
                      <m:rPr>
                        <m:sty m:val="b"/>
                      </m:rPr>
                      <m:t xml:space="preserve">| </m:t>
                    </m:r>
                    <m:r>
                      <m:rPr>
                        <m:sty m:val="bi"/>
                      </m:rPr>
                      <m:t>k</m:t>
                    </m:r>
                    <m:r>
                      <m:rPr>
                        <m:sty m:val="b"/>
                      </m:rPr>
                      <m:t xml:space="preserve"> </m:t>
                    </m:r>
                    <m:r>
                      <m:rPr>
                        <m:sty m:val="bi"/>
                      </m:rPr>
                      <m:t>modq</m:t>
                    </m:r>
                    <m:r>
                      <m:rPr>
                        <m:sty m:val="b"/>
                      </m:rPr>
                      <m:t>=</m:t>
                    </m:r>
                    <m:r>
                      <m:rPr>
                        <m:sty m:val="bi"/>
                      </m:rPr>
                      <m:t>j</m:t>
                    </m:r>
                    <m:r>
                      <m:rPr>
                        <m:sty m:val="b"/>
                      </m:rPr>
                      <m:t>, 0≤</m:t>
                    </m:r>
                    <m:r>
                      <m:rPr>
                        <m:sty m:val="bi"/>
                      </m:rPr>
                      <m:t>k</m:t>
                    </m:r>
                    <m:r>
                      <m:rPr>
                        <m:sty m:val="b"/>
                      </m:rPr>
                      <m:t>&lt;</m:t>
                    </m:r>
                    <m:sSub>
                      <m:sSubPr>
                        <m:ctrlPr/>
                      </m:sSubPr>
                      <m:e>
                        <m:r>
                          <m:rPr>
                            <m:sty m:val="bi"/>
                          </m:rPr>
                          <m:t>N</m:t>
                        </m:r>
                      </m:e>
                      <m:sub>
                        <m:r>
                          <m:rPr>
                            <m:sty m:val="bi"/>
                          </m:rPr>
                          <m:t>ldpc</m:t>
                        </m:r>
                      </m:sub>
                    </m:sSub>
                    <m:r>
                      <m:rPr>
                        <m:sty m:val="b"/>
                      </m:rPr>
                      <m:t>-</m:t>
                    </m:r>
                    <m:sSub>
                      <m:sSubPr>
                        <m:ctrlPr/>
                      </m:sSubPr>
                      <m:e>
                        <m:r>
                          <m:rPr>
                            <m:sty m:val="bi"/>
                          </m:rPr>
                          <m:t>K</m:t>
                        </m:r>
                      </m:e>
                      <m:sub>
                        <m:r>
                          <m:rPr>
                            <m:sty m:val="bi"/>
                          </m:rPr>
                          <m:t>ldpc</m:t>
                        </m:r>
                      </m:sub>
                    </m:sSub>
                  </m:e>
                </m:d>
                <m:r>
                  <m:rPr>
                    <m:sty m:val="b"/>
                  </m:rPr>
                  <m:t xml:space="preserve">     </m:t>
                </m:r>
                <m:r>
                  <m:rPr>
                    <m:sty m:val="bi"/>
                  </m:rPr>
                  <m:t>for</m:t>
                </m:r>
                <m:r>
                  <m:rPr>
                    <m:sty m:val="b"/>
                  </m:rPr>
                  <m:t xml:space="preserve">   0≤</m:t>
                </m:r>
                <m:r>
                  <m:rPr>
                    <m:sty m:val="bi"/>
                  </m:rPr>
                  <m:t>j</m:t>
                </m:r>
                <m:r>
                  <m:rPr>
                    <m:sty m:val="b"/>
                  </m:rPr>
                  <m:t>&lt;</m:t>
                </m:r>
                <m:r>
                  <m:rPr>
                    <m:sty m:val="bi"/>
                  </m:rPr>
                  <m:t>q</m:t>
                </m:r>
              </m:oMath>
            </m:oMathPara>
          </w:p>
        </w:tc>
      </w:tr>
      <w:tr w:rsidR="005C7887" w:rsidRPr="00625583" w:rsidTr="00681F21">
        <w:trPr>
          <w:gridAfter w:val="1"/>
          <w:wAfter w:w="38" w:type="dxa"/>
          <w:trHeight w:val="487"/>
          <w:jc w:val="center"/>
        </w:trPr>
        <w:tc>
          <w:tcPr>
            <w:tcW w:w="8975" w:type="dxa"/>
            <w:shd w:val="clear" w:color="auto" w:fill="auto"/>
            <w:vAlign w:val="center"/>
          </w:tcPr>
          <w:p w:rsidR="005C7887" w:rsidRPr="00625583" w:rsidRDefault="005C7887" w:rsidP="00D172D1">
            <w:pPr>
              <w:pStyle w:val="Caption"/>
            </w:pPr>
            <w:r w:rsidRPr="00625583">
              <w:t xml:space="preserve">Equation </w:t>
            </w:r>
            <w:r w:rsidR="003F288B">
              <w:fldChar w:fldCharType="begin"/>
            </w:r>
            <w:r w:rsidR="003F288B">
              <w:instrText xml:space="preserve"> SEQ Equation \* ARABIC </w:instrText>
            </w:r>
            <w:r w:rsidR="003F288B">
              <w:fldChar w:fldCharType="separate"/>
            </w:r>
            <w:r w:rsidR="00A23144">
              <w:rPr>
                <w:noProof/>
              </w:rPr>
              <w:t>1</w:t>
            </w:r>
            <w:r w:rsidR="003F288B">
              <w:rPr>
                <w:noProof/>
              </w:rPr>
              <w:fldChar w:fldCharType="end"/>
            </w:r>
            <w:r w:rsidRPr="00625583">
              <w:t>: Parity group calculation, where Pj represents the j-th parity group</w:t>
            </w:r>
          </w:p>
        </w:tc>
      </w:tr>
      <w:tr w:rsidR="005C7887" w:rsidRPr="00625583" w:rsidTr="00681F21">
        <w:trPr>
          <w:trHeight w:val="465"/>
          <w:jc w:val="center"/>
        </w:trPr>
        <w:tc>
          <w:tcPr>
            <w:tcW w:w="9013" w:type="dxa"/>
            <w:gridSpan w:val="2"/>
            <w:shd w:val="clear" w:color="auto" w:fill="auto"/>
          </w:tcPr>
          <w:p w:rsidR="005C7887" w:rsidRPr="00625583" w:rsidRDefault="005C7887" w:rsidP="00681F21">
            <w:pPr>
              <w:pStyle w:val="Paragraphe"/>
              <w:rPr>
                <w:lang w:eastAsia="fr-FR"/>
              </w:rPr>
            </w:pPr>
            <w:r w:rsidRPr="00625583">
              <w:rPr>
                <w:lang w:eastAsia="fr-FR"/>
              </w:rPr>
              <w:t>Each group consists of 360 parity bits and the total number of Q</w:t>
            </w:r>
            <w:r w:rsidRPr="00625583">
              <w:rPr>
                <w:vertAlign w:val="subscript"/>
                <w:lang w:eastAsia="fr-FR"/>
              </w:rPr>
              <w:t>ldpc</w:t>
            </w:r>
            <w:r w:rsidRPr="00625583">
              <w:rPr>
                <w:lang w:eastAsia="fr-FR"/>
              </w:rPr>
              <w:t xml:space="preserve"> groups depends on the LDPC parity length. (</w:t>
            </w:r>
            <w:r w:rsidRPr="00625583">
              <w:rPr>
                <w:i/>
                <w:iCs/>
                <w:lang w:eastAsia="fr-FR"/>
              </w:rPr>
              <w:t>Q</w:t>
            </w:r>
            <w:r w:rsidRPr="00625583">
              <w:rPr>
                <w:lang w:eastAsia="fr-FR"/>
              </w:rPr>
              <w:t xml:space="preserve">ldpc= LDPC parity length /360), as illustrated in </w:t>
            </w:r>
            <w:r>
              <w:fldChar w:fldCharType="begin"/>
            </w:r>
            <w:r>
              <w:instrText xml:space="preserve"> REF _Ref302668497 \h  \* MERGEFORMAT </w:instrText>
            </w:r>
            <w:r>
              <w:fldChar w:fldCharType="separate"/>
            </w:r>
            <w:r w:rsidR="00A23144" w:rsidRPr="00625583">
              <w:rPr>
                <w:lang w:eastAsia="fr-FR"/>
              </w:rPr>
              <w:t xml:space="preserve">Figure </w:t>
            </w:r>
            <w:r w:rsidR="00A23144">
              <w:rPr>
                <w:lang w:eastAsia="fr-FR"/>
              </w:rPr>
              <w:t>15</w:t>
            </w:r>
            <w:r>
              <w:fldChar w:fldCharType="end"/>
            </w:r>
            <w:r w:rsidRPr="00625583">
              <w:rPr>
                <w:lang w:eastAsia="fr-FR"/>
              </w:rPr>
              <w:t>.</w:t>
            </w:r>
          </w:p>
        </w:tc>
      </w:tr>
      <w:tr w:rsidR="005C7887" w:rsidRPr="00625583" w:rsidTr="00681F21">
        <w:trPr>
          <w:trHeight w:val="1631"/>
          <w:jc w:val="center"/>
        </w:trPr>
        <w:tc>
          <w:tcPr>
            <w:tcW w:w="9013" w:type="dxa"/>
            <w:gridSpan w:val="2"/>
            <w:shd w:val="clear" w:color="auto" w:fill="auto"/>
          </w:tcPr>
          <w:p w:rsidR="005C7887" w:rsidRPr="00625583" w:rsidRDefault="005C7887" w:rsidP="00681F21">
            <w:pPr>
              <w:pStyle w:val="Figura"/>
            </w:pPr>
            <w:r w:rsidRPr="00625583">
              <w:object w:dxaOrig="11220" w:dyaOrig="3480">
                <v:shape id="_x0000_i1035" type="#_x0000_t75" style="width:381.5pt;height:117.8pt" o:ole="">
                  <v:imagedata r:id="rId44" o:title=""/>
                </v:shape>
                <o:OLEObject Type="Embed" ProgID="PBrush" ShapeID="_x0000_i1035" DrawAspect="Content" ObjectID="_1414319487" r:id="rId45"/>
              </w:object>
            </w:r>
          </w:p>
        </w:tc>
      </w:tr>
      <w:tr w:rsidR="005C7887" w:rsidRPr="00625583" w:rsidTr="00681F21">
        <w:trPr>
          <w:trHeight w:val="258"/>
          <w:jc w:val="center"/>
        </w:trPr>
        <w:tc>
          <w:tcPr>
            <w:tcW w:w="9013" w:type="dxa"/>
            <w:gridSpan w:val="2"/>
            <w:shd w:val="clear" w:color="auto" w:fill="auto"/>
            <w:vAlign w:val="center"/>
          </w:tcPr>
          <w:p w:rsidR="005C7887" w:rsidRPr="00625583" w:rsidRDefault="005C7887" w:rsidP="00D172D1">
            <w:pPr>
              <w:pStyle w:val="Caption"/>
            </w:pPr>
            <w:bookmarkStart w:id="45" w:name="_Ref302668497"/>
            <w:r w:rsidRPr="00625583">
              <w:t xml:space="preserve">Figure </w:t>
            </w:r>
            <w:r w:rsidR="003F288B">
              <w:fldChar w:fldCharType="begin"/>
            </w:r>
            <w:r w:rsidR="003F288B">
              <w:instrText xml:space="preserve"> SEQ Figure \* ARABIC </w:instrText>
            </w:r>
            <w:r w:rsidR="003F288B">
              <w:fldChar w:fldCharType="separate"/>
            </w:r>
            <w:r w:rsidR="00A23144">
              <w:rPr>
                <w:noProof/>
              </w:rPr>
              <w:t>15</w:t>
            </w:r>
            <w:r w:rsidR="003F288B">
              <w:rPr>
                <w:noProof/>
              </w:rPr>
              <w:fldChar w:fldCharType="end"/>
            </w:r>
            <w:bookmarkEnd w:id="45"/>
            <w:r w:rsidRPr="00625583">
              <w:t xml:space="preserve">: Parity bit groups in an FEC Block </w:t>
            </w:r>
          </w:p>
        </w:tc>
      </w:tr>
    </w:tbl>
    <w:p w:rsidR="005C7887" w:rsidRPr="00625583" w:rsidRDefault="005C7887" w:rsidP="005C7887">
      <w:pPr>
        <w:pStyle w:val="Paragraphe"/>
      </w:pPr>
      <w:r w:rsidRPr="00625583">
        <w:t xml:space="preserve">Puncturing of LDPC parity bits is performed on a bit-group basis following the order predetermined by the standard, </w:t>
      </w:r>
      <w:r w:rsidRPr="00625583">
        <w:rPr>
          <w:i/>
        </w:rPr>
        <w:t>i.e.</w:t>
      </w:r>
      <w:r w:rsidRPr="00625583">
        <w:t xml:space="preserve"> puncturing pattern. The puncturing pattern depends on the modulation and code rate employed, and shows which Qldpc groups have to be punctured depending on the signalling information length. As illustrated in </w:t>
      </w:r>
      <w:r>
        <w:fldChar w:fldCharType="begin"/>
      </w:r>
      <w:r>
        <w:instrText xml:space="preserve"> REF _Ref302668489 \h  \* MERGEFORMAT </w:instrText>
      </w:r>
      <w:r>
        <w:fldChar w:fldCharType="separate"/>
      </w:r>
      <w:r w:rsidR="00A23144" w:rsidRPr="00625583">
        <w:t xml:space="preserve">Figure </w:t>
      </w:r>
      <w:r w:rsidR="00A23144">
        <w:t>16</w:t>
      </w:r>
      <w:r>
        <w:fldChar w:fldCharType="end"/>
      </w:r>
      <w:r w:rsidRPr="00625583">
        <w:t>, specific parity groups have been punctured according to the puncturing pattern.</w:t>
      </w:r>
    </w:p>
    <w:tbl>
      <w:tblPr>
        <w:tblW w:w="8583" w:type="dxa"/>
        <w:jc w:val="center"/>
        <w:tblLook w:val="01E0" w:firstRow="1" w:lastRow="1" w:firstColumn="1" w:lastColumn="1" w:noHBand="0" w:noVBand="0"/>
      </w:tblPr>
      <w:tblGrid>
        <w:gridCol w:w="8583"/>
      </w:tblGrid>
      <w:tr w:rsidR="005C7887" w:rsidRPr="00625583" w:rsidTr="00681F21">
        <w:trPr>
          <w:trHeight w:val="270"/>
          <w:jc w:val="center"/>
        </w:trPr>
        <w:tc>
          <w:tcPr>
            <w:tcW w:w="8583" w:type="dxa"/>
            <w:shd w:val="clear" w:color="auto" w:fill="auto"/>
          </w:tcPr>
          <w:p w:rsidR="005C7887" w:rsidRPr="00625583" w:rsidRDefault="005C7887" w:rsidP="00681F21">
            <w:pPr>
              <w:pStyle w:val="Paragraphe"/>
              <w:rPr>
                <w:lang w:eastAsia="fr-FR"/>
              </w:rPr>
            </w:pPr>
          </w:p>
        </w:tc>
      </w:tr>
      <w:tr w:rsidR="005C7887" w:rsidRPr="00625583" w:rsidTr="00681F21">
        <w:trPr>
          <w:trHeight w:val="1700"/>
          <w:jc w:val="center"/>
        </w:trPr>
        <w:tc>
          <w:tcPr>
            <w:tcW w:w="8583" w:type="dxa"/>
            <w:shd w:val="clear" w:color="auto" w:fill="auto"/>
          </w:tcPr>
          <w:p w:rsidR="005C7887" w:rsidRPr="00625583" w:rsidRDefault="005C7887" w:rsidP="00681F21">
            <w:pPr>
              <w:pStyle w:val="Figura"/>
            </w:pPr>
            <w:r w:rsidRPr="00625583">
              <w:object w:dxaOrig="10620" w:dyaOrig="2130">
                <v:shape id="_x0000_i1036" type="#_x0000_t75" style="width:363.2pt;height:72.75pt" o:ole="">
                  <v:imagedata r:id="rId46" o:title=""/>
                </v:shape>
                <o:OLEObject Type="Embed" ProgID="PBrush" ShapeID="_x0000_i1036" DrawAspect="Content" ObjectID="_1414319488" r:id="rId47"/>
              </w:object>
            </w:r>
          </w:p>
        </w:tc>
      </w:tr>
      <w:tr w:rsidR="005C7887" w:rsidRPr="00625583" w:rsidTr="00681F21">
        <w:trPr>
          <w:trHeight w:val="358"/>
          <w:jc w:val="center"/>
        </w:trPr>
        <w:tc>
          <w:tcPr>
            <w:tcW w:w="8583" w:type="dxa"/>
            <w:shd w:val="clear" w:color="auto" w:fill="auto"/>
            <w:vAlign w:val="center"/>
          </w:tcPr>
          <w:p w:rsidR="005C7887" w:rsidRPr="00625583" w:rsidRDefault="005C7887" w:rsidP="00D172D1">
            <w:pPr>
              <w:pStyle w:val="Caption"/>
            </w:pPr>
            <w:bookmarkStart w:id="46" w:name="_Ref302668489"/>
            <w:r w:rsidRPr="00625583">
              <w:t xml:space="preserve">Figure </w:t>
            </w:r>
            <w:r w:rsidR="003F288B">
              <w:fldChar w:fldCharType="begin"/>
            </w:r>
            <w:r w:rsidR="003F288B">
              <w:instrText xml:space="preserve"> SEQ Figure \* ARABIC </w:instrText>
            </w:r>
            <w:r w:rsidR="003F288B">
              <w:fldChar w:fldCharType="separate"/>
            </w:r>
            <w:r w:rsidR="00A23144">
              <w:rPr>
                <w:noProof/>
              </w:rPr>
              <w:t>16</w:t>
            </w:r>
            <w:r w:rsidR="003F288B">
              <w:rPr>
                <w:noProof/>
              </w:rPr>
              <w:fldChar w:fldCharType="end"/>
            </w:r>
            <w:bookmarkEnd w:id="46"/>
            <w:r w:rsidRPr="00625583">
              <w:t>: Puncturing of LDPC parity groups</w:t>
            </w:r>
          </w:p>
        </w:tc>
      </w:tr>
    </w:tbl>
    <w:p w:rsidR="005C7887" w:rsidRPr="00625583" w:rsidRDefault="005C7887" w:rsidP="005C7887">
      <w:pPr>
        <w:rPr>
          <w:b/>
          <w:lang w:val="en-GB"/>
        </w:rPr>
      </w:pPr>
      <w:r w:rsidRPr="00625583">
        <w:rPr>
          <w:b/>
          <w:lang w:val="en-GB"/>
        </w:rPr>
        <w:t>AP Generation rule</w:t>
      </w:r>
    </w:p>
    <w:p w:rsidR="005C7887" w:rsidRPr="00625583" w:rsidRDefault="005C7887" w:rsidP="005C7887">
      <w:pPr>
        <w:rPr>
          <w:b/>
          <w:lang w:val="en-GB"/>
        </w:rPr>
      </w:pPr>
    </w:p>
    <w:p w:rsidR="005C7887" w:rsidRPr="00625583" w:rsidRDefault="005C7887" w:rsidP="005C7887">
      <w:pPr>
        <w:pStyle w:val="Paragraphe"/>
      </w:pPr>
      <w:r w:rsidRPr="00625583">
        <w:t xml:space="preserve">AP extends the new 4k LDPC with additional parity bits to provide additional robustness. These additional bits are the punctured bits. When AP is applied, the new configuration of the codeword results as shown in </w:t>
      </w:r>
      <w:r>
        <w:fldChar w:fldCharType="begin"/>
      </w:r>
      <w:r>
        <w:instrText xml:space="preserve"> REF _Ref302668484 \h  \* MERGEFORMAT </w:instrText>
      </w:r>
      <w:r>
        <w:fldChar w:fldCharType="separate"/>
      </w:r>
      <w:r w:rsidR="00A23144" w:rsidRPr="00625583">
        <w:t xml:space="preserve">Figure </w:t>
      </w:r>
      <w:r w:rsidR="00A23144">
        <w:t>17</w:t>
      </w:r>
      <w:r>
        <w:fldChar w:fldCharType="end"/>
      </w:r>
      <w:r w:rsidRPr="00625583">
        <w:t>.</w:t>
      </w:r>
    </w:p>
    <w:tbl>
      <w:tblPr>
        <w:tblW w:w="9416" w:type="dxa"/>
        <w:jc w:val="center"/>
        <w:tblLook w:val="01E0" w:firstRow="1" w:lastRow="1" w:firstColumn="1" w:lastColumn="1" w:noHBand="0" w:noVBand="0"/>
      </w:tblPr>
      <w:tblGrid>
        <w:gridCol w:w="9416"/>
      </w:tblGrid>
      <w:tr w:rsidR="005C7887" w:rsidRPr="00625583" w:rsidTr="00681F21">
        <w:trPr>
          <w:trHeight w:val="1344"/>
          <w:jc w:val="center"/>
        </w:trPr>
        <w:tc>
          <w:tcPr>
            <w:tcW w:w="9416" w:type="dxa"/>
            <w:shd w:val="clear" w:color="auto" w:fill="auto"/>
          </w:tcPr>
          <w:p w:rsidR="005C7887" w:rsidRPr="00625583" w:rsidRDefault="005C7887" w:rsidP="00681F21">
            <w:pPr>
              <w:pStyle w:val="Figura"/>
            </w:pPr>
            <w:r w:rsidRPr="00625583">
              <w:object w:dxaOrig="11490" w:dyaOrig="2565">
                <v:shape id="_x0000_i1037" type="#_x0000_t75" style="width:262.55pt;height:57.7pt" o:ole="">
                  <v:imagedata r:id="rId48" o:title=""/>
                </v:shape>
                <o:OLEObject Type="Embed" ProgID="PBrush" ShapeID="_x0000_i1037" DrawAspect="Content" ObjectID="_1414319489" r:id="rId49"/>
              </w:object>
            </w:r>
          </w:p>
        </w:tc>
      </w:tr>
      <w:tr w:rsidR="005C7887" w:rsidRPr="00625583" w:rsidTr="00681F21">
        <w:trPr>
          <w:trHeight w:val="497"/>
          <w:jc w:val="center"/>
        </w:trPr>
        <w:tc>
          <w:tcPr>
            <w:tcW w:w="9416" w:type="dxa"/>
            <w:shd w:val="clear" w:color="auto" w:fill="auto"/>
            <w:vAlign w:val="center"/>
          </w:tcPr>
          <w:p w:rsidR="005C7887" w:rsidRPr="00625583" w:rsidRDefault="005C7887" w:rsidP="00D172D1">
            <w:pPr>
              <w:pStyle w:val="Caption"/>
            </w:pPr>
            <w:bookmarkStart w:id="47" w:name="_Ref302668484"/>
            <w:r w:rsidRPr="00625583">
              <w:t xml:space="preserve">Figure </w:t>
            </w:r>
            <w:r w:rsidR="003F288B">
              <w:fldChar w:fldCharType="begin"/>
            </w:r>
            <w:r w:rsidR="003F288B">
              <w:instrText xml:space="preserve"> SEQ Figure \* ARABIC </w:instrText>
            </w:r>
            <w:r w:rsidR="003F288B">
              <w:fldChar w:fldCharType="separate"/>
            </w:r>
            <w:r w:rsidR="00A23144">
              <w:rPr>
                <w:noProof/>
              </w:rPr>
              <w:t>17</w:t>
            </w:r>
            <w:r w:rsidR="003F288B">
              <w:rPr>
                <w:noProof/>
              </w:rPr>
              <w:fldChar w:fldCharType="end"/>
            </w:r>
            <w:bookmarkEnd w:id="47"/>
            <w:r w:rsidRPr="00625583">
              <w:t>: The resulting LDPC code word with Additional Parity bits</w:t>
            </w:r>
          </w:p>
        </w:tc>
      </w:tr>
    </w:tbl>
    <w:p w:rsidR="005C7887" w:rsidRPr="00625583" w:rsidRDefault="005C7887" w:rsidP="005C7887">
      <w:pPr>
        <w:pStyle w:val="Paragraphe"/>
      </w:pPr>
      <w:r w:rsidRPr="00625583">
        <w:t xml:space="preserve">The length of this additional part is denoted AP length, and it is obtained from </w:t>
      </w:r>
      <w:r>
        <w:fldChar w:fldCharType="begin"/>
      </w:r>
      <w:r>
        <w:instrText xml:space="preserve"> REF _Ref302717530 \h  \* MERGEFORMAT </w:instrText>
      </w:r>
      <w:r>
        <w:fldChar w:fldCharType="separate"/>
      </w:r>
      <w:r w:rsidR="00A23144" w:rsidRPr="00625583">
        <w:t xml:space="preserve">Equation </w:t>
      </w:r>
      <w:r w:rsidR="00A23144">
        <w:t>2</w:t>
      </w:r>
      <w:r>
        <w:fldChar w:fldCharType="end"/>
      </w:r>
      <w:r w:rsidRPr="00625583">
        <w:t>, where K is defined as 1/3, AP_RATIO {0,1,2,3,..}, and p(L1_post) gives the number of parity bits corresponding to the L1_Post_block.</w:t>
      </w:r>
    </w:p>
    <w:tbl>
      <w:tblPr>
        <w:tblW w:w="9416" w:type="dxa"/>
        <w:jc w:val="center"/>
        <w:tblLook w:val="01E0" w:firstRow="1" w:lastRow="1" w:firstColumn="1" w:lastColumn="1" w:noHBand="0" w:noVBand="0"/>
      </w:tblPr>
      <w:tblGrid>
        <w:gridCol w:w="9416"/>
      </w:tblGrid>
      <w:tr w:rsidR="005C7887" w:rsidRPr="00625583" w:rsidTr="00681F21">
        <w:trPr>
          <w:trHeight w:val="497"/>
          <w:jc w:val="center"/>
        </w:trPr>
        <w:tc>
          <w:tcPr>
            <w:tcW w:w="9416" w:type="dxa"/>
            <w:shd w:val="clear" w:color="auto" w:fill="auto"/>
          </w:tcPr>
          <w:p w:rsidR="005C7887" w:rsidRPr="00625583" w:rsidRDefault="005C7887" w:rsidP="00681F21">
            <w:pPr>
              <w:pStyle w:val="Paragraphe"/>
              <w:rPr>
                <w:lang w:eastAsia="fr-FR"/>
              </w:rPr>
            </w:pPr>
          </w:p>
        </w:tc>
      </w:tr>
      <w:tr w:rsidR="005C7887" w:rsidRPr="00625583" w:rsidTr="00681F21">
        <w:trPr>
          <w:trHeight w:val="412"/>
          <w:jc w:val="center"/>
        </w:trPr>
        <w:tc>
          <w:tcPr>
            <w:tcW w:w="9416" w:type="dxa"/>
            <w:shd w:val="clear" w:color="auto" w:fill="auto"/>
          </w:tcPr>
          <w:p w:rsidR="005C7887" w:rsidRPr="00625583" w:rsidRDefault="005C7887" w:rsidP="00681F21">
            <w:pPr>
              <w:pStyle w:val="Figura"/>
            </w:pPr>
            <m:oMathPara>
              <m:oMath>
                <m:r>
                  <m:rPr>
                    <m:sty m:val="bi"/>
                  </m:rPr>
                  <m:t>A</m:t>
                </m:r>
                <m:sSub>
                  <m:sSubPr>
                    <m:ctrlPr/>
                  </m:sSubPr>
                  <m:e>
                    <m:r>
                      <m:rPr>
                        <m:sty m:val="bi"/>
                      </m:rPr>
                      <m:t>P</m:t>
                    </m:r>
                  </m:e>
                  <m:sub>
                    <m:r>
                      <m:rPr>
                        <m:sty m:val="bi"/>
                      </m:rPr>
                      <m:t>LENGTH</m:t>
                    </m:r>
                  </m:sub>
                </m:sSub>
                <m:r>
                  <m:rPr>
                    <m:sty m:val="b"/>
                  </m:rPr>
                  <m:t>=</m:t>
                </m:r>
                <m:r>
                  <m:rPr>
                    <m:sty m:val="bi"/>
                  </m:rPr>
                  <m:t>K</m:t>
                </m:r>
                <m:r>
                  <m:rPr>
                    <m:sty m:val="b"/>
                  </m:rPr>
                  <m:t>·</m:t>
                </m:r>
                <m:r>
                  <m:rPr>
                    <m:sty m:val="bi"/>
                  </m:rPr>
                  <m:t>L</m:t>
                </m:r>
                <m:sSub>
                  <m:sSubPr>
                    <m:ctrlPr/>
                  </m:sSubPr>
                  <m:e>
                    <m:r>
                      <m:rPr>
                        <m:sty m:val="b"/>
                      </m:rPr>
                      <m:t>1</m:t>
                    </m:r>
                  </m:e>
                  <m:sub>
                    <m:r>
                      <m:rPr>
                        <m:sty m:val="bi"/>
                      </m:rPr>
                      <m:t>APRATIO</m:t>
                    </m:r>
                  </m:sub>
                </m:sSub>
                <m:r>
                  <m:rPr>
                    <m:sty m:val="b"/>
                  </m:rPr>
                  <m:t>·</m:t>
                </m:r>
                <m:r>
                  <m:rPr>
                    <m:sty m:val="bi"/>
                  </m:rPr>
                  <m:t>p</m:t>
                </m:r>
                <m:r>
                  <m:rPr>
                    <m:sty m:val="b"/>
                  </m:rPr>
                  <m:t>(</m:t>
                </m:r>
                <m:r>
                  <m:rPr>
                    <m:sty m:val="bi"/>
                  </m:rPr>
                  <m:t>L</m:t>
                </m:r>
                <m:sSub>
                  <m:sSubPr>
                    <m:ctrlPr/>
                  </m:sSubPr>
                  <m:e>
                    <m:r>
                      <m:rPr>
                        <m:sty m:val="b"/>
                      </m:rPr>
                      <m:t>1</m:t>
                    </m:r>
                  </m:e>
                  <m:sub>
                    <m:r>
                      <m:rPr>
                        <m:sty m:val="bi"/>
                      </m:rPr>
                      <m:t>POST</m:t>
                    </m:r>
                  </m:sub>
                </m:sSub>
                <m:r>
                  <m:rPr>
                    <m:sty m:val="b"/>
                  </m:rPr>
                  <m:t>)</m:t>
                </m:r>
              </m:oMath>
            </m:oMathPara>
          </w:p>
        </w:tc>
      </w:tr>
      <w:tr w:rsidR="005C7887" w:rsidRPr="00625583" w:rsidTr="00681F21">
        <w:trPr>
          <w:trHeight w:val="278"/>
          <w:jc w:val="center"/>
        </w:trPr>
        <w:tc>
          <w:tcPr>
            <w:tcW w:w="9416" w:type="dxa"/>
            <w:shd w:val="clear" w:color="auto" w:fill="auto"/>
          </w:tcPr>
          <w:p w:rsidR="005C7887" w:rsidRPr="00625583" w:rsidRDefault="005C7887" w:rsidP="00D172D1">
            <w:pPr>
              <w:pStyle w:val="Caption"/>
            </w:pPr>
            <w:bookmarkStart w:id="48" w:name="_Ref302717530"/>
            <w:r w:rsidRPr="00625583">
              <w:t xml:space="preserve">Equation </w:t>
            </w:r>
            <w:r w:rsidR="003F288B">
              <w:fldChar w:fldCharType="begin"/>
            </w:r>
            <w:r w:rsidR="003F288B">
              <w:instrText xml:space="preserve"> SEQ Equation \* ARABIC </w:instrText>
            </w:r>
            <w:r w:rsidR="003F288B">
              <w:fldChar w:fldCharType="separate"/>
            </w:r>
            <w:r w:rsidR="00A23144">
              <w:rPr>
                <w:noProof/>
              </w:rPr>
              <w:t>2</w:t>
            </w:r>
            <w:r w:rsidR="003F288B">
              <w:rPr>
                <w:noProof/>
              </w:rPr>
              <w:fldChar w:fldCharType="end"/>
            </w:r>
            <w:bookmarkEnd w:id="48"/>
            <w:r w:rsidRPr="00625583">
              <w:t xml:space="preserve"> : Additional Parity length calculation</w:t>
            </w:r>
          </w:p>
        </w:tc>
      </w:tr>
    </w:tbl>
    <w:p w:rsidR="005C7887" w:rsidRPr="00625583" w:rsidRDefault="005C7887" w:rsidP="005C7887">
      <w:pPr>
        <w:rPr>
          <w:b/>
          <w:lang w:val="en-GB"/>
        </w:rPr>
      </w:pPr>
      <w:r w:rsidRPr="00625583">
        <w:rPr>
          <w:b/>
          <w:lang w:val="en-GB"/>
        </w:rPr>
        <w:t>Advantages</w:t>
      </w:r>
    </w:p>
    <w:p w:rsidR="005C7887" w:rsidRPr="00625583" w:rsidRDefault="005C7887" w:rsidP="005C7887">
      <w:pPr>
        <w:rPr>
          <w:b/>
          <w:lang w:val="en-GB"/>
        </w:rPr>
      </w:pPr>
    </w:p>
    <w:p w:rsidR="005C7887" w:rsidRPr="00625583" w:rsidRDefault="005C7887" w:rsidP="005C7887">
      <w:pPr>
        <w:pStyle w:val="Paragraphe"/>
      </w:pPr>
      <w:r w:rsidRPr="00625583">
        <w:t xml:space="preserve">The main advantage of using AP is that the effective coding rate for L1 signalling could be reduced without any LDPC matrix. The following table shows the effective code rate achieved for different configurations with parameter K=1/3. </w:t>
      </w:r>
    </w:p>
    <w:tbl>
      <w:tblPr>
        <w:tblW w:w="9416" w:type="dxa"/>
        <w:jc w:val="center"/>
        <w:tblLook w:val="01E0" w:firstRow="1" w:lastRow="1" w:firstColumn="1" w:lastColumn="1" w:noHBand="0" w:noVBand="0"/>
      </w:tblPr>
      <w:tblGrid>
        <w:gridCol w:w="9416"/>
      </w:tblGrid>
      <w:tr w:rsidR="005C7887" w:rsidRPr="00625583" w:rsidTr="00681F21">
        <w:trPr>
          <w:trHeight w:val="370"/>
          <w:jc w:val="center"/>
        </w:trPr>
        <w:tc>
          <w:tcPr>
            <w:tcW w:w="9416" w:type="dxa"/>
            <w:shd w:val="clear" w:color="auto" w:fill="auto"/>
          </w:tcPr>
          <w:p w:rsidR="005C7887" w:rsidRPr="00625583" w:rsidRDefault="002A1977"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10</w:t>
            </w:r>
            <w:r w:rsidR="003F288B">
              <w:rPr>
                <w:noProof/>
              </w:rPr>
              <w:fldChar w:fldCharType="end"/>
            </w:r>
            <w:r w:rsidRPr="00625583">
              <w:t xml:space="preserve"> : Additional Parity benefits</w:t>
            </w:r>
          </w:p>
        </w:tc>
      </w:tr>
      <w:tr w:rsidR="005C7887" w:rsidRPr="00625583" w:rsidTr="00681F21">
        <w:trPr>
          <w:trHeight w:val="1365"/>
          <w:jc w:val="center"/>
        </w:trPr>
        <w:tc>
          <w:tcPr>
            <w:tcW w:w="9416" w:type="dxa"/>
            <w:shd w:val="clear" w:color="auto" w:fill="auto"/>
          </w:tcPr>
          <w:tbl>
            <w:tblPr>
              <w:tblpPr w:leftFromText="141" w:rightFromText="141" w:vertAnchor="text" w:horzAnchor="page" w:tblpXSpec="center" w:tblpY="12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495"/>
              <w:gridCol w:w="627"/>
              <w:gridCol w:w="636"/>
              <w:gridCol w:w="1096"/>
              <w:gridCol w:w="1096"/>
              <w:gridCol w:w="1096"/>
              <w:gridCol w:w="1096"/>
              <w:gridCol w:w="1096"/>
              <w:gridCol w:w="1096"/>
            </w:tblGrid>
            <w:tr w:rsidR="005C7887" w:rsidRPr="00625583" w:rsidTr="00681F21">
              <w:trPr>
                <w:trHeight w:val="323"/>
              </w:trPr>
              <w:tc>
                <w:tcPr>
                  <w:tcW w:w="466"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Num</w:t>
                  </w:r>
                  <w:r w:rsidRPr="00625583">
                    <w:rPr>
                      <w:rFonts w:ascii="Arial Narrow" w:eastAsia="Times New Roman" w:hAnsi="Arial Narrow"/>
                      <w:bCs/>
                      <w:color w:val="000000"/>
                      <w:sz w:val="20"/>
                      <w:szCs w:val="20"/>
                      <w:lang w:val="en-GB" w:eastAsia="es-ES"/>
                    </w:rPr>
                    <w:br/>
                    <w:t>PLP</w:t>
                  </w:r>
                </w:p>
              </w:tc>
              <w:tc>
                <w:tcPr>
                  <w:tcW w:w="269"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CR</w:t>
                  </w:r>
                </w:p>
              </w:tc>
              <w:tc>
                <w:tcPr>
                  <w:tcW w:w="341"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K_sig</w:t>
                  </w:r>
                </w:p>
              </w:tc>
              <w:tc>
                <w:tcPr>
                  <w:tcW w:w="346"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Parity bits</w:t>
                  </w:r>
                </w:p>
              </w:tc>
              <w:tc>
                <w:tcPr>
                  <w:tcW w:w="1789" w:type="pct"/>
                  <w:gridSpan w:val="3"/>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 bits</w:t>
                  </w:r>
                </w:p>
              </w:tc>
              <w:tc>
                <w:tcPr>
                  <w:tcW w:w="1789" w:type="pct"/>
                  <w:gridSpan w:val="3"/>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Code Rate Achieved</w:t>
                  </w:r>
                </w:p>
              </w:tc>
            </w:tr>
            <w:tr w:rsidR="005C7887" w:rsidRPr="00625583" w:rsidTr="00681F21">
              <w:trPr>
                <w:trHeight w:val="273"/>
              </w:trPr>
              <w:tc>
                <w:tcPr>
                  <w:tcW w:w="466"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269"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341"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346"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AP_Ratio=1</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AP_Ratio=2</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AP_Ratio=3</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AP_Ratio=1</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AP_Ratio=2</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AP_Ratio=3</w:t>
                  </w:r>
                </w:p>
              </w:tc>
            </w:tr>
            <w:tr w:rsidR="005C7887" w:rsidRPr="00625583" w:rsidTr="00681F21">
              <w:trPr>
                <w:trHeight w:val="35"/>
              </w:trPr>
              <w:tc>
                <w:tcPr>
                  <w:tcW w:w="466" w:type="pct"/>
                  <w:shd w:val="clear" w:color="auto" w:fill="F2F2F2"/>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1</w:t>
                  </w:r>
                </w:p>
              </w:tc>
              <w:tc>
                <w:tcPr>
                  <w:tcW w:w="269" w:type="pct"/>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1/2</w:t>
                  </w:r>
                </w:p>
              </w:tc>
              <w:tc>
                <w:tcPr>
                  <w:tcW w:w="341"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34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204</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408</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612</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0,4284</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0,3747</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0,333</w:t>
                  </w:r>
                </w:p>
              </w:tc>
            </w:tr>
            <w:tr w:rsidR="005C7887" w:rsidRPr="00625583" w:rsidTr="00681F21">
              <w:trPr>
                <w:trHeight w:val="35"/>
              </w:trPr>
              <w:tc>
                <w:tcPr>
                  <w:tcW w:w="466" w:type="pct"/>
                  <w:shd w:val="clear" w:color="auto" w:fill="F2F2F2"/>
                </w:tcPr>
                <w:p w:rsidR="005C7887" w:rsidRPr="00625583" w:rsidRDefault="005C7887" w:rsidP="00681F21">
                  <w:pPr>
                    <w:pStyle w:val="Tabla"/>
                    <w:rPr>
                      <w:lang w:val="en-GB"/>
                    </w:rPr>
                  </w:pPr>
                  <w:r w:rsidRPr="00625583">
                    <w:rPr>
                      <w:lang w:val="en-GB"/>
                    </w:rPr>
                    <w:t>1</w:t>
                  </w:r>
                </w:p>
              </w:tc>
              <w:tc>
                <w:tcPr>
                  <w:tcW w:w="269" w:type="pct"/>
                </w:tcPr>
                <w:p w:rsidR="005C7887" w:rsidRPr="00625583" w:rsidRDefault="005C7887" w:rsidP="00681F21">
                  <w:pPr>
                    <w:pStyle w:val="Tabla"/>
                    <w:rPr>
                      <w:lang w:val="en-GB"/>
                    </w:rPr>
                  </w:pPr>
                  <w:r w:rsidRPr="00625583">
                    <w:rPr>
                      <w:lang w:val="en-GB"/>
                    </w:rPr>
                    <w:t>1/5</w:t>
                  </w:r>
                </w:p>
              </w:tc>
              <w:tc>
                <w:tcPr>
                  <w:tcW w:w="341" w:type="pct"/>
                  <w:shd w:val="clear" w:color="auto" w:fill="auto"/>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346" w:type="pct"/>
                  <w:shd w:val="clear" w:color="auto" w:fill="auto"/>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1830</w:t>
                  </w:r>
                </w:p>
              </w:tc>
              <w:tc>
                <w:tcPr>
                  <w:tcW w:w="596" w:type="pct"/>
                  <w:shd w:val="clear" w:color="auto" w:fill="auto"/>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596" w:type="pct"/>
                  <w:shd w:val="clear" w:color="auto" w:fill="auto"/>
                </w:tcPr>
                <w:p w:rsidR="005C7887" w:rsidRPr="00625583" w:rsidRDefault="005C7887" w:rsidP="00681F21">
                  <w:pPr>
                    <w:pStyle w:val="Tabla"/>
                    <w:rPr>
                      <w:rFonts w:ascii="Arial Narrow" w:hAnsi="Arial Narrow"/>
                      <w:bCs/>
                      <w:color w:val="000000"/>
                      <w:szCs w:val="20"/>
                      <w:lang w:val="en-GB"/>
                    </w:rPr>
                  </w:pPr>
                  <w:r w:rsidRPr="00625583">
                    <w:rPr>
                      <w:rFonts w:ascii="Arial Narrow" w:hAnsi="Arial Narrow"/>
                      <w:bCs/>
                      <w:color w:val="000000"/>
                      <w:szCs w:val="20"/>
                      <w:lang w:val="en-GB"/>
                    </w:rPr>
                    <w:t>1220</w:t>
                  </w:r>
                </w:p>
              </w:tc>
              <w:tc>
                <w:tcPr>
                  <w:tcW w:w="596" w:type="pct"/>
                  <w:shd w:val="clear" w:color="auto" w:fill="auto"/>
                </w:tcPr>
                <w:p w:rsidR="005C7887" w:rsidRPr="00625583" w:rsidRDefault="005C7887" w:rsidP="00681F21">
                  <w:pPr>
                    <w:pStyle w:val="Tabla"/>
                    <w:rPr>
                      <w:rFonts w:ascii="Arial Narrow" w:hAnsi="Arial Narrow"/>
                      <w:bCs/>
                      <w:color w:val="000000"/>
                      <w:szCs w:val="20"/>
                      <w:lang w:val="en-GB"/>
                    </w:rPr>
                  </w:pPr>
                  <w:r w:rsidRPr="00625583">
                    <w:rPr>
                      <w:rFonts w:ascii="Arial Narrow" w:hAnsi="Arial Narrow"/>
                      <w:bCs/>
                      <w:color w:val="000000"/>
                      <w:szCs w:val="20"/>
                      <w:lang w:val="en-GB"/>
                    </w:rPr>
                    <w:t>1830</w:t>
                  </w:r>
                </w:p>
              </w:tc>
              <w:tc>
                <w:tcPr>
                  <w:tcW w:w="596" w:type="pct"/>
                  <w:shd w:val="clear" w:color="auto" w:fill="auto"/>
                </w:tcPr>
                <w:p w:rsidR="005C7887" w:rsidRPr="00625583" w:rsidRDefault="005C7887" w:rsidP="00681F21">
                  <w:pPr>
                    <w:pStyle w:val="Tabla"/>
                    <w:rPr>
                      <w:rFonts w:ascii="Arial Narrow" w:hAnsi="Arial Narrow"/>
                      <w:bCs/>
                      <w:color w:val="000000"/>
                      <w:szCs w:val="20"/>
                      <w:lang w:val="en-GB"/>
                    </w:rPr>
                  </w:pPr>
                  <w:r w:rsidRPr="00625583">
                    <w:rPr>
                      <w:rFonts w:ascii="Arial Narrow" w:hAnsi="Arial Narrow"/>
                      <w:bCs/>
                      <w:color w:val="000000"/>
                      <w:szCs w:val="20"/>
                      <w:lang w:val="en-GB"/>
                    </w:rPr>
                    <w:t>0,2</w:t>
                  </w:r>
                </w:p>
              </w:tc>
              <w:tc>
                <w:tcPr>
                  <w:tcW w:w="596" w:type="pct"/>
                  <w:shd w:val="clear" w:color="auto" w:fill="auto"/>
                </w:tcPr>
                <w:p w:rsidR="005C7887" w:rsidRPr="00625583" w:rsidRDefault="005C7887" w:rsidP="00681F21">
                  <w:pPr>
                    <w:pStyle w:val="Tabla"/>
                    <w:rPr>
                      <w:rFonts w:ascii="Arial Narrow" w:hAnsi="Arial Narrow"/>
                      <w:bCs/>
                      <w:color w:val="000000"/>
                      <w:szCs w:val="20"/>
                      <w:lang w:val="en-GB"/>
                    </w:rPr>
                  </w:pPr>
                  <w:r w:rsidRPr="00625583">
                    <w:rPr>
                      <w:rFonts w:ascii="Arial Narrow" w:hAnsi="Arial Narrow"/>
                      <w:bCs/>
                      <w:color w:val="000000"/>
                      <w:szCs w:val="20"/>
                      <w:lang w:val="en-GB"/>
                    </w:rPr>
                    <w:t>0,1667</w:t>
                  </w:r>
                </w:p>
              </w:tc>
              <w:tc>
                <w:tcPr>
                  <w:tcW w:w="596" w:type="pct"/>
                  <w:shd w:val="clear" w:color="auto" w:fill="auto"/>
                </w:tcPr>
                <w:p w:rsidR="005C7887" w:rsidRPr="00625583" w:rsidRDefault="005C7887" w:rsidP="00681F21">
                  <w:pPr>
                    <w:pStyle w:val="Tabla"/>
                    <w:rPr>
                      <w:rFonts w:ascii="Arial Narrow" w:hAnsi="Arial Narrow"/>
                      <w:bCs/>
                      <w:color w:val="000000"/>
                      <w:szCs w:val="20"/>
                      <w:lang w:val="en-GB"/>
                    </w:rPr>
                  </w:pPr>
                  <w:r w:rsidRPr="00625583">
                    <w:rPr>
                      <w:rFonts w:ascii="Arial Narrow" w:hAnsi="Arial Narrow"/>
                      <w:bCs/>
                      <w:color w:val="000000"/>
                      <w:szCs w:val="20"/>
                      <w:lang w:val="en-GB"/>
                    </w:rPr>
                    <w:t>0,1429</w:t>
                  </w:r>
                </w:p>
              </w:tc>
            </w:tr>
          </w:tbl>
          <w:p w:rsidR="005C7887" w:rsidRPr="00625583" w:rsidRDefault="005C7887" w:rsidP="00681F21">
            <w:pPr>
              <w:pStyle w:val="Figura"/>
            </w:pPr>
          </w:p>
        </w:tc>
      </w:tr>
      <w:tr w:rsidR="005C7887" w:rsidRPr="00625583" w:rsidTr="00681F21">
        <w:trPr>
          <w:trHeight w:val="276"/>
          <w:jc w:val="center"/>
        </w:trPr>
        <w:tc>
          <w:tcPr>
            <w:tcW w:w="9416" w:type="dxa"/>
            <w:shd w:val="clear" w:color="auto" w:fill="auto"/>
            <w:vAlign w:val="bottom"/>
          </w:tcPr>
          <w:p w:rsidR="005C7887" w:rsidRPr="00625583" w:rsidRDefault="005C7887" w:rsidP="00D172D1">
            <w:pPr>
              <w:pStyle w:val="Caption"/>
            </w:pPr>
          </w:p>
        </w:tc>
      </w:tr>
    </w:tbl>
    <w:p w:rsidR="005C7887" w:rsidRPr="00625583" w:rsidRDefault="005C7887" w:rsidP="005C7887">
      <w:pPr>
        <w:pStyle w:val="Paragraphe"/>
      </w:pPr>
      <w:r w:rsidRPr="00625583">
        <w:t xml:space="preserve">Note that in the AP mechanism, punctured bits are transmitted first. For a given frame, its parity is sent in two consecutives frames. The additional parity is sent in the previous frame as incremental redundancy, and the basic FEC is sent with information at the same time, as depicted in </w:t>
      </w:r>
      <w:r>
        <w:fldChar w:fldCharType="begin"/>
      </w:r>
      <w:r>
        <w:instrText xml:space="preserve"> REF _Ref302668470 \h  \* MERGEFORMAT </w:instrText>
      </w:r>
      <w:r>
        <w:fldChar w:fldCharType="separate"/>
      </w:r>
      <w:r w:rsidR="00A23144" w:rsidRPr="00625583">
        <w:t xml:space="preserve">Figure </w:t>
      </w:r>
      <w:r w:rsidR="00A23144">
        <w:t>18</w:t>
      </w:r>
      <w:r>
        <w:fldChar w:fldCharType="end"/>
      </w:r>
      <w:r w:rsidRPr="00625583">
        <w:t>, where I, B, P and AP, are the information fields, BCH FEC bits, basic parity bits and additional parity bits, respectively.</w:t>
      </w:r>
    </w:p>
    <w:tbl>
      <w:tblPr>
        <w:tblW w:w="8718" w:type="dxa"/>
        <w:jc w:val="center"/>
        <w:tblLook w:val="01E0" w:firstRow="1" w:lastRow="1" w:firstColumn="1" w:lastColumn="1" w:noHBand="0" w:noVBand="0"/>
      </w:tblPr>
      <w:tblGrid>
        <w:gridCol w:w="9096"/>
      </w:tblGrid>
      <w:tr w:rsidR="005C7887" w:rsidRPr="00625583" w:rsidTr="00681F21">
        <w:trPr>
          <w:trHeight w:val="268"/>
          <w:jc w:val="center"/>
        </w:trPr>
        <w:tc>
          <w:tcPr>
            <w:tcW w:w="8718" w:type="dxa"/>
            <w:shd w:val="clear" w:color="auto" w:fill="auto"/>
          </w:tcPr>
          <w:p w:rsidR="005C7887" w:rsidRPr="00625583" w:rsidRDefault="005C7887" w:rsidP="00681F21">
            <w:pPr>
              <w:jc w:val="center"/>
              <w:rPr>
                <w:sz w:val="18"/>
                <w:szCs w:val="18"/>
                <w:lang w:val="en-GB"/>
              </w:rPr>
            </w:pPr>
          </w:p>
        </w:tc>
      </w:tr>
      <w:tr w:rsidR="005C7887" w:rsidRPr="00625583" w:rsidTr="00681F21">
        <w:trPr>
          <w:trHeight w:val="1700"/>
          <w:jc w:val="center"/>
        </w:trPr>
        <w:tc>
          <w:tcPr>
            <w:tcW w:w="8718" w:type="dxa"/>
            <w:shd w:val="clear" w:color="auto" w:fill="auto"/>
          </w:tcPr>
          <w:p w:rsidR="005C7887" w:rsidRPr="00625583" w:rsidRDefault="005C7887" w:rsidP="00681F21">
            <w:pPr>
              <w:rPr>
                <w:b/>
                <w:lang w:val="en-GB"/>
              </w:rPr>
            </w:pPr>
            <w:r>
              <w:rPr>
                <w:b/>
                <w:noProof/>
                <w:lang w:val="en-US"/>
              </w:rPr>
              <w:drawing>
                <wp:inline distT="0" distB="0" distL="0" distR="0" wp14:anchorId="486E3701" wp14:editId="474105FE">
                  <wp:extent cx="5610225" cy="1295400"/>
                  <wp:effectExtent l="19050" t="0" r="9525" b="0"/>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5610225" cy="1295400"/>
                          </a:xfrm>
                          <a:prstGeom prst="rect">
                            <a:avLst/>
                          </a:prstGeom>
                          <a:noFill/>
                          <a:ln w="9525">
                            <a:noFill/>
                            <a:miter lim="800000"/>
                            <a:headEnd/>
                            <a:tailEnd/>
                          </a:ln>
                        </pic:spPr>
                      </pic:pic>
                    </a:graphicData>
                  </a:graphic>
                </wp:inline>
              </w:drawing>
            </w:r>
          </w:p>
        </w:tc>
      </w:tr>
      <w:tr w:rsidR="005C7887" w:rsidRPr="00625583" w:rsidTr="00681F21">
        <w:trPr>
          <w:trHeight w:val="372"/>
          <w:jc w:val="center"/>
        </w:trPr>
        <w:tc>
          <w:tcPr>
            <w:tcW w:w="8718" w:type="dxa"/>
            <w:shd w:val="clear" w:color="auto" w:fill="auto"/>
            <w:vAlign w:val="bottom"/>
          </w:tcPr>
          <w:p w:rsidR="005C7887" w:rsidRPr="00625583" w:rsidRDefault="005C7887" w:rsidP="00D172D1">
            <w:pPr>
              <w:pStyle w:val="Caption"/>
            </w:pPr>
            <w:bookmarkStart w:id="49" w:name="_Ref302668470"/>
            <w:r w:rsidRPr="00625583">
              <w:t xml:space="preserve">Figure </w:t>
            </w:r>
            <w:r w:rsidR="003F288B">
              <w:fldChar w:fldCharType="begin"/>
            </w:r>
            <w:r w:rsidR="003F288B">
              <w:instrText xml:space="preserve"> SEQ Figure \* ARABIC </w:instrText>
            </w:r>
            <w:r w:rsidR="003F288B">
              <w:fldChar w:fldCharType="separate"/>
            </w:r>
            <w:r w:rsidR="00A23144">
              <w:rPr>
                <w:noProof/>
              </w:rPr>
              <w:t>18</w:t>
            </w:r>
            <w:r w:rsidR="003F288B">
              <w:rPr>
                <w:noProof/>
              </w:rPr>
              <w:fldChar w:fldCharType="end"/>
            </w:r>
            <w:bookmarkEnd w:id="49"/>
            <w:r w:rsidRPr="00625583">
              <w:t>: The resulting LDPC code word with Additional Parity bits</w:t>
            </w:r>
          </w:p>
        </w:tc>
      </w:tr>
    </w:tbl>
    <w:p w:rsidR="005C7887" w:rsidRPr="00625583" w:rsidRDefault="005C7887" w:rsidP="005C7887">
      <w:pPr>
        <w:pStyle w:val="Heading5"/>
        <w:rPr>
          <w:lang w:val="en-GB"/>
        </w:rPr>
      </w:pPr>
      <w:r w:rsidRPr="00625583">
        <w:rPr>
          <w:lang w:val="en-GB"/>
        </w:rPr>
        <w:t>Incremental Redundancy (IR)</w:t>
      </w:r>
    </w:p>
    <w:p w:rsidR="005C7887" w:rsidRPr="00625583" w:rsidRDefault="005C7887" w:rsidP="005C7887">
      <w:pPr>
        <w:pStyle w:val="Paragraphe"/>
      </w:pPr>
      <w:r w:rsidRPr="00625583">
        <w:t xml:space="preserve">IR replaces the L1 repetition mechanism and introduces a new FEC scheme. Initially, IR is thought to get additional bits when are required. As a starting point, IR uses 4k LDPC mini codes in order to reduce latency and decoding complexity at a low code rate. The main idea behind IR is to extend this new 4k LDPC with additional parity bits (another 4k codeword) to provide additional robustness. IR only applies with 1/2 code </w:t>
      </w:r>
      <w:r w:rsidRPr="00625583">
        <w:lastRenderedPageBreak/>
        <w:t xml:space="preserve">rate, resulting an extended codeword at 1/4 code rate. </w:t>
      </w:r>
    </w:p>
    <w:p w:rsidR="005C7887" w:rsidRPr="00625583" w:rsidRDefault="005C7887" w:rsidP="005C7887">
      <w:pPr>
        <w:rPr>
          <w:b/>
          <w:lang w:val="en-GB"/>
        </w:rPr>
      </w:pPr>
      <w:r w:rsidRPr="00625583">
        <w:rPr>
          <w:b/>
          <w:lang w:val="en-GB"/>
        </w:rPr>
        <w:t>IR Generation rule</w:t>
      </w:r>
    </w:p>
    <w:p w:rsidR="005C7887" w:rsidRPr="00625583" w:rsidRDefault="005C7887" w:rsidP="005C7887">
      <w:pPr>
        <w:rPr>
          <w:b/>
          <w:lang w:val="en-GB"/>
        </w:rPr>
      </w:pPr>
    </w:p>
    <w:p w:rsidR="005C7887" w:rsidRPr="00625583" w:rsidRDefault="005C7887" w:rsidP="005C7887">
      <w:pPr>
        <w:pStyle w:val="Paragraphe"/>
      </w:pPr>
      <w:r w:rsidRPr="00625583">
        <w:t>The basic FEC 4k is the conventional FEC, where the LDPC encoder code rate input is R</w:t>
      </w:r>
      <w:r w:rsidRPr="00625583">
        <w:rPr>
          <w:vertAlign w:val="subscript"/>
        </w:rPr>
        <w:t>0</w:t>
      </w:r>
      <w:r w:rsidRPr="00625583">
        <w:t>=1/2, where R</w:t>
      </w:r>
      <w:r w:rsidRPr="00625583">
        <w:rPr>
          <w:vertAlign w:val="subscript"/>
        </w:rPr>
        <w:t>0</w:t>
      </w:r>
      <w:r w:rsidRPr="00625583">
        <w:t xml:space="preserve"> = K</w:t>
      </w:r>
      <w:r w:rsidRPr="00625583">
        <w:rPr>
          <w:vertAlign w:val="subscript"/>
        </w:rPr>
        <w:t>ldpc</w:t>
      </w:r>
      <w:r w:rsidRPr="00625583">
        <w:t>/ N</w:t>
      </w:r>
      <w:r w:rsidRPr="00625583">
        <w:rPr>
          <w:vertAlign w:val="subscript"/>
        </w:rPr>
        <w:t>ldpc</w:t>
      </w:r>
      <w:r w:rsidRPr="00625583">
        <w:t>.  K</w:t>
      </w:r>
      <w:r w:rsidRPr="00625583">
        <w:rPr>
          <w:vertAlign w:val="subscript"/>
        </w:rPr>
        <w:t>ldpc</w:t>
      </w:r>
      <w:r w:rsidRPr="00625583">
        <w:t xml:space="preserve"> are the output bits from the BCH encoder, and that output is a systematic codeword of length N</w:t>
      </w:r>
      <w:r w:rsidRPr="00625583">
        <w:rPr>
          <w:vertAlign w:val="subscript"/>
        </w:rPr>
        <w:t>ldpc</w:t>
      </w:r>
      <w:r w:rsidRPr="00625583">
        <w:t>. The last N</w:t>
      </w:r>
      <w:r w:rsidRPr="00625583">
        <w:rPr>
          <w:vertAlign w:val="subscript"/>
        </w:rPr>
        <w:t>ldpc</w:t>
      </w:r>
      <w:r w:rsidRPr="00625583">
        <w:t xml:space="preserve"> - K</w:t>
      </w:r>
      <w:r w:rsidRPr="00625583">
        <w:rPr>
          <w:vertAlign w:val="subscript"/>
        </w:rPr>
        <w:t>ldpc</w:t>
      </w:r>
      <w:r w:rsidRPr="00625583">
        <w:t xml:space="preserve"> bits of this codeword are the LDPC parity bits, named as LDPC FEC at </w:t>
      </w:r>
      <w:r>
        <w:fldChar w:fldCharType="begin"/>
      </w:r>
      <w:r>
        <w:instrText xml:space="preserve"> REF _Ref302668464 \h  \* MERGEFORMAT </w:instrText>
      </w:r>
      <w:r>
        <w:fldChar w:fldCharType="separate"/>
      </w:r>
      <w:r w:rsidR="00A23144" w:rsidRPr="00625583">
        <w:t xml:space="preserve">Figure </w:t>
      </w:r>
      <w:r w:rsidR="00A23144">
        <w:t>19</w:t>
      </w:r>
      <w:r>
        <w:fldChar w:fldCharType="end"/>
      </w:r>
      <w:r w:rsidRPr="00625583">
        <w:t>.</w:t>
      </w:r>
    </w:p>
    <w:tbl>
      <w:tblPr>
        <w:tblW w:w="8583" w:type="dxa"/>
        <w:jc w:val="center"/>
        <w:tblLook w:val="01E0" w:firstRow="1" w:lastRow="1" w:firstColumn="1" w:lastColumn="1" w:noHBand="0" w:noVBand="0"/>
      </w:tblPr>
      <w:tblGrid>
        <w:gridCol w:w="8583"/>
      </w:tblGrid>
      <w:tr w:rsidR="005C7887" w:rsidRPr="00625583" w:rsidTr="00681F21">
        <w:trPr>
          <w:trHeight w:val="484"/>
          <w:jc w:val="center"/>
        </w:trPr>
        <w:tc>
          <w:tcPr>
            <w:tcW w:w="8583"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583" w:type="dxa"/>
            <w:shd w:val="clear" w:color="auto" w:fill="auto"/>
          </w:tcPr>
          <w:p w:rsidR="005C7887" w:rsidRPr="00625583" w:rsidRDefault="005C7887" w:rsidP="00681F21">
            <w:pPr>
              <w:jc w:val="center"/>
              <w:rPr>
                <w:b/>
                <w:lang w:val="en-GB"/>
              </w:rPr>
            </w:pPr>
            <w:r>
              <w:rPr>
                <w:b/>
                <w:noProof/>
                <w:lang w:val="en-US"/>
              </w:rPr>
              <w:drawing>
                <wp:inline distT="0" distB="0" distL="0" distR="0" wp14:anchorId="1A859F37" wp14:editId="1339BEA6">
                  <wp:extent cx="2581275" cy="990600"/>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2581275" cy="990600"/>
                          </a:xfrm>
                          <a:prstGeom prst="rect">
                            <a:avLst/>
                          </a:prstGeom>
                          <a:noFill/>
                          <a:ln w="9525">
                            <a:noFill/>
                            <a:miter lim="800000"/>
                            <a:headEnd/>
                            <a:tailEnd/>
                          </a:ln>
                        </pic:spPr>
                      </pic:pic>
                    </a:graphicData>
                  </a:graphic>
                </wp:inline>
              </w:drawing>
            </w:r>
          </w:p>
        </w:tc>
      </w:tr>
      <w:tr w:rsidR="005C7887" w:rsidRPr="00625583" w:rsidTr="00681F21">
        <w:trPr>
          <w:trHeight w:val="484"/>
          <w:jc w:val="center"/>
        </w:trPr>
        <w:tc>
          <w:tcPr>
            <w:tcW w:w="8583" w:type="dxa"/>
            <w:shd w:val="clear" w:color="auto" w:fill="auto"/>
            <w:vAlign w:val="center"/>
          </w:tcPr>
          <w:p w:rsidR="005C7887" w:rsidRPr="00625583" w:rsidRDefault="005C7887" w:rsidP="00D172D1">
            <w:pPr>
              <w:pStyle w:val="Caption"/>
            </w:pPr>
            <w:bookmarkStart w:id="50" w:name="_Ref302668464"/>
            <w:r w:rsidRPr="00625583">
              <w:t xml:space="preserve">Figure </w:t>
            </w:r>
            <w:r w:rsidR="003F288B">
              <w:fldChar w:fldCharType="begin"/>
            </w:r>
            <w:r w:rsidR="003F288B">
              <w:instrText xml:space="preserve"> SEQ Figure \* ARABIC </w:instrText>
            </w:r>
            <w:r w:rsidR="003F288B">
              <w:fldChar w:fldCharType="separate"/>
            </w:r>
            <w:r w:rsidR="00A23144">
              <w:rPr>
                <w:noProof/>
              </w:rPr>
              <w:t>19</w:t>
            </w:r>
            <w:r w:rsidR="003F288B">
              <w:rPr>
                <w:noProof/>
              </w:rPr>
              <w:fldChar w:fldCharType="end"/>
            </w:r>
            <w:bookmarkEnd w:id="50"/>
            <w:r w:rsidRPr="00625583">
              <w:t xml:space="preserve"> : Basic FEC 4K. </w:t>
            </w:r>
          </w:p>
        </w:tc>
      </w:tr>
    </w:tbl>
    <w:p w:rsidR="005C7887" w:rsidRPr="00625583" w:rsidRDefault="005C7887" w:rsidP="005C7887">
      <w:pPr>
        <w:pStyle w:val="Paragraphe"/>
      </w:pPr>
      <w:r w:rsidRPr="00625583">
        <w:t>IR uses special 8K LDPC codes (8640 bits) for coding L1 signalling information bits. These codes have been created to obtain the same parity bits as 4k LDPC codes, taken into account the first 4K bits, and they have special properties.</w:t>
      </w:r>
    </w:p>
    <w:p w:rsidR="005C7887" w:rsidRPr="00625583" w:rsidRDefault="005C7887" w:rsidP="005C7887">
      <w:pPr>
        <w:pStyle w:val="Paragraphe"/>
      </w:pPr>
      <w:r w:rsidRPr="00625583">
        <w:t xml:space="preserve">The resulting codeword of applying the IR mechanism can be differentiated in two parts: the first part corresponds to the basic FEC and in the second part the additional parity bits are located. This basic FEC concerns as a 4K LDPC code has been used to code the signalling information bits, and the additional parity bits are going to be used as IR and named as MIR at </w:t>
      </w:r>
      <w:r>
        <w:fldChar w:fldCharType="begin"/>
      </w:r>
      <w:r>
        <w:instrText xml:space="preserve"> REF _Ref302668445 \h  \* MERGEFORMAT </w:instrText>
      </w:r>
      <w:r>
        <w:fldChar w:fldCharType="separate"/>
      </w:r>
      <w:r w:rsidR="00A23144" w:rsidRPr="00625583">
        <w:t xml:space="preserve">Figure </w:t>
      </w:r>
      <w:r w:rsidR="00A23144">
        <w:t>20</w:t>
      </w:r>
      <w:r>
        <w:fldChar w:fldCharType="end"/>
      </w:r>
      <w:r w:rsidRPr="00625583">
        <w:t xml:space="preserve">. </w:t>
      </w:r>
    </w:p>
    <w:p w:rsidR="005C7887" w:rsidRPr="00625583" w:rsidRDefault="005C7887" w:rsidP="005C7887">
      <w:pPr>
        <w:pStyle w:val="Paragraphe"/>
      </w:pPr>
      <w:r w:rsidRPr="00625583">
        <w:t>The codeword length is, thus, 8K bits, and it is composed by N</w:t>
      </w:r>
      <w:r w:rsidRPr="00625583">
        <w:rPr>
          <w:vertAlign w:val="subscript"/>
        </w:rPr>
        <w:t>ldpc</w:t>
      </w:r>
      <w:r w:rsidRPr="00625583">
        <w:t>,1 = N</w:t>
      </w:r>
      <w:r w:rsidRPr="00625583">
        <w:rPr>
          <w:vertAlign w:val="subscript"/>
        </w:rPr>
        <w:t>ldpc</w:t>
      </w:r>
      <w:r w:rsidRPr="00625583">
        <w:t xml:space="preserve"> + MIR. The LDPC encoding with IR can be considered as one encoder of code rate R1 = K</w:t>
      </w:r>
      <w:r w:rsidRPr="00625583">
        <w:rPr>
          <w:vertAlign w:val="subscript"/>
        </w:rPr>
        <w:t>ldpc</w:t>
      </w:r>
      <w:r w:rsidRPr="00625583">
        <w:t>/N</w:t>
      </w:r>
      <w:r w:rsidRPr="00625583">
        <w:rPr>
          <w:vertAlign w:val="subscript"/>
        </w:rPr>
        <w:t>ldpc</w:t>
      </w:r>
      <w:r w:rsidRPr="00625583">
        <w:t>,1, initially R</w:t>
      </w:r>
      <w:r w:rsidRPr="00625583">
        <w:rPr>
          <w:vertAlign w:val="subscript"/>
        </w:rPr>
        <w:t>1</w:t>
      </w:r>
      <w:r w:rsidRPr="00625583">
        <w:t xml:space="preserve"> = 1/4, where the output is split into two 4K codeword, basic FEC and an IR part. The relationship between original codeword and extended codeword can be seen in </w:t>
      </w:r>
      <w:r>
        <w:fldChar w:fldCharType="begin"/>
      </w:r>
      <w:r>
        <w:instrText xml:space="preserve"> REF _Ref302666818 \h  \* MERGEFORMAT </w:instrText>
      </w:r>
      <w:r>
        <w:fldChar w:fldCharType="separate"/>
      </w:r>
      <w:r w:rsidR="00A23144" w:rsidRPr="00625583">
        <w:t xml:space="preserve">Figure </w:t>
      </w:r>
      <w:r w:rsidR="00A23144">
        <w:t>21</w:t>
      </w:r>
      <w:r>
        <w:fldChar w:fldCharType="end"/>
      </w:r>
      <w:r w:rsidRPr="00625583">
        <w:t>.</w:t>
      </w:r>
    </w:p>
    <w:tbl>
      <w:tblPr>
        <w:tblW w:w="8583" w:type="dxa"/>
        <w:jc w:val="center"/>
        <w:tblLook w:val="01E0" w:firstRow="1" w:lastRow="1" w:firstColumn="1" w:lastColumn="1" w:noHBand="0" w:noVBand="0"/>
      </w:tblPr>
      <w:tblGrid>
        <w:gridCol w:w="8583"/>
      </w:tblGrid>
      <w:tr w:rsidR="005C7887" w:rsidRPr="00625583" w:rsidTr="00681F21">
        <w:trPr>
          <w:trHeight w:val="484"/>
          <w:jc w:val="center"/>
        </w:trPr>
        <w:tc>
          <w:tcPr>
            <w:tcW w:w="8583"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583" w:type="dxa"/>
            <w:shd w:val="clear" w:color="auto" w:fill="auto"/>
          </w:tcPr>
          <w:p w:rsidR="005C7887" w:rsidRPr="00625583" w:rsidRDefault="005C7887" w:rsidP="00681F21">
            <w:pPr>
              <w:jc w:val="center"/>
              <w:rPr>
                <w:b/>
                <w:lang w:val="en-GB"/>
              </w:rPr>
            </w:pPr>
            <w:r>
              <w:rPr>
                <w:b/>
                <w:noProof/>
                <w:lang w:val="en-US"/>
              </w:rPr>
              <w:drawing>
                <wp:inline distT="0" distB="0" distL="0" distR="0" wp14:anchorId="2158A6AA" wp14:editId="60FE7A68">
                  <wp:extent cx="4486275" cy="1285875"/>
                  <wp:effectExtent l="19050" t="0" r="9525"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486275" cy="1285875"/>
                          </a:xfrm>
                          <a:prstGeom prst="rect">
                            <a:avLst/>
                          </a:prstGeom>
                          <a:noFill/>
                          <a:ln w="9525">
                            <a:noFill/>
                            <a:miter lim="800000"/>
                            <a:headEnd/>
                            <a:tailEnd/>
                          </a:ln>
                        </pic:spPr>
                      </pic:pic>
                    </a:graphicData>
                  </a:graphic>
                </wp:inline>
              </w:drawing>
            </w:r>
          </w:p>
        </w:tc>
      </w:tr>
      <w:tr w:rsidR="005C7887" w:rsidRPr="00625583" w:rsidTr="00681F21">
        <w:trPr>
          <w:trHeight w:val="484"/>
          <w:jc w:val="center"/>
        </w:trPr>
        <w:tc>
          <w:tcPr>
            <w:tcW w:w="8583" w:type="dxa"/>
            <w:shd w:val="clear" w:color="auto" w:fill="auto"/>
            <w:vAlign w:val="center"/>
          </w:tcPr>
          <w:p w:rsidR="005C7887" w:rsidRPr="00625583" w:rsidRDefault="005C7887" w:rsidP="00D172D1">
            <w:pPr>
              <w:pStyle w:val="Caption"/>
            </w:pPr>
            <w:bookmarkStart w:id="51" w:name="_Ref302668445"/>
            <w:r w:rsidRPr="00625583">
              <w:t xml:space="preserve">Figure </w:t>
            </w:r>
            <w:r w:rsidR="003F288B">
              <w:fldChar w:fldCharType="begin"/>
            </w:r>
            <w:r w:rsidR="003F288B">
              <w:instrText xml:space="preserve"> SEQ Figure \* ARABIC </w:instrText>
            </w:r>
            <w:r w:rsidR="003F288B">
              <w:fldChar w:fldCharType="separate"/>
            </w:r>
            <w:r w:rsidR="00A23144">
              <w:rPr>
                <w:noProof/>
              </w:rPr>
              <w:t>20</w:t>
            </w:r>
            <w:r w:rsidR="003F288B">
              <w:rPr>
                <w:noProof/>
              </w:rPr>
              <w:fldChar w:fldCharType="end"/>
            </w:r>
            <w:bookmarkEnd w:id="51"/>
            <w:r w:rsidRPr="00625583">
              <w:t xml:space="preserve"> : Extended Codeword. Basic FEC+ IR part (8K codeword)</w:t>
            </w:r>
          </w:p>
        </w:tc>
      </w:tr>
    </w:tbl>
    <w:p w:rsidR="005C7887" w:rsidRPr="00625583" w:rsidRDefault="005C7887" w:rsidP="005C7887">
      <w:pPr>
        <w:rPr>
          <w:b/>
          <w:lang w:val="en-GB"/>
        </w:rPr>
      </w:pPr>
      <w:r w:rsidRPr="00625583">
        <w:rPr>
          <w:b/>
          <w:lang w:val="en-GB"/>
        </w:rPr>
        <w:t>IR Method</w:t>
      </w:r>
    </w:p>
    <w:p w:rsidR="005C7887" w:rsidRPr="00625583" w:rsidRDefault="005C7887" w:rsidP="005C7887">
      <w:pPr>
        <w:rPr>
          <w:b/>
          <w:lang w:val="en-GB"/>
        </w:rPr>
      </w:pPr>
    </w:p>
    <w:p w:rsidR="005C7887" w:rsidRPr="00625583" w:rsidRDefault="005C7887" w:rsidP="005C7887">
      <w:pPr>
        <w:pStyle w:val="Paragraphe"/>
      </w:pPr>
      <w:r w:rsidRPr="00625583">
        <w:t>When IR is applied, the amount of LDPC parity bits has increased to N</w:t>
      </w:r>
      <w:r w:rsidRPr="00625583">
        <w:rPr>
          <w:vertAlign w:val="subscript"/>
        </w:rPr>
        <w:t>ldpc</w:t>
      </w:r>
      <w:r w:rsidRPr="00625583">
        <w:t xml:space="preserve"> - K</w:t>
      </w:r>
      <w:r w:rsidRPr="00625583">
        <w:rPr>
          <w:vertAlign w:val="subscript"/>
        </w:rPr>
        <w:t>ldpc</w:t>
      </w:r>
      <w:r w:rsidRPr="00625583">
        <w:t>+ MIR. However, the main property of the 8K LDCP code is that the first N</w:t>
      </w:r>
      <w:r w:rsidRPr="00625583">
        <w:rPr>
          <w:vertAlign w:val="subscript"/>
        </w:rPr>
        <w:t>ldpc</w:t>
      </w:r>
      <w:r w:rsidRPr="00625583">
        <w:t xml:space="preserve"> – K</w:t>
      </w:r>
      <w:r w:rsidRPr="00625583">
        <w:rPr>
          <w:vertAlign w:val="subscript"/>
        </w:rPr>
        <w:t>ldpc</w:t>
      </w:r>
      <w:r w:rsidRPr="00625583">
        <w:rPr>
          <w:b/>
        </w:rPr>
        <w:t xml:space="preserve"> </w:t>
      </w:r>
      <w:r w:rsidRPr="00625583">
        <w:t xml:space="preserve">parity bits are identical to the parity bits of the 4K basic FEC with 1/2 code rate. In addition, the codeword is divided into two parts: the first Nldpc bits are the basic FEC part, while the remaining MIR bits are the IR part to be used as additional parity at the receiver. This IR part (MIR bits) is sent in different transmission times in the following way: first, the basic FEC is </w:t>
      </w:r>
      <w:r w:rsidRPr="00625583">
        <w:lastRenderedPageBreak/>
        <w:t>sent, and then, the IR part if it is needed. IR replaces L1 Repetition from DVB-T2, avoiding sending the same information in consecutives frames. IR sends a 4K codeword with new parity bits.</w:t>
      </w:r>
    </w:p>
    <w:p w:rsidR="005C7887" w:rsidRPr="00625583" w:rsidRDefault="005C7887" w:rsidP="005C7887">
      <w:pPr>
        <w:pStyle w:val="Paragraphe"/>
      </w:pPr>
      <w:r w:rsidRPr="00625583">
        <w:t>Thus, depending on the channel characteristics it is ensured that the decoding of the received codeword is possible in good channel conditions with a R</w:t>
      </w:r>
      <w:r w:rsidRPr="00625583">
        <w:rPr>
          <w:vertAlign w:val="subscript"/>
        </w:rPr>
        <w:t>0</w:t>
      </w:r>
      <w:r w:rsidRPr="00625583">
        <w:t>–rate decoder, which only takes into account the basic FEC part, while the extended codeword, consisting of both basic FEC and IR part, permits the decoding with a R1-rate decoder in bad channel conditions.</w:t>
      </w:r>
    </w:p>
    <w:p w:rsidR="005C7887" w:rsidRPr="00625583" w:rsidRDefault="005C7887" w:rsidP="005C7887">
      <w:pPr>
        <w:pStyle w:val="Paragraphe"/>
      </w:pPr>
      <w:r w:rsidRPr="00625583">
        <w:t>The main advantage of IR is that the IR part can be ignored by the receiver unless it is needed.</w:t>
      </w:r>
    </w:p>
    <w:p w:rsidR="005C7887" w:rsidRPr="00625583" w:rsidRDefault="005C7887" w:rsidP="005C7887">
      <w:pPr>
        <w:pStyle w:val="Paragraphe"/>
      </w:pPr>
      <w:r w:rsidRPr="00625583">
        <w:t>The main objective of this section is to analyze the most effective transmission mode and which receiver parameters are the most suitable. Finally, the operator will decide the use of IR or not depending on the transmission characteristics.</w:t>
      </w:r>
    </w:p>
    <w:p w:rsidR="005C7887" w:rsidRPr="00625583" w:rsidRDefault="005C7887" w:rsidP="00B56B45">
      <w:pPr>
        <w:pStyle w:val="Heading3"/>
        <w:rPr>
          <w:lang w:val="en-GB"/>
        </w:rPr>
      </w:pPr>
      <w:r w:rsidRPr="00625583">
        <w:rPr>
          <w:lang w:val="en-GB"/>
        </w:rPr>
        <w:t xml:space="preserve">L1 Signalling overhead reduction and optimization </w:t>
      </w:r>
    </w:p>
    <w:p w:rsidR="005C7887" w:rsidRPr="00625583" w:rsidRDefault="005C7887" w:rsidP="00B56B45">
      <w:pPr>
        <w:pStyle w:val="Heading4"/>
        <w:rPr>
          <w:lang w:val="en-GB"/>
        </w:rPr>
      </w:pPr>
      <w:r w:rsidRPr="00625583">
        <w:rPr>
          <w:lang w:val="en-GB"/>
        </w:rPr>
        <w:tab/>
        <w:t>L1-Configurable overhead reduction</w:t>
      </w:r>
    </w:p>
    <w:p w:rsidR="005C7887" w:rsidRPr="00625583" w:rsidRDefault="005C7887" w:rsidP="005C7887">
      <w:pPr>
        <w:pStyle w:val="Paragraphe"/>
      </w:pPr>
      <w:r w:rsidRPr="00625583">
        <w:t>In DVB-T2 the signalling mechanism allows each PLP to have completely independent parameters in the signalling process. In all realistic situations there will only be a very limited number of PLP configurations used in a given transmission. This means that several PLP will use exactly the same features as MODCOD. For this reason, DVB-NGH suggests a re-structure of the signalling method, associating the PLPs with the same features.</w:t>
      </w:r>
    </w:p>
    <w:p w:rsidR="005C7887" w:rsidRPr="00625583" w:rsidRDefault="005C7887" w:rsidP="005C7887">
      <w:pPr>
        <w:pStyle w:val="Paragraphe"/>
      </w:pPr>
      <w:r w:rsidRPr="00625583">
        <w:t>The PLP signalling loop in L1 Configurable from DVB-T2 defines all the features of each PLP. These features are the characteristics of each PLPs, as the name (ID) of each PLP, the modulation and codification used, the PLP location inside the NGH frame and its length. These features can be repeated in different PLPs. The properties that are the same are grouped in PLP configurations. With different configurations, each PLP is linked to its associated configuration. As a consequence, each PLP is not more independent form others, reducing the L1 signalling overhead.</w:t>
      </w:r>
    </w:p>
    <w:p w:rsidR="005C7887" w:rsidRPr="00625583" w:rsidRDefault="005C7887" w:rsidP="005C7887">
      <w:pPr>
        <w:pStyle w:val="Paragraphe"/>
      </w:pPr>
      <w:r w:rsidRPr="00625583">
        <w:t>For this reason, the signalling loop in L1 Configurable from DVB-NGH is split into two different loops. The first loop defines the different PLP configurations and associating each configuration with a short code (PLPMODE_ID). On the other hand, the second loop is a loop over PLP_IDs that defines the PLPs themselves. This second loop associates each PLP_ID with the code above.</w:t>
      </w:r>
    </w:p>
    <w:p w:rsidR="005C7887" w:rsidRPr="00625583" w:rsidRDefault="005C7887" w:rsidP="005C7887">
      <w:pPr>
        <w:pStyle w:val="Paragraphe"/>
      </w:pPr>
      <w:r w:rsidRPr="00625583">
        <w:t>In this way there are only 6 bits per PLP in the PLP loop and only a very limited number of PLP configurations are required inside the PLP configuration loop. This solution allows for a totally general case, with unique configurations for up to 255 PLPs, but in the typical use cases the required amount of L1-Config is radically reduced.</w:t>
      </w:r>
    </w:p>
    <w:p w:rsidR="005C7887" w:rsidRDefault="005C7887" w:rsidP="005C7887">
      <w:pPr>
        <w:pStyle w:val="Paragraphe"/>
      </w:pPr>
      <w:r w:rsidRPr="00625583">
        <w:t xml:space="preserve">In addition, the L1-Config format from DVB-T2 is very general and supports a lot of features as aux streams, reserved fields, possibility to send a PLP only in certain frames, TFS, more than one PLP group, time interleaving over 255 frames, etc. However, in a particular use case, only a few of these features will be probably used and, hence, the others could be removed or reduced in size. In this case, the introduction of a flag field in the beginning of the L1-config can signal whether the feature is available or not. This flag field will be one bit per feature. The new L1-Config format is illustrated </w:t>
      </w:r>
      <w:r>
        <w:t xml:space="preserve">in </w:t>
      </w:r>
      <w:r>
        <w:fldChar w:fldCharType="begin"/>
      </w:r>
      <w:r>
        <w:instrText xml:space="preserve"> REF _Ref304379956 \h </w:instrText>
      </w:r>
      <w:r>
        <w:fldChar w:fldCharType="separate"/>
      </w:r>
      <w:r w:rsidR="00A23144">
        <w:t xml:space="preserve">Table </w:t>
      </w:r>
      <w:r w:rsidR="00A23144">
        <w:rPr>
          <w:noProof/>
        </w:rPr>
        <w:t>11</w:t>
      </w:r>
      <w:r>
        <w:fldChar w:fldCharType="end"/>
      </w:r>
      <w:r>
        <w:t>.</w:t>
      </w:r>
    </w:p>
    <w:p w:rsidR="005C7887" w:rsidRDefault="005C7887" w:rsidP="005C7887">
      <w:pPr>
        <w:pStyle w:val="Paragraphe"/>
      </w:pPr>
      <w:r w:rsidRPr="00625583">
        <w:t xml:space="preserve">The overhead savings for L1-Configurable and L1-Dynamic have been calculated. The study has been done assuming the number of required PLP modes or configurations are 1/4 of the total number of PLPs. The savings using this reduced overhead are ~0.85%, considering quite extreme cases in terms of number of PLPs (the more PLPs, the higher savings). </w:t>
      </w:r>
      <w:r>
        <w:fldChar w:fldCharType="begin"/>
      </w:r>
      <w:r>
        <w:instrText xml:space="preserve"> REF _Ref302666818 \h  \* MERGEFORMAT </w:instrText>
      </w:r>
      <w:r>
        <w:fldChar w:fldCharType="separate"/>
      </w:r>
      <w:r w:rsidR="00A23144" w:rsidRPr="00625583">
        <w:t xml:space="preserve">Figure </w:t>
      </w:r>
      <w:r w:rsidR="00A23144">
        <w:t>21</w:t>
      </w:r>
      <w:r>
        <w:fldChar w:fldCharType="end"/>
      </w:r>
      <w:r w:rsidRPr="00625583">
        <w:t xml:space="preserve"> shows the comparative of different overhead structures.</w:t>
      </w:r>
    </w:p>
    <w:p w:rsidR="005C7887" w:rsidRPr="00625583" w:rsidRDefault="005C7887" w:rsidP="005C7887">
      <w:pPr>
        <w:pStyle w:val="Paragraphe"/>
      </w:pPr>
      <w:r w:rsidRPr="001A411A">
        <w:t xml:space="preserve">The main advantage of applying this signalling structure is that the zapping time is not affect; it is only about how the signalling structure is defined. </w:t>
      </w:r>
      <w:r>
        <w:fldChar w:fldCharType="begin"/>
      </w:r>
      <w:r>
        <w:instrText xml:space="preserve"> REF _Ref302729404 \n \h  \* MERGEFORMAT </w:instrText>
      </w:r>
      <w:r>
        <w:fldChar w:fldCharType="separate"/>
      </w:r>
      <w:r w:rsidR="00A23144">
        <w:t>[18]</w:t>
      </w:r>
      <w:r>
        <w:fldChar w:fldCharType="end"/>
      </w:r>
      <w:r>
        <w:fldChar w:fldCharType="begin"/>
      </w:r>
      <w:r>
        <w:instrText xml:space="preserve"> REF _Ref302666731 \n \h  \* MERGEFORMAT </w:instrText>
      </w:r>
      <w:r>
        <w:fldChar w:fldCharType="separate"/>
      </w:r>
      <w:r w:rsidR="00A23144">
        <w:t>[19]</w:t>
      </w:r>
      <w:r>
        <w:fldChar w:fldCharType="end"/>
      </w:r>
      <w:r w:rsidRPr="001A411A">
        <w:t>.</w:t>
      </w:r>
    </w:p>
    <w:tbl>
      <w:tblPr>
        <w:tblW w:w="8706" w:type="dxa"/>
        <w:jc w:val="center"/>
        <w:tblLook w:val="01E0" w:firstRow="1" w:lastRow="1" w:firstColumn="1" w:lastColumn="1" w:noHBand="0" w:noVBand="0"/>
      </w:tblPr>
      <w:tblGrid>
        <w:gridCol w:w="8706"/>
      </w:tblGrid>
      <w:tr w:rsidR="005C7887" w:rsidRPr="00625583" w:rsidTr="00681F21">
        <w:trPr>
          <w:trHeight w:val="1700"/>
          <w:jc w:val="center"/>
        </w:trPr>
        <w:tc>
          <w:tcPr>
            <w:tcW w:w="8706" w:type="dxa"/>
            <w:shd w:val="clear" w:color="auto" w:fill="auto"/>
          </w:tcPr>
          <w:p w:rsidR="005C7887" w:rsidRPr="00625583" w:rsidRDefault="005C7887" w:rsidP="00681F21">
            <w:pPr>
              <w:jc w:val="center"/>
              <w:rPr>
                <w:i/>
                <w:lang w:val="en-GB"/>
              </w:rPr>
            </w:pPr>
            <w:r w:rsidRPr="00625583">
              <w:rPr>
                <w:lang w:val="en-GB"/>
              </w:rPr>
              <w:object w:dxaOrig="11625" w:dyaOrig="8700">
                <v:shape id="_x0000_i1038" type="#_x0000_t75" style="width:242.4pt;height:183.15pt" o:ole="">
                  <v:imagedata r:id="rId53" o:title="" croptop="-542f"/>
                </v:shape>
                <o:OLEObject Type="Embed" ProgID="PBrush" ShapeID="_x0000_i1038" DrawAspect="Content" ObjectID="_1414319490" r:id="rId54"/>
              </w:object>
            </w:r>
          </w:p>
        </w:tc>
      </w:tr>
      <w:tr w:rsidR="005C7887" w:rsidRPr="00625583" w:rsidTr="00681F21">
        <w:trPr>
          <w:trHeight w:val="484"/>
          <w:jc w:val="center"/>
        </w:trPr>
        <w:tc>
          <w:tcPr>
            <w:tcW w:w="8706" w:type="dxa"/>
            <w:shd w:val="clear" w:color="auto" w:fill="auto"/>
          </w:tcPr>
          <w:p w:rsidR="005C7887" w:rsidRDefault="005C7887" w:rsidP="00D172D1">
            <w:pPr>
              <w:pStyle w:val="Caption"/>
            </w:pPr>
            <w:bookmarkStart w:id="52" w:name="_Ref302666818"/>
            <w:r w:rsidRPr="00625583">
              <w:t xml:space="preserve">Figure </w:t>
            </w:r>
            <w:r w:rsidR="003F288B">
              <w:fldChar w:fldCharType="begin"/>
            </w:r>
            <w:r w:rsidR="003F288B">
              <w:instrText xml:space="preserve"> SEQ Figure \* ARABIC </w:instrText>
            </w:r>
            <w:r w:rsidR="003F288B">
              <w:fldChar w:fldCharType="separate"/>
            </w:r>
            <w:r w:rsidR="00A23144">
              <w:rPr>
                <w:noProof/>
              </w:rPr>
              <w:t>21</w:t>
            </w:r>
            <w:r w:rsidR="003F288B">
              <w:rPr>
                <w:noProof/>
              </w:rPr>
              <w:fldChar w:fldCharType="end"/>
            </w:r>
            <w:bookmarkEnd w:id="52"/>
            <w:r w:rsidRPr="00625583">
              <w:t xml:space="preserve"> : Comparison between different overheads structures.</w:t>
            </w:r>
          </w:p>
          <w:p w:rsidR="005C7887" w:rsidRDefault="005C7887" w:rsidP="00D172D1">
            <w:pPr>
              <w:pStyle w:val="Caption"/>
            </w:pPr>
            <w:r w:rsidRPr="00625583">
              <w:t xml:space="preserve"> </w:t>
            </w:r>
          </w:p>
          <w:p w:rsidR="002A1977" w:rsidRPr="001A411A" w:rsidRDefault="002A1977" w:rsidP="00D172D1">
            <w:pPr>
              <w:pStyle w:val="Caption"/>
            </w:pPr>
            <w:bookmarkStart w:id="53" w:name="_Ref304379956"/>
            <w:r>
              <w:t xml:space="preserve">Table </w:t>
            </w:r>
            <w:r w:rsidR="003F288B">
              <w:fldChar w:fldCharType="begin"/>
            </w:r>
            <w:r w:rsidR="003F288B">
              <w:instrText xml:space="preserve"> SEQ Table \* ARABIC </w:instrText>
            </w:r>
            <w:r w:rsidR="003F288B">
              <w:fldChar w:fldCharType="separate"/>
            </w:r>
            <w:r w:rsidR="00A23144">
              <w:rPr>
                <w:noProof/>
              </w:rPr>
              <w:t>11</w:t>
            </w:r>
            <w:r w:rsidR="003F288B">
              <w:rPr>
                <w:noProof/>
              </w:rPr>
              <w:fldChar w:fldCharType="end"/>
            </w:r>
            <w:bookmarkEnd w:id="53"/>
            <w:r>
              <w:t xml:space="preserve"> : </w:t>
            </w:r>
            <w:r w:rsidRPr="004D698D">
              <w:t>The new L1-Config format for DVB-NGH</w:t>
            </w:r>
          </w:p>
          <w:p w:rsidR="002A1977" w:rsidRPr="002A1977" w:rsidRDefault="002A1977" w:rsidP="002A1977">
            <w:pPr>
              <w:rPr>
                <w:lang w:val="en-GB"/>
              </w:rPr>
            </w:pPr>
          </w:p>
          <w:p w:rsidR="005C7887" w:rsidRPr="001A411A" w:rsidRDefault="005C7887" w:rsidP="00681F21">
            <w:pPr>
              <w:rPr>
                <w:lang w:val="en-US"/>
              </w:rPr>
            </w:pPr>
            <w:r>
              <w:rPr>
                <w:noProof/>
                <w:lang w:val="en-US"/>
              </w:rPr>
              <w:drawing>
                <wp:inline distT="0" distB="0" distL="0" distR="0" wp14:anchorId="7A146DCC" wp14:editId="7CC5211E">
                  <wp:extent cx="5048250" cy="5295900"/>
                  <wp:effectExtent l="19050" t="0" r="0" b="0"/>
                  <wp:docPr id="43" name="Picture 43" descr="table_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_david"/>
                          <pic:cNvPicPr>
                            <a:picLocks noChangeAspect="1" noChangeArrowheads="1"/>
                          </pic:cNvPicPr>
                        </pic:nvPicPr>
                        <pic:blipFill>
                          <a:blip r:embed="rId55" cstate="print"/>
                          <a:srcRect/>
                          <a:stretch>
                            <a:fillRect/>
                          </a:stretch>
                        </pic:blipFill>
                        <pic:spPr bwMode="auto">
                          <a:xfrm>
                            <a:off x="0" y="0"/>
                            <a:ext cx="5048250" cy="5295900"/>
                          </a:xfrm>
                          <a:prstGeom prst="rect">
                            <a:avLst/>
                          </a:prstGeom>
                          <a:noFill/>
                          <a:ln w="9525">
                            <a:noFill/>
                            <a:miter lim="800000"/>
                            <a:headEnd/>
                            <a:tailEnd/>
                          </a:ln>
                        </pic:spPr>
                      </pic:pic>
                    </a:graphicData>
                  </a:graphic>
                </wp:inline>
              </w:drawing>
            </w:r>
          </w:p>
        </w:tc>
      </w:tr>
    </w:tbl>
    <w:p w:rsidR="005C7887" w:rsidRDefault="005C7887" w:rsidP="00D172D1">
      <w:pPr>
        <w:pStyle w:val="Caption"/>
      </w:pPr>
      <w:bookmarkStart w:id="54" w:name="_Ref303945057"/>
    </w:p>
    <w:p w:rsidR="005C7887" w:rsidRPr="00620AE1" w:rsidRDefault="005C7887" w:rsidP="005C7887"/>
    <w:bookmarkEnd w:id="54"/>
    <w:p w:rsidR="005C7887" w:rsidRPr="00625583" w:rsidRDefault="005C7887" w:rsidP="00B56B45">
      <w:pPr>
        <w:pStyle w:val="Heading4"/>
        <w:rPr>
          <w:lang w:val="en-GB"/>
        </w:rPr>
      </w:pPr>
      <w:r w:rsidRPr="00625583">
        <w:rPr>
          <w:lang w:val="en-GB"/>
        </w:rPr>
        <w:lastRenderedPageBreak/>
        <w:t xml:space="preserve">  </w:t>
      </w:r>
      <w:bookmarkStart w:id="55" w:name="_Ref302661857"/>
      <w:r w:rsidRPr="00625583">
        <w:rPr>
          <w:lang w:val="en-GB"/>
        </w:rPr>
        <w:t>N-periodic L1-Pre and L1-Configurable transmission and Self-decodable L1-configurable</w:t>
      </w:r>
      <w:bookmarkEnd w:id="55"/>
    </w:p>
    <w:p w:rsidR="005C7887" w:rsidRPr="00625583" w:rsidRDefault="005C7887" w:rsidP="005C7887">
      <w:pPr>
        <w:pStyle w:val="Paragraphe"/>
      </w:pPr>
      <w:r w:rsidRPr="00625583">
        <w:t>In T2 transmissions, L1-Pre and L1-Configurable are transmitted in every T2 frame. L1-Pre signals the properties of the channel (GI, PP, L1 ModCod...), it has a fixed length of 200 bits and it is fixed BPSK-modulated with a 1/4 code rate. L1-Pre is used for accessing L1-Config. On the other hand, L1-Config signals the configuration of the PLPs (ModCod, time, interleaver settings, frequencies..). The values of these two fields may change per superframe, but in practice only change when the multiplex of the RF-channel is reconfigured and this rarely happens.</w:t>
      </w:r>
    </w:p>
    <w:p w:rsidR="005C7887" w:rsidRPr="00625583" w:rsidRDefault="005C7887" w:rsidP="005C7887">
      <w:pPr>
        <w:pStyle w:val="Paragraphe"/>
      </w:pPr>
      <w:r w:rsidRPr="00625583">
        <w:t xml:space="preserve">As these values do not usually change, the transmission of L1-Pre and L1-Configurable can be split in </w:t>
      </w:r>
      <w:r w:rsidRPr="00625583">
        <w:rPr>
          <w:i/>
        </w:rPr>
        <w:t>n</w:t>
      </w:r>
      <w:r w:rsidRPr="00625583">
        <w:t xml:space="preserve"> frames. The split part of L1-Pre and L1-Configurable will be at the same position but their length is reduced by a factor of </w:t>
      </w:r>
      <w:r w:rsidRPr="00625583">
        <w:rPr>
          <w:i/>
        </w:rPr>
        <w:t>n</w:t>
      </w:r>
      <w:r w:rsidRPr="00625583">
        <w:t xml:space="preserve">. A portion of these fields of every frame will be sent and the contents of L1-Pre and L1-Configurable will be completed after </w:t>
      </w:r>
      <w:r w:rsidRPr="00625583">
        <w:rPr>
          <w:i/>
        </w:rPr>
        <w:t>n</w:t>
      </w:r>
      <w:r w:rsidRPr="00625583">
        <w:t xml:space="preserve"> frames.</w:t>
      </w:r>
    </w:p>
    <w:p w:rsidR="005C7887" w:rsidRPr="00625583" w:rsidRDefault="005C7887" w:rsidP="005C7887">
      <w:pPr>
        <w:pStyle w:val="Paragraphe"/>
      </w:pPr>
      <w:r w:rsidRPr="00625583">
        <w:t xml:space="preserve">The spreading of quasi static signalling contents to several frames, improves the time diversity, and reduces the signalling overhead by a factor </w:t>
      </w:r>
      <w:r w:rsidRPr="00625583">
        <w:rPr>
          <w:i/>
        </w:rPr>
        <w:t>n</w:t>
      </w:r>
      <w:r w:rsidRPr="00625583">
        <w:t>.</w:t>
      </w:r>
    </w:p>
    <w:p w:rsidR="005C7887" w:rsidRPr="00625583" w:rsidRDefault="005C7887" w:rsidP="005C7887">
      <w:pPr>
        <w:pStyle w:val="Paragraphe"/>
      </w:pPr>
      <w:r>
        <w:fldChar w:fldCharType="begin"/>
      </w:r>
      <w:r>
        <w:instrText xml:space="preserve"> REF _Ref302668340 \h  \* MERGEFORMAT </w:instrText>
      </w:r>
      <w:r>
        <w:fldChar w:fldCharType="separate"/>
      </w:r>
      <w:r w:rsidR="00A23144" w:rsidRPr="00625583">
        <w:t xml:space="preserve">Figure </w:t>
      </w:r>
      <w:r w:rsidR="00A23144">
        <w:t>22</w:t>
      </w:r>
      <w:r>
        <w:fldChar w:fldCharType="end"/>
      </w:r>
      <w:r w:rsidRPr="00625583">
        <w:t xml:space="preserve"> is meant to clarify the concept of n-periodic transmission, and illustrates the case when L1-Pre and L1-Configurable fields are spread by a n factor of 4.</w:t>
      </w:r>
    </w:p>
    <w:tbl>
      <w:tblPr>
        <w:tblW w:w="8706" w:type="dxa"/>
        <w:jc w:val="center"/>
        <w:tblLook w:val="01E0" w:firstRow="1" w:lastRow="1" w:firstColumn="1" w:lastColumn="1" w:noHBand="0" w:noVBand="0"/>
      </w:tblPr>
      <w:tblGrid>
        <w:gridCol w:w="8706"/>
      </w:tblGrid>
      <w:tr w:rsidR="005C7887" w:rsidRPr="00625583" w:rsidTr="00681F21">
        <w:trPr>
          <w:trHeight w:val="1700"/>
          <w:jc w:val="center"/>
        </w:trPr>
        <w:tc>
          <w:tcPr>
            <w:tcW w:w="8706" w:type="dxa"/>
            <w:shd w:val="clear" w:color="auto" w:fill="auto"/>
          </w:tcPr>
          <w:p w:rsidR="005C7887" w:rsidRPr="00625583" w:rsidRDefault="005C7887" w:rsidP="00681F21">
            <w:pPr>
              <w:pStyle w:val="Paragraphe"/>
              <w:jc w:val="center"/>
              <w:rPr>
                <w:lang w:eastAsia="fr-FR"/>
              </w:rPr>
            </w:pPr>
            <w:r w:rsidRPr="00625583">
              <w:rPr>
                <w:i/>
                <w:lang w:eastAsia="fr-FR"/>
              </w:rPr>
              <w:object w:dxaOrig="8730" w:dyaOrig="4215">
                <v:shape id="_x0000_i1039" type="#_x0000_t75" style="width:359.25pt;height:173.25pt" o:ole="">
                  <v:imagedata r:id="rId56" o:title=""/>
                </v:shape>
                <o:OLEObject Type="Embed" ProgID="PBrush" ShapeID="_x0000_i1039" DrawAspect="Content" ObjectID="_1414319491" r:id="rId57"/>
              </w:object>
            </w:r>
          </w:p>
          <w:p w:rsidR="005C7887" w:rsidRPr="00625583" w:rsidRDefault="005C7887" w:rsidP="00681F21">
            <w:pPr>
              <w:pStyle w:val="Paragraphe"/>
              <w:spacing w:before="0" w:line="240" w:lineRule="auto"/>
              <w:rPr>
                <w:lang w:eastAsia="fr-FR"/>
              </w:rPr>
            </w:pPr>
          </w:p>
        </w:tc>
      </w:tr>
      <w:tr w:rsidR="005C7887" w:rsidRPr="00625583" w:rsidTr="00681F21">
        <w:trPr>
          <w:trHeight w:val="356"/>
          <w:jc w:val="center"/>
        </w:trPr>
        <w:tc>
          <w:tcPr>
            <w:tcW w:w="8706" w:type="dxa"/>
            <w:shd w:val="clear" w:color="auto" w:fill="auto"/>
            <w:vAlign w:val="center"/>
          </w:tcPr>
          <w:p w:rsidR="005C7887" w:rsidRPr="00625583" w:rsidRDefault="005C7887" w:rsidP="00D172D1">
            <w:pPr>
              <w:pStyle w:val="Caption"/>
            </w:pPr>
            <w:bookmarkStart w:id="56" w:name="_Ref302668340"/>
            <w:bookmarkStart w:id="57" w:name="_Ref302668335"/>
            <w:r w:rsidRPr="00625583">
              <w:t xml:space="preserve">Figure </w:t>
            </w:r>
            <w:r w:rsidR="003F288B">
              <w:fldChar w:fldCharType="begin"/>
            </w:r>
            <w:r w:rsidR="003F288B">
              <w:instrText xml:space="preserve"> SEQ Figure \* ARABIC </w:instrText>
            </w:r>
            <w:r w:rsidR="003F288B">
              <w:fldChar w:fldCharType="separate"/>
            </w:r>
            <w:r w:rsidR="00A23144">
              <w:rPr>
                <w:noProof/>
              </w:rPr>
              <w:t>22</w:t>
            </w:r>
            <w:r w:rsidR="003F288B">
              <w:rPr>
                <w:noProof/>
              </w:rPr>
              <w:fldChar w:fldCharType="end"/>
            </w:r>
            <w:bookmarkEnd w:id="56"/>
            <w:r w:rsidRPr="00625583">
              <w:t xml:space="preserve"> : Comparison between different overheads structures.</w:t>
            </w:r>
            <w:bookmarkEnd w:id="57"/>
          </w:p>
          <w:p w:rsidR="005C7887" w:rsidRPr="00625583" w:rsidRDefault="005C7887" w:rsidP="00D172D1">
            <w:pPr>
              <w:pStyle w:val="Caption"/>
            </w:pPr>
          </w:p>
        </w:tc>
      </w:tr>
    </w:tbl>
    <w:p w:rsidR="00A23144" w:rsidRPr="00625583" w:rsidRDefault="005C7887" w:rsidP="00A23144">
      <w:pPr>
        <w:pStyle w:val="Paragraphe"/>
      </w:pPr>
      <w:r w:rsidRPr="00625583">
        <w:t>The selection of the parameter n is a trade-off between channel scanning time and signalling overhead.</w:t>
      </w:r>
      <w:r w:rsidRPr="00625583">
        <w:fldChar w:fldCharType="begin"/>
      </w:r>
      <w:r w:rsidRPr="00625583">
        <w:instrText xml:space="preserve"> REF _Ref302668417 \h </w:instrText>
      </w:r>
      <w:r>
        <w:instrText xml:space="preserve"> \* MERGEFORMAT </w:instrText>
      </w:r>
      <w:r w:rsidRPr="00625583">
        <w:fldChar w:fldCharType="separate"/>
      </w:r>
    </w:p>
    <w:p w:rsidR="005C7887" w:rsidRDefault="005C7887" w:rsidP="005C7887">
      <w:pPr>
        <w:pStyle w:val="Paragraphe"/>
      </w:pPr>
      <w:r w:rsidRPr="00625583">
        <w:fldChar w:fldCharType="end"/>
      </w:r>
      <w:r w:rsidRPr="00625583">
        <w:t xml:space="preserve"> shows the results of the capacity savings with n-periodic signalling.</w:t>
      </w:r>
    </w:p>
    <w:p w:rsidR="002A1977" w:rsidRPr="00625583" w:rsidRDefault="002A1977"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12</w:t>
      </w:r>
      <w:r w:rsidR="003F288B">
        <w:rPr>
          <w:noProof/>
        </w:rPr>
        <w:fldChar w:fldCharType="end"/>
      </w:r>
      <w:r w:rsidRPr="00625583">
        <w:t xml:space="preserve"> : Parameters for overhead calculation: 8K FFT, GI 1/4, 50ms Frame duration, BPSK, CR 1/3 for L1-Pre and L1-Config </w:t>
      </w:r>
      <w:r>
        <w:fldChar w:fldCharType="begin"/>
      </w:r>
      <w:r>
        <w:instrText xml:space="preserve"> REF _Ref302666731 \r \h  \* MERGEFORMAT </w:instrText>
      </w:r>
      <w:r>
        <w:fldChar w:fldCharType="separate"/>
      </w:r>
      <w:r w:rsidR="00A23144">
        <w:t>[19]</w:t>
      </w:r>
      <w:r>
        <w:fldChar w:fldCharType="end"/>
      </w:r>
    </w:p>
    <w:tbl>
      <w:tblPr>
        <w:tblW w:w="9340" w:type="dxa"/>
        <w:jc w:val="center"/>
        <w:tblLook w:val="01E0" w:firstRow="1" w:lastRow="1" w:firstColumn="1" w:lastColumn="1" w:noHBand="0" w:noVBand="0"/>
      </w:tblPr>
      <w:tblGrid>
        <w:gridCol w:w="9340"/>
      </w:tblGrid>
      <w:tr w:rsidR="005C7887" w:rsidRPr="00625583" w:rsidTr="002A1977">
        <w:trPr>
          <w:trHeight w:val="344"/>
          <w:jc w:val="center"/>
        </w:trPr>
        <w:tc>
          <w:tcPr>
            <w:tcW w:w="9340" w:type="dxa"/>
            <w:shd w:val="clear" w:color="auto" w:fill="auto"/>
          </w:tcPr>
          <w:tbl>
            <w:tblPr>
              <w:tblpPr w:leftFromText="141" w:rightFromText="141" w:vertAnchor="text" w:horzAnchor="page" w:tblpX="595" w:tblpY="128"/>
              <w:tblW w:w="910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1354"/>
              <w:gridCol w:w="1327"/>
              <w:gridCol w:w="1327"/>
              <w:gridCol w:w="1087"/>
              <w:gridCol w:w="1087"/>
              <w:gridCol w:w="1003"/>
              <w:gridCol w:w="1003"/>
            </w:tblGrid>
            <w:tr w:rsidR="005C7887" w:rsidRPr="00625583" w:rsidTr="002A1977">
              <w:trPr>
                <w:trHeight w:val="7"/>
              </w:trPr>
              <w:tc>
                <w:tcPr>
                  <w:tcW w:w="0" w:type="auto"/>
                  <w:gridSpan w:val="8"/>
                  <w:shd w:val="clear" w:color="auto" w:fill="D9D9D9"/>
                </w:tcPr>
                <w:p w:rsidR="005C7887" w:rsidRPr="00625583" w:rsidRDefault="005C7887" w:rsidP="00681F21">
                  <w:r w:rsidRPr="00625583">
                    <w:t>Capacity savings with n-periodic Signaling</w:t>
                  </w:r>
                </w:p>
              </w:tc>
            </w:tr>
            <w:tr w:rsidR="002A1977" w:rsidRPr="00625583" w:rsidTr="002A1977">
              <w:trPr>
                <w:trHeight w:val="7"/>
              </w:trPr>
              <w:tc>
                <w:tcPr>
                  <w:tcW w:w="0" w:type="auto"/>
                  <w:vMerge w:val="restart"/>
                  <w:shd w:val="clear" w:color="auto" w:fill="F2F2F2"/>
                  <w:vAlign w:val="center"/>
                </w:tcPr>
                <w:p w:rsidR="005C7887" w:rsidRPr="00625583" w:rsidRDefault="005C7887" w:rsidP="00681F21">
                  <w:pPr>
                    <w:rPr>
                      <w:b/>
                    </w:rPr>
                  </w:pPr>
                  <w:r w:rsidRPr="00625583">
                    <w:rPr>
                      <w:b/>
                    </w:rPr>
                    <w:t>PLPs</w:t>
                  </w:r>
                </w:p>
              </w:tc>
              <w:tc>
                <w:tcPr>
                  <w:tcW w:w="0" w:type="auto"/>
                  <w:vMerge w:val="restart"/>
                  <w:shd w:val="clear" w:color="auto" w:fill="F2F2F2"/>
                  <w:vAlign w:val="center"/>
                </w:tcPr>
                <w:p w:rsidR="005C7887" w:rsidRPr="00625583" w:rsidRDefault="005C7887" w:rsidP="00681F21">
                  <w:pPr>
                    <w:rPr>
                      <w:b/>
                    </w:rPr>
                  </w:pPr>
                  <w:r w:rsidRPr="00625583">
                    <w:rPr>
                      <w:b/>
                    </w:rPr>
                    <w:t>DVB-T2</w:t>
                  </w:r>
                  <w:r w:rsidRPr="00625583">
                    <w:rPr>
                      <w:b/>
                    </w:rPr>
                    <w:br/>
                    <w:t>Capacity</w:t>
                  </w:r>
                </w:p>
              </w:tc>
              <w:tc>
                <w:tcPr>
                  <w:tcW w:w="0" w:type="auto"/>
                  <w:gridSpan w:val="6"/>
                  <w:shd w:val="clear" w:color="auto" w:fill="F2F2F2"/>
                  <w:vAlign w:val="center"/>
                </w:tcPr>
                <w:p w:rsidR="005C7887" w:rsidRPr="00625583" w:rsidRDefault="005C7887" w:rsidP="00681F21">
                  <w:pPr>
                    <w:rPr>
                      <w:b/>
                    </w:rPr>
                  </w:pPr>
                  <w:r w:rsidRPr="00625583">
                    <w:rPr>
                      <w:b/>
                    </w:rPr>
                    <w:t>N-periodic Signaling</w:t>
                  </w:r>
                </w:p>
              </w:tc>
            </w:tr>
            <w:tr w:rsidR="002A1977" w:rsidRPr="00625583" w:rsidTr="002A1977">
              <w:trPr>
                <w:trHeight w:val="7"/>
              </w:trPr>
              <w:tc>
                <w:tcPr>
                  <w:tcW w:w="0" w:type="auto"/>
                  <w:vMerge/>
                  <w:shd w:val="clear" w:color="auto" w:fill="F2F2F2"/>
                  <w:vAlign w:val="center"/>
                </w:tcPr>
                <w:p w:rsidR="005C7887" w:rsidRPr="00625583" w:rsidRDefault="005C7887" w:rsidP="00681F21">
                  <w:bookmarkStart w:id="58" w:name="_Ref302661844"/>
                </w:p>
              </w:tc>
              <w:bookmarkEnd w:id="58"/>
              <w:tc>
                <w:tcPr>
                  <w:tcW w:w="0" w:type="auto"/>
                  <w:vMerge/>
                  <w:shd w:val="clear" w:color="auto" w:fill="F2F2F2"/>
                </w:tcPr>
                <w:p w:rsidR="005C7887" w:rsidRPr="00625583" w:rsidRDefault="005C7887" w:rsidP="00681F21">
                  <w:pPr>
                    <w:rPr>
                      <w:b/>
                    </w:rPr>
                  </w:pPr>
                </w:p>
              </w:tc>
              <w:tc>
                <w:tcPr>
                  <w:tcW w:w="0" w:type="auto"/>
                  <w:gridSpan w:val="2"/>
                  <w:shd w:val="clear" w:color="auto" w:fill="F2F2F2"/>
                  <w:vAlign w:val="center"/>
                </w:tcPr>
                <w:p w:rsidR="005C7887" w:rsidRPr="00625583" w:rsidRDefault="005C7887" w:rsidP="00681F21">
                  <w:pPr>
                    <w:rPr>
                      <w:b/>
                    </w:rPr>
                  </w:pPr>
                  <w:r w:rsidRPr="00625583">
                    <w:rPr>
                      <w:b/>
                    </w:rPr>
                    <w:t>L1-Pre + L1-Config</w:t>
                  </w:r>
                </w:p>
              </w:tc>
              <w:tc>
                <w:tcPr>
                  <w:tcW w:w="0" w:type="auto"/>
                  <w:gridSpan w:val="2"/>
                  <w:shd w:val="clear" w:color="auto" w:fill="F2F2F2"/>
                  <w:vAlign w:val="center"/>
                </w:tcPr>
                <w:p w:rsidR="005C7887" w:rsidRPr="00625583" w:rsidRDefault="005C7887" w:rsidP="00681F21">
                  <w:pPr>
                    <w:rPr>
                      <w:b/>
                    </w:rPr>
                  </w:pPr>
                  <w:r w:rsidRPr="00625583">
                    <w:rPr>
                      <w:b/>
                    </w:rPr>
                    <w:t>L1-Config Only</w:t>
                  </w:r>
                </w:p>
              </w:tc>
              <w:tc>
                <w:tcPr>
                  <w:tcW w:w="0" w:type="auto"/>
                  <w:gridSpan w:val="2"/>
                  <w:shd w:val="clear" w:color="auto" w:fill="F2F2F2"/>
                  <w:vAlign w:val="center"/>
                </w:tcPr>
                <w:p w:rsidR="005C7887" w:rsidRPr="00625583" w:rsidRDefault="005C7887" w:rsidP="00681F21">
                  <w:pPr>
                    <w:rPr>
                      <w:b/>
                    </w:rPr>
                  </w:pPr>
                  <w:r w:rsidRPr="00625583">
                    <w:rPr>
                      <w:b/>
                    </w:rPr>
                    <w:t>L1-Pre Only</w:t>
                  </w:r>
                </w:p>
              </w:tc>
            </w:tr>
            <w:tr w:rsidR="002A1977" w:rsidRPr="00625583" w:rsidTr="002A1977">
              <w:trPr>
                <w:trHeight w:val="7"/>
              </w:trPr>
              <w:tc>
                <w:tcPr>
                  <w:tcW w:w="0" w:type="auto"/>
                  <w:vMerge/>
                  <w:shd w:val="clear" w:color="auto" w:fill="F2F2F2"/>
                  <w:vAlign w:val="center"/>
                </w:tcPr>
                <w:p w:rsidR="005C7887" w:rsidRPr="00625583" w:rsidRDefault="005C7887" w:rsidP="00681F21"/>
              </w:tc>
              <w:tc>
                <w:tcPr>
                  <w:tcW w:w="0" w:type="auto"/>
                  <w:vMerge/>
                  <w:shd w:val="clear" w:color="auto" w:fill="F2F2F2"/>
                </w:tcPr>
                <w:p w:rsidR="005C7887" w:rsidRPr="00625583" w:rsidRDefault="005C7887" w:rsidP="00681F21">
                  <w:pPr>
                    <w:rPr>
                      <w:b/>
                    </w:rPr>
                  </w:pPr>
                  <w:bookmarkStart w:id="59" w:name="_Ref303946656"/>
                </w:p>
              </w:tc>
              <w:bookmarkEnd w:id="59"/>
              <w:tc>
                <w:tcPr>
                  <w:tcW w:w="0" w:type="auto"/>
                  <w:shd w:val="clear" w:color="auto" w:fill="F2F2F2"/>
                  <w:vAlign w:val="center"/>
                </w:tcPr>
                <w:p w:rsidR="005C7887" w:rsidRPr="00625583" w:rsidRDefault="005C7887" w:rsidP="00681F21">
                  <w:pPr>
                    <w:rPr>
                      <w:b/>
                    </w:rPr>
                  </w:pPr>
                  <w:r w:rsidRPr="00625583">
                    <w:rPr>
                      <w:b/>
                    </w:rPr>
                    <w:t>n = 4</w:t>
                  </w:r>
                </w:p>
              </w:tc>
              <w:tc>
                <w:tcPr>
                  <w:tcW w:w="0" w:type="auto"/>
                  <w:shd w:val="clear" w:color="auto" w:fill="F2F2F2"/>
                  <w:vAlign w:val="center"/>
                </w:tcPr>
                <w:p w:rsidR="005C7887" w:rsidRPr="00625583" w:rsidRDefault="005C7887" w:rsidP="00681F21">
                  <w:pPr>
                    <w:rPr>
                      <w:b/>
                    </w:rPr>
                  </w:pPr>
                  <w:r w:rsidRPr="00625583">
                    <w:rPr>
                      <w:b/>
                    </w:rPr>
                    <w:t>n = 8</w:t>
                  </w:r>
                </w:p>
              </w:tc>
              <w:tc>
                <w:tcPr>
                  <w:tcW w:w="0" w:type="auto"/>
                  <w:shd w:val="clear" w:color="auto" w:fill="F2F2F2"/>
                  <w:vAlign w:val="center"/>
                </w:tcPr>
                <w:p w:rsidR="005C7887" w:rsidRPr="00625583" w:rsidRDefault="005C7887" w:rsidP="00681F21">
                  <w:pPr>
                    <w:rPr>
                      <w:b/>
                    </w:rPr>
                  </w:pPr>
                  <w:r w:rsidRPr="00625583">
                    <w:rPr>
                      <w:b/>
                    </w:rPr>
                    <w:t>n = 4</w:t>
                  </w:r>
                </w:p>
              </w:tc>
              <w:tc>
                <w:tcPr>
                  <w:tcW w:w="0" w:type="auto"/>
                  <w:shd w:val="clear" w:color="auto" w:fill="F2F2F2"/>
                  <w:vAlign w:val="center"/>
                </w:tcPr>
                <w:p w:rsidR="005C7887" w:rsidRPr="00625583" w:rsidRDefault="005C7887" w:rsidP="00681F21">
                  <w:pPr>
                    <w:rPr>
                      <w:b/>
                    </w:rPr>
                  </w:pPr>
                  <w:r w:rsidRPr="00625583">
                    <w:rPr>
                      <w:b/>
                    </w:rPr>
                    <w:t>n = 8</w:t>
                  </w:r>
                </w:p>
              </w:tc>
              <w:tc>
                <w:tcPr>
                  <w:tcW w:w="0" w:type="auto"/>
                  <w:shd w:val="clear" w:color="auto" w:fill="F2F2F2"/>
                  <w:vAlign w:val="center"/>
                </w:tcPr>
                <w:p w:rsidR="005C7887" w:rsidRPr="00625583" w:rsidRDefault="005C7887" w:rsidP="00681F21">
                  <w:r w:rsidRPr="00625583">
                    <w:rPr>
                      <w:b/>
                    </w:rPr>
                    <w:t>n = 4</w:t>
                  </w:r>
                </w:p>
              </w:tc>
              <w:tc>
                <w:tcPr>
                  <w:tcW w:w="0" w:type="auto"/>
                  <w:shd w:val="clear" w:color="auto" w:fill="F2F2F2"/>
                  <w:vAlign w:val="center"/>
                </w:tcPr>
                <w:p w:rsidR="005C7887" w:rsidRPr="00625583" w:rsidRDefault="005C7887" w:rsidP="00681F21">
                  <w:r w:rsidRPr="00625583">
                    <w:rPr>
                      <w:b/>
                    </w:rPr>
                    <w:t>n = 8</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1</w:t>
                  </w:r>
                </w:p>
              </w:tc>
              <w:tc>
                <w:tcPr>
                  <w:tcW w:w="0" w:type="auto"/>
                  <w:shd w:val="clear" w:color="auto" w:fill="FFFFFF"/>
                </w:tcPr>
                <w:p w:rsidR="005C7887" w:rsidRPr="00625583" w:rsidRDefault="005C7887" w:rsidP="00681F21">
                  <w:r w:rsidRPr="00625583">
                    <w:t>1.28%</w:t>
                  </w:r>
                </w:p>
              </w:tc>
              <w:tc>
                <w:tcPr>
                  <w:tcW w:w="0" w:type="auto"/>
                  <w:shd w:val="clear" w:color="auto" w:fill="FFFFFF"/>
                  <w:vAlign w:val="center"/>
                </w:tcPr>
                <w:p w:rsidR="005C7887" w:rsidRPr="00625583" w:rsidRDefault="005C7887" w:rsidP="00681F21">
                  <w:r w:rsidRPr="00625583">
                    <w:t>0.72%</w:t>
                  </w:r>
                </w:p>
              </w:tc>
              <w:tc>
                <w:tcPr>
                  <w:tcW w:w="0" w:type="auto"/>
                  <w:shd w:val="clear" w:color="auto" w:fill="FFFFFF"/>
                  <w:vAlign w:val="center"/>
                </w:tcPr>
                <w:p w:rsidR="005C7887" w:rsidRPr="00625583" w:rsidRDefault="005C7887" w:rsidP="00681F21">
                  <w:r w:rsidRPr="00625583">
                    <w:t>0.8%</w:t>
                  </w:r>
                </w:p>
              </w:tc>
              <w:tc>
                <w:tcPr>
                  <w:tcW w:w="0" w:type="auto"/>
                  <w:shd w:val="clear" w:color="auto" w:fill="FFFFFF"/>
                  <w:vAlign w:val="center"/>
                </w:tcPr>
                <w:p w:rsidR="005C7887" w:rsidRPr="00625583" w:rsidRDefault="005C7887" w:rsidP="00681F21">
                  <w:r w:rsidRPr="00625583">
                    <w:t>0.13%</w:t>
                  </w:r>
                </w:p>
              </w:tc>
              <w:tc>
                <w:tcPr>
                  <w:tcW w:w="0" w:type="auto"/>
                  <w:shd w:val="clear" w:color="auto" w:fill="FFFFFF"/>
                  <w:vAlign w:val="center"/>
                </w:tcPr>
                <w:p w:rsidR="005C7887" w:rsidRPr="00625583" w:rsidRDefault="005C7887" w:rsidP="00681F21">
                  <w:r w:rsidRPr="00625583">
                    <w:t>0.16%</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4</w:t>
                  </w:r>
                </w:p>
              </w:tc>
              <w:tc>
                <w:tcPr>
                  <w:tcW w:w="0" w:type="auto"/>
                  <w:shd w:val="clear" w:color="auto" w:fill="FFFFFF"/>
                </w:tcPr>
                <w:p w:rsidR="005C7887" w:rsidRPr="00625583" w:rsidRDefault="005C7887" w:rsidP="00681F21">
                  <w:r w:rsidRPr="00625583">
                    <w:t>1.62%</w:t>
                  </w:r>
                </w:p>
              </w:tc>
              <w:tc>
                <w:tcPr>
                  <w:tcW w:w="0" w:type="auto"/>
                  <w:shd w:val="clear" w:color="auto" w:fill="FFFFFF"/>
                  <w:vAlign w:val="center"/>
                </w:tcPr>
                <w:p w:rsidR="005C7887" w:rsidRPr="00625583" w:rsidRDefault="005C7887" w:rsidP="00681F21">
                  <w:r w:rsidRPr="00625583">
                    <w:t>0.89%</w:t>
                  </w:r>
                </w:p>
              </w:tc>
              <w:tc>
                <w:tcPr>
                  <w:tcW w:w="0" w:type="auto"/>
                  <w:shd w:val="clear" w:color="auto" w:fill="FFFFFF"/>
                  <w:vAlign w:val="center"/>
                </w:tcPr>
                <w:p w:rsidR="005C7887" w:rsidRPr="00625583" w:rsidRDefault="005C7887" w:rsidP="00681F21">
                  <w:r w:rsidRPr="00625583">
                    <w:t>0.99%</w:t>
                  </w:r>
                </w:p>
              </w:tc>
              <w:tc>
                <w:tcPr>
                  <w:tcW w:w="0" w:type="auto"/>
                  <w:shd w:val="clear" w:color="auto" w:fill="FFFFFF"/>
                  <w:vAlign w:val="center"/>
                </w:tcPr>
                <w:p w:rsidR="005C7887" w:rsidRPr="00625583" w:rsidRDefault="005C7887" w:rsidP="00681F21">
                  <w:r w:rsidRPr="00625583">
                    <w:t>0.30%</w:t>
                  </w:r>
                </w:p>
              </w:tc>
              <w:tc>
                <w:tcPr>
                  <w:tcW w:w="0" w:type="auto"/>
                  <w:shd w:val="clear" w:color="auto" w:fill="FFFFFF"/>
                  <w:vAlign w:val="center"/>
                </w:tcPr>
                <w:p w:rsidR="005C7887" w:rsidRPr="00625583" w:rsidRDefault="005C7887" w:rsidP="00681F21">
                  <w:r w:rsidRPr="00625583">
                    <w:t>0.35%</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8</w:t>
                  </w:r>
                </w:p>
              </w:tc>
              <w:tc>
                <w:tcPr>
                  <w:tcW w:w="0" w:type="auto"/>
                  <w:shd w:val="clear" w:color="auto" w:fill="FFFFFF"/>
                </w:tcPr>
                <w:p w:rsidR="005C7887" w:rsidRPr="00625583" w:rsidRDefault="005C7887" w:rsidP="00681F21">
                  <w:r w:rsidRPr="00625583">
                    <w:t>2.07%</w:t>
                  </w:r>
                </w:p>
              </w:tc>
              <w:tc>
                <w:tcPr>
                  <w:tcW w:w="0" w:type="auto"/>
                  <w:shd w:val="clear" w:color="auto" w:fill="FFFFFF"/>
                  <w:vAlign w:val="center"/>
                </w:tcPr>
                <w:p w:rsidR="005C7887" w:rsidRPr="00625583" w:rsidRDefault="005C7887" w:rsidP="00681F21">
                  <w:r w:rsidRPr="00625583">
                    <w:t>1.11%</w:t>
                  </w:r>
                </w:p>
              </w:tc>
              <w:tc>
                <w:tcPr>
                  <w:tcW w:w="0" w:type="auto"/>
                  <w:shd w:val="clear" w:color="auto" w:fill="FFFFFF"/>
                  <w:vAlign w:val="center"/>
                </w:tcPr>
                <w:p w:rsidR="005C7887" w:rsidRPr="00625583" w:rsidRDefault="005C7887" w:rsidP="00681F21">
                  <w:r w:rsidRPr="00625583">
                    <w:t>1.25%</w:t>
                  </w:r>
                </w:p>
              </w:tc>
              <w:tc>
                <w:tcPr>
                  <w:tcW w:w="0" w:type="auto"/>
                  <w:shd w:val="clear" w:color="auto" w:fill="FFFFFF"/>
                  <w:vAlign w:val="center"/>
                </w:tcPr>
                <w:p w:rsidR="005C7887" w:rsidRPr="00625583" w:rsidRDefault="005C7887" w:rsidP="00681F21">
                  <w:r w:rsidRPr="00625583">
                    <w:t>0.52%</w:t>
                  </w:r>
                </w:p>
              </w:tc>
              <w:tc>
                <w:tcPr>
                  <w:tcW w:w="0" w:type="auto"/>
                  <w:shd w:val="clear" w:color="auto" w:fill="FFFFFF"/>
                  <w:vAlign w:val="center"/>
                </w:tcPr>
                <w:p w:rsidR="005C7887" w:rsidRPr="00625583" w:rsidRDefault="005C7887" w:rsidP="00681F21">
                  <w:r w:rsidRPr="00625583">
                    <w:t>0.61%</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16</w:t>
                  </w:r>
                </w:p>
              </w:tc>
              <w:tc>
                <w:tcPr>
                  <w:tcW w:w="0" w:type="auto"/>
                  <w:shd w:val="clear" w:color="auto" w:fill="FFFFFF"/>
                </w:tcPr>
                <w:p w:rsidR="005C7887" w:rsidRPr="00625583" w:rsidRDefault="005C7887" w:rsidP="00681F21">
                  <w:r w:rsidRPr="00625583">
                    <w:t>2.98%</w:t>
                  </w:r>
                </w:p>
              </w:tc>
              <w:tc>
                <w:tcPr>
                  <w:tcW w:w="0" w:type="auto"/>
                  <w:shd w:val="clear" w:color="auto" w:fill="FFFFFF"/>
                  <w:vAlign w:val="center"/>
                </w:tcPr>
                <w:p w:rsidR="005C7887" w:rsidRPr="00625583" w:rsidRDefault="005C7887" w:rsidP="00681F21">
                  <w:r w:rsidRPr="00625583">
                    <w:t>1.56%</w:t>
                  </w:r>
                </w:p>
              </w:tc>
              <w:tc>
                <w:tcPr>
                  <w:tcW w:w="0" w:type="auto"/>
                  <w:shd w:val="clear" w:color="auto" w:fill="FFFFFF"/>
                  <w:vAlign w:val="center"/>
                </w:tcPr>
                <w:p w:rsidR="005C7887" w:rsidRPr="00625583" w:rsidRDefault="005C7887" w:rsidP="00681F21">
                  <w:r w:rsidRPr="00625583">
                    <w:t>1.77%</w:t>
                  </w:r>
                </w:p>
              </w:tc>
              <w:tc>
                <w:tcPr>
                  <w:tcW w:w="0" w:type="auto"/>
                  <w:shd w:val="clear" w:color="auto" w:fill="FFFFFF"/>
                  <w:vAlign w:val="center"/>
                </w:tcPr>
                <w:p w:rsidR="005C7887" w:rsidRPr="00625583" w:rsidRDefault="005C7887" w:rsidP="00681F21">
                  <w:r w:rsidRPr="00625583">
                    <w:t>0.97%</w:t>
                  </w:r>
                </w:p>
              </w:tc>
              <w:tc>
                <w:tcPr>
                  <w:tcW w:w="0" w:type="auto"/>
                  <w:shd w:val="clear" w:color="auto" w:fill="FFFFFF"/>
                  <w:vAlign w:val="center"/>
                </w:tcPr>
                <w:p w:rsidR="005C7887" w:rsidRPr="00625583" w:rsidRDefault="005C7887" w:rsidP="00681F21">
                  <w:r w:rsidRPr="00625583">
                    <w:t>1.13%</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lastRenderedPageBreak/>
                    <w:t>32</w:t>
                  </w:r>
                </w:p>
              </w:tc>
              <w:tc>
                <w:tcPr>
                  <w:tcW w:w="0" w:type="auto"/>
                  <w:shd w:val="clear" w:color="auto" w:fill="FFFFFF"/>
                </w:tcPr>
                <w:p w:rsidR="005C7887" w:rsidRPr="00625583" w:rsidRDefault="005C7887" w:rsidP="00681F21">
                  <w:r w:rsidRPr="00625583">
                    <w:t>4.78%</w:t>
                  </w:r>
                </w:p>
              </w:tc>
              <w:tc>
                <w:tcPr>
                  <w:tcW w:w="0" w:type="auto"/>
                  <w:shd w:val="clear" w:color="auto" w:fill="FFFFFF"/>
                  <w:vAlign w:val="center"/>
                </w:tcPr>
                <w:p w:rsidR="005C7887" w:rsidRPr="00625583" w:rsidRDefault="005C7887" w:rsidP="00681F21">
                  <w:r w:rsidRPr="00625583">
                    <w:t>2.43%</w:t>
                  </w:r>
                </w:p>
              </w:tc>
              <w:tc>
                <w:tcPr>
                  <w:tcW w:w="0" w:type="auto"/>
                  <w:shd w:val="clear" w:color="auto" w:fill="FFFFFF"/>
                  <w:vAlign w:val="center"/>
                </w:tcPr>
                <w:p w:rsidR="005C7887" w:rsidRPr="00625583" w:rsidRDefault="005C7887" w:rsidP="00681F21">
                  <w:r w:rsidRPr="00625583">
                    <w:t>2.79%</w:t>
                  </w:r>
                </w:p>
              </w:tc>
              <w:tc>
                <w:tcPr>
                  <w:tcW w:w="0" w:type="auto"/>
                  <w:shd w:val="clear" w:color="auto" w:fill="FFFFFF"/>
                  <w:vAlign w:val="center"/>
                </w:tcPr>
                <w:p w:rsidR="005C7887" w:rsidRPr="00625583" w:rsidRDefault="005C7887" w:rsidP="00681F21">
                  <w:r w:rsidRPr="00625583">
                    <w:t>1.84%</w:t>
                  </w:r>
                </w:p>
              </w:tc>
              <w:tc>
                <w:tcPr>
                  <w:tcW w:w="0" w:type="auto"/>
                  <w:shd w:val="clear" w:color="auto" w:fill="FFFFFF"/>
                  <w:vAlign w:val="center"/>
                </w:tcPr>
                <w:p w:rsidR="005C7887" w:rsidRPr="00625583" w:rsidRDefault="005C7887" w:rsidP="00681F21">
                  <w:r w:rsidRPr="00625583">
                    <w:t>2.15%</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bl>
          <w:p w:rsidR="005C7887" w:rsidRPr="00625583" w:rsidRDefault="005C7887" w:rsidP="00681F21"/>
        </w:tc>
      </w:tr>
      <w:tr w:rsidR="005C7887" w:rsidRPr="00625583" w:rsidTr="002A1977">
        <w:trPr>
          <w:trHeight w:val="99"/>
          <w:jc w:val="center"/>
        </w:trPr>
        <w:tc>
          <w:tcPr>
            <w:tcW w:w="9340" w:type="dxa"/>
            <w:shd w:val="clear" w:color="auto" w:fill="auto"/>
          </w:tcPr>
          <w:p w:rsidR="005C7887" w:rsidRPr="00625583" w:rsidRDefault="005C7887" w:rsidP="00D172D1">
            <w:pPr>
              <w:pStyle w:val="Caption"/>
            </w:pPr>
            <w:bookmarkStart w:id="60" w:name="_Ref302668417"/>
          </w:p>
          <w:bookmarkEnd w:id="60"/>
          <w:p w:rsidR="005C7887" w:rsidRPr="00625583" w:rsidRDefault="005C7887" w:rsidP="00D172D1">
            <w:pPr>
              <w:pStyle w:val="Caption"/>
            </w:pPr>
          </w:p>
        </w:tc>
      </w:tr>
    </w:tbl>
    <w:p w:rsidR="005C7887" w:rsidRPr="00625583" w:rsidRDefault="005C7887" w:rsidP="005C7887">
      <w:pPr>
        <w:pStyle w:val="Paragraphe"/>
      </w:pPr>
      <w:r w:rsidRPr="00625583">
        <w:t xml:space="preserve">However, the channel scanning time increases when the receiver is switched on for the very first time. Joint encoding for L1-Configurable and L1-Dynamic degrades the L1-configurable robustness since a single error makes all L1-Configurable parts useless. N-periodic transmission increases the initial acquisition delay by n factor. This is a major problem in case of TFS since the receiver will not be able to know which the next frequency is. </w:t>
      </w:r>
    </w:p>
    <w:p w:rsidR="005C7887" w:rsidRPr="00625583" w:rsidRDefault="005C7887" w:rsidP="005C7887">
      <w:pPr>
        <w:pStyle w:val="Paragraphe"/>
      </w:pPr>
      <w:r w:rsidRPr="00625583">
        <w:t xml:space="preserve">To mitigate these disadvantages, instead of splitting the L1-Configurable into n blocks based on the basis of guaranteeing the same length of L1-Configurable portions, the L1-Configurable has to be divided into fixed-length portions of self-decodable L1-configurable information. </w:t>
      </w:r>
    </w:p>
    <w:p w:rsidR="005C7887" w:rsidRPr="00625583" w:rsidRDefault="005C7887" w:rsidP="005C7887">
      <w:pPr>
        <w:pStyle w:val="Paragraphe"/>
      </w:pPr>
      <w:r w:rsidRPr="00625583">
        <w:t>Applying this fixed length of L1-Configurable new advantages appear. No delay can be obtained for the constant signalling information, which is desirable since signalling information cannot tolerate any delay (TFS info or FEF info). The PLP delays are also controlled: PLPs which cannot tolerate any delay can be sent with zero delay.</w:t>
      </w:r>
    </w:p>
    <w:tbl>
      <w:tblPr>
        <w:tblW w:w="8706" w:type="dxa"/>
        <w:jc w:val="center"/>
        <w:tblLook w:val="01E0" w:firstRow="1" w:lastRow="1" w:firstColumn="1" w:lastColumn="1" w:noHBand="0" w:noVBand="0"/>
      </w:tblPr>
      <w:tblGrid>
        <w:gridCol w:w="8706"/>
      </w:tblGrid>
      <w:tr w:rsidR="005C7887" w:rsidRPr="00625583" w:rsidTr="00681F21">
        <w:trPr>
          <w:trHeight w:val="1700"/>
          <w:jc w:val="center"/>
        </w:trPr>
        <w:tc>
          <w:tcPr>
            <w:tcW w:w="8706" w:type="dxa"/>
            <w:shd w:val="clear" w:color="auto" w:fill="auto"/>
          </w:tcPr>
          <w:p w:rsidR="005C7887" w:rsidRPr="00625583" w:rsidRDefault="005C7887" w:rsidP="00681F21">
            <w:pPr>
              <w:jc w:val="center"/>
              <w:rPr>
                <w:i/>
                <w:lang w:val="en-GB"/>
              </w:rPr>
            </w:pPr>
            <w:r>
              <w:rPr>
                <w:i/>
                <w:noProof/>
                <w:lang w:val="en-US"/>
              </w:rPr>
              <w:drawing>
                <wp:inline distT="0" distB="0" distL="0" distR="0" wp14:anchorId="0C85BE67" wp14:editId="01E62AC5">
                  <wp:extent cx="3238500" cy="1752600"/>
                  <wp:effectExtent l="1905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cstate="print"/>
                          <a:srcRect/>
                          <a:stretch>
                            <a:fillRect/>
                          </a:stretch>
                        </pic:blipFill>
                        <pic:spPr bwMode="auto">
                          <a:xfrm>
                            <a:off x="0" y="0"/>
                            <a:ext cx="3238500" cy="1752600"/>
                          </a:xfrm>
                          <a:prstGeom prst="rect">
                            <a:avLst/>
                          </a:prstGeom>
                          <a:noFill/>
                          <a:ln w="9525">
                            <a:noFill/>
                            <a:miter lim="800000"/>
                            <a:headEnd/>
                            <a:tailEnd/>
                          </a:ln>
                        </pic:spPr>
                      </pic:pic>
                    </a:graphicData>
                  </a:graphic>
                </wp:inline>
              </w:drawing>
            </w:r>
          </w:p>
        </w:tc>
      </w:tr>
      <w:tr w:rsidR="005C7887" w:rsidRPr="00625583" w:rsidTr="00681F21">
        <w:trPr>
          <w:trHeight w:val="484"/>
          <w:jc w:val="center"/>
        </w:trPr>
        <w:tc>
          <w:tcPr>
            <w:tcW w:w="8706" w:type="dxa"/>
            <w:shd w:val="clear" w:color="auto" w:fill="auto"/>
            <w:vAlign w:val="center"/>
          </w:tcPr>
          <w:p w:rsidR="005C7887" w:rsidRPr="00625583"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A23144">
              <w:rPr>
                <w:noProof/>
              </w:rPr>
              <w:t>23</w:t>
            </w:r>
            <w:r w:rsidR="003F288B">
              <w:rPr>
                <w:noProof/>
              </w:rPr>
              <w:fldChar w:fldCharType="end"/>
            </w:r>
            <w:r w:rsidRPr="00625583">
              <w:t xml:space="preserve"> : Transmission mode of PLPs as a function of their repetition interval</w:t>
            </w:r>
          </w:p>
        </w:tc>
      </w:tr>
    </w:tbl>
    <w:p w:rsidR="005C7887" w:rsidRPr="00625583" w:rsidRDefault="005C7887" w:rsidP="005C7887">
      <w:pPr>
        <w:pStyle w:val="Paragraphe"/>
      </w:pPr>
      <w:r w:rsidRPr="00625583">
        <w:t>The PLPs are sorted as a function of their repetition interval, i.e. PLPs with lower repetition interval are transmitted first. For the PLPs with the same repetition rate the PLP with the lower PLP_id is transmitted first. This sorting allows the receiver to know in advance some PLPs that will be signalled in the following frames.</w:t>
      </w:r>
    </w:p>
    <w:p w:rsidR="005C7887" w:rsidRPr="00625583" w:rsidRDefault="005C7887" w:rsidP="005C7887">
      <w:pPr>
        <w:pStyle w:val="Paragraphe"/>
      </w:pPr>
      <w:r w:rsidRPr="00625583">
        <w:t xml:space="preserve">The receiver starts decoding every portion of L1-Configurable. </w:t>
      </w:r>
      <w:r>
        <w:fldChar w:fldCharType="begin"/>
      </w:r>
      <w:r>
        <w:instrText xml:space="preserve"> REF _Ref302668666 \h  \* MERGEFORMAT </w:instrText>
      </w:r>
      <w:r>
        <w:fldChar w:fldCharType="separate"/>
      </w:r>
      <w:r w:rsidR="00A23144" w:rsidRPr="00625583">
        <w:t xml:space="preserve">Figure </w:t>
      </w:r>
      <w:r w:rsidR="00A23144">
        <w:t>24</w:t>
      </w:r>
      <w:r>
        <w:fldChar w:fldCharType="end"/>
      </w:r>
      <w:r w:rsidRPr="00625583">
        <w:t xml:space="preserve"> shows the signalling of the PLPs that are known before decoding.</w:t>
      </w:r>
    </w:p>
    <w:tbl>
      <w:tblPr>
        <w:tblW w:w="8706" w:type="dxa"/>
        <w:jc w:val="center"/>
        <w:tblLook w:val="01E0" w:firstRow="1" w:lastRow="1" w:firstColumn="1" w:lastColumn="1" w:noHBand="0" w:noVBand="0"/>
      </w:tblPr>
      <w:tblGrid>
        <w:gridCol w:w="8706"/>
      </w:tblGrid>
      <w:tr w:rsidR="005C7887" w:rsidRPr="00625583" w:rsidTr="00681F21">
        <w:trPr>
          <w:trHeight w:val="282"/>
          <w:jc w:val="center"/>
        </w:trPr>
        <w:tc>
          <w:tcPr>
            <w:tcW w:w="8706"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706" w:type="dxa"/>
            <w:shd w:val="clear" w:color="auto" w:fill="auto"/>
          </w:tcPr>
          <w:p w:rsidR="005C7887" w:rsidRPr="00625583" w:rsidRDefault="005C7887" w:rsidP="00681F21">
            <w:pPr>
              <w:jc w:val="center"/>
              <w:rPr>
                <w:i/>
                <w:lang w:val="en-GB"/>
              </w:rPr>
            </w:pPr>
            <w:r w:rsidRPr="00625583">
              <w:rPr>
                <w:i/>
                <w:lang w:val="en-GB"/>
              </w:rPr>
              <w:object w:dxaOrig="7155" w:dyaOrig="3915">
                <v:shape id="_x0000_i1040" type="#_x0000_t75" style="width:254.35pt;height:140.15pt" o:ole="">
                  <v:imagedata r:id="rId59" o:title=""/>
                </v:shape>
                <o:OLEObject Type="Embed" ProgID="PBrush" ShapeID="_x0000_i1040" DrawAspect="Content" ObjectID="_1414319492" r:id="rId60"/>
              </w:object>
            </w:r>
          </w:p>
        </w:tc>
      </w:tr>
      <w:tr w:rsidR="005C7887" w:rsidRPr="00625583" w:rsidTr="00681F21">
        <w:trPr>
          <w:trHeight w:val="484"/>
          <w:jc w:val="center"/>
        </w:trPr>
        <w:tc>
          <w:tcPr>
            <w:tcW w:w="8706" w:type="dxa"/>
            <w:shd w:val="clear" w:color="auto" w:fill="auto"/>
            <w:vAlign w:val="center"/>
          </w:tcPr>
          <w:p w:rsidR="005C7887" w:rsidRPr="00625583" w:rsidRDefault="005C7887" w:rsidP="00D172D1">
            <w:pPr>
              <w:pStyle w:val="Caption"/>
            </w:pPr>
            <w:bookmarkStart w:id="61" w:name="_Ref302668666"/>
            <w:r w:rsidRPr="00625583">
              <w:t xml:space="preserve">Figure </w:t>
            </w:r>
            <w:r w:rsidR="003F288B">
              <w:fldChar w:fldCharType="begin"/>
            </w:r>
            <w:r w:rsidR="003F288B">
              <w:instrText xml:space="preserve"> SEQ Figure \* ARABIC </w:instrText>
            </w:r>
            <w:r w:rsidR="003F288B">
              <w:fldChar w:fldCharType="separate"/>
            </w:r>
            <w:r w:rsidR="00A23144">
              <w:rPr>
                <w:noProof/>
              </w:rPr>
              <w:t>24</w:t>
            </w:r>
            <w:r w:rsidR="003F288B">
              <w:rPr>
                <w:noProof/>
              </w:rPr>
              <w:fldChar w:fldCharType="end"/>
            </w:r>
            <w:bookmarkEnd w:id="61"/>
            <w:r w:rsidRPr="00625583">
              <w:t xml:space="preserve"> :Reception exemple, assuming L1-Configurable is decoded correctly in every frame</w:t>
            </w:r>
          </w:p>
        </w:tc>
      </w:tr>
    </w:tbl>
    <w:p w:rsidR="005C7887" w:rsidRPr="00625583" w:rsidRDefault="005C7887" w:rsidP="005C7887">
      <w:pPr>
        <w:pStyle w:val="Paragraphe"/>
      </w:pPr>
      <w:r w:rsidRPr="00625583">
        <w:lastRenderedPageBreak/>
        <w:t xml:space="preserve">Using fixed portions of L1-Configurable, the probability of correct detection increases every time more information of L1-configurable is available. Zero delay is guaranteed for the constant signalling (e.g. TFS info or FEF info) and it is provided a better trade-off between overhead reduction and zapping delay, controllable on a PLP basis according to the PLP’s corresponding service requirement. </w:t>
      </w:r>
    </w:p>
    <w:p w:rsidR="005C7887" w:rsidRPr="00625583" w:rsidRDefault="005C7887" w:rsidP="005C7887">
      <w:pPr>
        <w:pStyle w:val="Paragraphe"/>
      </w:pPr>
      <w:r w:rsidRPr="00625583">
        <w:t xml:space="preserve">In addition, superposed correlation sequence is used to detect the portions and the order of the L1-pre portions. A virtual QPSK with superposed PRBS sequence is used to detect n sequences within a single NGH-frame and estimate the order of the L1-pre portions. As </w:t>
      </w:r>
      <w:r>
        <w:fldChar w:fldCharType="begin"/>
      </w:r>
      <w:r>
        <w:instrText xml:space="preserve"> REF _Ref302668700 \h  \* MERGEFORMAT </w:instrText>
      </w:r>
      <w:r>
        <w:fldChar w:fldCharType="separate"/>
      </w:r>
      <w:r w:rsidR="00A23144" w:rsidRPr="00625583">
        <w:t xml:space="preserve">Figure </w:t>
      </w:r>
      <w:r w:rsidR="00A23144">
        <w:t>25</w:t>
      </w:r>
      <w:r>
        <w:fldChar w:fldCharType="end"/>
      </w:r>
      <w:r w:rsidRPr="00625583">
        <w:t xml:space="preserve">  illustrates, both I and Q paths transmit the signalling data. The Q path is cyclically shifted and XOR connected with the PRBS sequence.</w:t>
      </w:r>
    </w:p>
    <w:p w:rsidR="005C7887" w:rsidRPr="00625583" w:rsidRDefault="005C7887" w:rsidP="005C7887">
      <w:pPr>
        <w:pStyle w:val="Paragraphe"/>
      </w:pPr>
      <w:r w:rsidRPr="00625583">
        <w:t xml:space="preserve">The detection can be possible even at negative SNR, and the decoding performance is not degraded compared to usual BPSK due to LLR combining of the I and Q path </w:t>
      </w:r>
      <w:r>
        <w:fldChar w:fldCharType="begin"/>
      </w:r>
      <w:r>
        <w:instrText xml:space="preserve"> REF _Ref302668224 \r \h  \* MERGEFORMAT </w:instrText>
      </w:r>
      <w:r>
        <w:fldChar w:fldCharType="separate"/>
      </w:r>
      <w:r w:rsidR="00A23144">
        <w:t>[15]</w:t>
      </w:r>
      <w:r>
        <w:fldChar w:fldCharType="end"/>
      </w:r>
      <w:r>
        <w:fldChar w:fldCharType="begin"/>
      </w:r>
      <w:r>
        <w:instrText xml:space="preserve"> REF _Ref302668237 \r \h  \* MERGEFORMAT </w:instrText>
      </w:r>
      <w:r>
        <w:fldChar w:fldCharType="separate"/>
      </w:r>
      <w:r w:rsidR="00A23144">
        <w:t>[16]</w:t>
      </w:r>
      <w:r>
        <w:fldChar w:fldCharType="end"/>
      </w:r>
      <w:r>
        <w:t>.</w:t>
      </w:r>
    </w:p>
    <w:tbl>
      <w:tblPr>
        <w:tblW w:w="8728" w:type="dxa"/>
        <w:jc w:val="center"/>
        <w:tblLook w:val="01E0" w:firstRow="1" w:lastRow="1" w:firstColumn="1" w:lastColumn="1" w:noHBand="0" w:noVBand="0"/>
      </w:tblPr>
      <w:tblGrid>
        <w:gridCol w:w="8728"/>
      </w:tblGrid>
      <w:tr w:rsidR="005C7887" w:rsidRPr="00625583" w:rsidTr="00681F21">
        <w:trPr>
          <w:trHeight w:val="490"/>
          <w:jc w:val="center"/>
        </w:trPr>
        <w:tc>
          <w:tcPr>
            <w:tcW w:w="8728"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728" w:type="dxa"/>
            <w:shd w:val="clear" w:color="auto" w:fill="auto"/>
          </w:tcPr>
          <w:p w:rsidR="005C7887" w:rsidRPr="00625583" w:rsidRDefault="005C7887" w:rsidP="00681F21">
            <w:pPr>
              <w:rPr>
                <w:i/>
                <w:lang w:val="en-GB"/>
              </w:rPr>
            </w:pPr>
            <w:r w:rsidRPr="00625583">
              <w:rPr>
                <w:i/>
                <w:lang w:val="en-GB"/>
              </w:rPr>
              <w:object w:dxaOrig="9705" w:dyaOrig="2040">
                <v:shape id="_x0000_i1041" type="#_x0000_t75" style="width:425.1pt;height:89.95pt" o:ole="">
                  <v:imagedata r:id="rId61" o:title=""/>
                </v:shape>
                <o:OLEObject Type="Embed" ProgID="PBrush" ShapeID="_x0000_i1041" DrawAspect="Content" ObjectID="_1414319493" r:id="rId62"/>
              </w:object>
            </w:r>
          </w:p>
        </w:tc>
      </w:tr>
      <w:tr w:rsidR="005C7887" w:rsidRPr="00625583" w:rsidTr="00681F21">
        <w:trPr>
          <w:trHeight w:val="484"/>
          <w:jc w:val="center"/>
        </w:trPr>
        <w:tc>
          <w:tcPr>
            <w:tcW w:w="8728" w:type="dxa"/>
            <w:shd w:val="clear" w:color="auto" w:fill="auto"/>
            <w:vAlign w:val="center"/>
          </w:tcPr>
          <w:p w:rsidR="005C7887" w:rsidRPr="00625583" w:rsidRDefault="005C7887" w:rsidP="00D172D1">
            <w:pPr>
              <w:pStyle w:val="Caption"/>
            </w:pPr>
            <w:bookmarkStart w:id="62" w:name="_Ref302668700"/>
            <w:r w:rsidRPr="00625583">
              <w:t xml:space="preserve">Figure </w:t>
            </w:r>
            <w:r w:rsidR="003F288B">
              <w:fldChar w:fldCharType="begin"/>
            </w:r>
            <w:r w:rsidR="003F288B">
              <w:instrText xml:space="preserve"> SEQ Figure \* ARABIC </w:instrText>
            </w:r>
            <w:r w:rsidR="003F288B">
              <w:fldChar w:fldCharType="separate"/>
            </w:r>
            <w:r w:rsidR="00A23144">
              <w:rPr>
                <w:noProof/>
              </w:rPr>
              <w:t>25</w:t>
            </w:r>
            <w:r w:rsidR="003F288B">
              <w:rPr>
                <w:noProof/>
              </w:rPr>
              <w:fldChar w:fldCharType="end"/>
            </w:r>
            <w:bookmarkEnd w:id="62"/>
            <w:r w:rsidRPr="00625583">
              <w:t xml:space="preserve"> : The Q path is ciclically shifted and XOR connected with the PRBS sequence</w:t>
            </w:r>
          </w:p>
        </w:tc>
      </w:tr>
    </w:tbl>
    <w:p w:rsidR="005C7887" w:rsidRPr="00625583" w:rsidRDefault="005C7887" w:rsidP="00B56B45">
      <w:pPr>
        <w:pStyle w:val="Heading3"/>
        <w:rPr>
          <w:lang w:val="en-GB"/>
        </w:rPr>
      </w:pPr>
      <w:r w:rsidRPr="00625583">
        <w:rPr>
          <w:lang w:val="en-GB"/>
        </w:rPr>
        <w:t xml:space="preserve">Performance of L1 Robustness </w:t>
      </w:r>
    </w:p>
    <w:p w:rsidR="005C7887" w:rsidRDefault="005C7887" w:rsidP="005C7887">
      <w:pPr>
        <w:pStyle w:val="Paragraphe"/>
        <w:rPr>
          <w:rFonts w:eastAsia="Calibri"/>
        </w:rPr>
      </w:pPr>
      <w:r w:rsidRPr="00965337">
        <w:rPr>
          <w:rFonts w:eastAsia="Calibri"/>
        </w:rPr>
        <w:t xml:space="preserve">The objective of the simulations is to check and validate the solutions adopted mentioned above for different channels. The following tables summarize the simulation conditions used to study the different mechanism adopted. </w:t>
      </w:r>
    </w:p>
    <w:p w:rsidR="002A1977" w:rsidRPr="00965337" w:rsidRDefault="002A1977"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13</w:t>
      </w:r>
      <w:r w:rsidR="003F288B">
        <w:rPr>
          <w:noProof/>
        </w:rPr>
        <w:fldChar w:fldCharType="end"/>
      </w:r>
      <w:r w:rsidRPr="00625583">
        <w:t xml:space="preserve"> : L1-Post Signalling Fields</w:t>
      </w:r>
    </w:p>
    <w:tbl>
      <w:tblPr>
        <w:tblW w:w="9416" w:type="dxa"/>
        <w:jc w:val="center"/>
        <w:tblLook w:val="01E0" w:firstRow="1" w:lastRow="1" w:firstColumn="1" w:lastColumn="1" w:noHBand="0" w:noVBand="0"/>
      </w:tblPr>
      <w:tblGrid>
        <w:gridCol w:w="4116"/>
        <w:gridCol w:w="4830"/>
        <w:gridCol w:w="290"/>
        <w:gridCol w:w="180"/>
      </w:tblGrid>
      <w:tr w:rsidR="005C7887" w:rsidRPr="00625583" w:rsidTr="00681F21">
        <w:trPr>
          <w:gridAfter w:val="1"/>
          <w:wAfter w:w="180" w:type="dxa"/>
          <w:trHeight w:val="1700"/>
          <w:jc w:val="center"/>
        </w:trPr>
        <w:tc>
          <w:tcPr>
            <w:tcW w:w="4116" w:type="dxa"/>
            <w:shd w:val="clear" w:color="auto" w:fill="auto"/>
          </w:tcPr>
          <w:tbl>
            <w:tblPr>
              <w:tblpPr w:leftFromText="141" w:rightFromText="141" w:vertAnchor="text" w:horzAnchor="margin" w:tblpXSpec="center" w:tblpY="-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30"/>
            </w:tblGrid>
            <w:tr w:rsidR="005C7887" w:rsidRPr="00625583" w:rsidTr="00681F21">
              <w:tc>
                <w:tcPr>
                  <w:tcW w:w="2632" w:type="dxa"/>
                  <w:gridSpan w:val="2"/>
                  <w:shd w:val="clear" w:color="auto" w:fill="BFBFBF"/>
                  <w:vAlign w:val="center"/>
                </w:tcPr>
                <w:p w:rsidR="005C7887" w:rsidRPr="00625583" w:rsidRDefault="005C7887" w:rsidP="00681F21">
                  <w:pPr>
                    <w:jc w:val="center"/>
                    <w:rPr>
                      <w:lang w:val="en-GB"/>
                    </w:rPr>
                  </w:pPr>
                  <w:r w:rsidRPr="00625583">
                    <w:rPr>
                      <w:lang w:val="en-GB"/>
                    </w:rPr>
                    <w:t>L1 Signalling</w:t>
                  </w:r>
                </w:p>
              </w:tc>
            </w:tr>
            <w:tr w:rsidR="005C7887" w:rsidRPr="00625583" w:rsidTr="00681F21">
              <w:tc>
                <w:tcPr>
                  <w:tcW w:w="1602" w:type="dxa"/>
                  <w:shd w:val="clear" w:color="auto" w:fill="BFBFBF"/>
                  <w:vAlign w:val="center"/>
                </w:tcPr>
                <w:p w:rsidR="005C7887" w:rsidRPr="00625583" w:rsidRDefault="005C7887" w:rsidP="00681F21">
                  <w:pPr>
                    <w:rPr>
                      <w:i/>
                      <w:lang w:val="en-GB"/>
                    </w:rPr>
                  </w:pPr>
                  <w:r w:rsidRPr="00625583">
                    <w:rPr>
                      <w:i/>
                      <w:lang w:val="en-GB"/>
                    </w:rPr>
                    <w:t>Parameter</w:t>
                  </w:r>
                </w:p>
              </w:tc>
              <w:tc>
                <w:tcPr>
                  <w:tcW w:w="1030" w:type="dxa"/>
                  <w:shd w:val="clear" w:color="auto" w:fill="BFBFBF"/>
                  <w:vAlign w:val="center"/>
                </w:tcPr>
                <w:p w:rsidR="005C7887" w:rsidRPr="00625583" w:rsidRDefault="005C7887" w:rsidP="00681F21">
                  <w:pPr>
                    <w:rPr>
                      <w:i/>
                      <w:lang w:val="en-GB"/>
                    </w:rPr>
                  </w:pPr>
                  <w:r w:rsidRPr="00625583">
                    <w:rPr>
                      <w:i/>
                      <w:lang w:val="en-GB"/>
                    </w:rPr>
                    <w:t>Value (bits)</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L1conf_est</w:t>
                  </w:r>
                </w:p>
              </w:tc>
              <w:tc>
                <w:tcPr>
                  <w:tcW w:w="1030" w:type="dxa"/>
                  <w:shd w:val="clear" w:color="auto" w:fill="F2F2F2"/>
                  <w:vAlign w:val="center"/>
                </w:tcPr>
                <w:p w:rsidR="005C7887" w:rsidRPr="00625583" w:rsidRDefault="005C7887" w:rsidP="00681F21">
                  <w:pPr>
                    <w:jc w:val="center"/>
                    <w:rPr>
                      <w:lang w:val="en-GB"/>
                    </w:rPr>
                  </w:pPr>
                  <w:r w:rsidRPr="00625583">
                    <w:rPr>
                      <w:lang w:val="en-GB"/>
                    </w:rPr>
                    <w:t>142</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L1conf_var</w:t>
                  </w:r>
                </w:p>
              </w:tc>
              <w:tc>
                <w:tcPr>
                  <w:tcW w:w="1030" w:type="dxa"/>
                  <w:shd w:val="clear" w:color="auto" w:fill="F2F2F2"/>
                  <w:vAlign w:val="center"/>
                </w:tcPr>
                <w:p w:rsidR="005C7887" w:rsidRPr="00625583" w:rsidRDefault="005C7887" w:rsidP="00681F21">
                  <w:pPr>
                    <w:jc w:val="center"/>
                    <w:rPr>
                      <w:lang w:val="en-GB"/>
                    </w:rPr>
                  </w:pPr>
                  <w:r w:rsidRPr="00625583">
                    <w:rPr>
                      <w:lang w:val="en-GB"/>
                    </w:rPr>
                    <w:t>34</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L1conf_PLPCONF</w:t>
                  </w:r>
                </w:p>
              </w:tc>
              <w:tc>
                <w:tcPr>
                  <w:tcW w:w="1030" w:type="dxa"/>
                  <w:shd w:val="clear" w:color="auto" w:fill="F2F2F2"/>
                  <w:vAlign w:val="center"/>
                </w:tcPr>
                <w:p w:rsidR="005C7887" w:rsidRPr="00625583" w:rsidRDefault="005C7887" w:rsidP="00681F21">
                  <w:pPr>
                    <w:jc w:val="center"/>
                    <w:rPr>
                      <w:lang w:val="en-GB"/>
                    </w:rPr>
                  </w:pPr>
                  <w:r w:rsidRPr="00625583">
                    <w:rPr>
                      <w:lang w:val="en-GB"/>
                    </w:rPr>
                    <w:t>61</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Num_PLPCONFIG</w:t>
                  </w:r>
                </w:p>
              </w:tc>
              <w:tc>
                <w:tcPr>
                  <w:tcW w:w="1030" w:type="dxa"/>
                  <w:shd w:val="clear" w:color="auto" w:fill="F2F2F2"/>
                  <w:vAlign w:val="center"/>
                </w:tcPr>
                <w:p w:rsidR="005C7887" w:rsidRPr="00625583" w:rsidRDefault="005C7887" w:rsidP="00681F21">
                  <w:pPr>
                    <w:jc w:val="center"/>
                    <w:rPr>
                      <w:lang w:val="en-GB"/>
                    </w:rPr>
                  </w:pPr>
                  <w:r w:rsidRPr="00625583">
                    <w:rPr>
                      <w:lang w:val="en-GB"/>
                    </w:rPr>
                    <w:t>4</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L1dyn_est</w:t>
                  </w:r>
                </w:p>
              </w:tc>
              <w:tc>
                <w:tcPr>
                  <w:tcW w:w="1030" w:type="dxa"/>
                  <w:shd w:val="clear" w:color="auto" w:fill="F2F2F2"/>
                  <w:vAlign w:val="center"/>
                </w:tcPr>
                <w:p w:rsidR="005C7887" w:rsidRPr="00625583" w:rsidRDefault="005C7887" w:rsidP="00681F21">
                  <w:pPr>
                    <w:jc w:val="center"/>
                    <w:rPr>
                      <w:lang w:val="en-GB"/>
                    </w:rPr>
                  </w:pPr>
                  <w:r w:rsidRPr="00625583">
                    <w:rPr>
                      <w:lang w:val="en-GB"/>
                    </w:rPr>
                    <w:t>49</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L1dyn_var</w:t>
                  </w:r>
                </w:p>
              </w:tc>
              <w:tc>
                <w:tcPr>
                  <w:tcW w:w="1030" w:type="dxa"/>
                  <w:shd w:val="clear" w:color="auto" w:fill="F2F2F2"/>
                  <w:vAlign w:val="center"/>
                </w:tcPr>
                <w:p w:rsidR="005C7887" w:rsidRPr="00625583" w:rsidRDefault="005C7887" w:rsidP="00681F21">
                  <w:pPr>
                    <w:jc w:val="center"/>
                    <w:rPr>
                      <w:lang w:val="en-GB"/>
                    </w:rPr>
                  </w:pPr>
                  <w:r w:rsidRPr="00625583">
                    <w:rPr>
                      <w:lang w:val="en-GB"/>
                    </w:rPr>
                    <w:t>8</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CRC</w:t>
                  </w:r>
                </w:p>
              </w:tc>
              <w:tc>
                <w:tcPr>
                  <w:tcW w:w="1030" w:type="dxa"/>
                  <w:shd w:val="clear" w:color="auto" w:fill="F2F2F2"/>
                  <w:vAlign w:val="center"/>
                </w:tcPr>
                <w:p w:rsidR="005C7887" w:rsidRPr="00625583" w:rsidRDefault="005C7887" w:rsidP="00681F21">
                  <w:pPr>
                    <w:jc w:val="center"/>
                    <w:rPr>
                      <w:lang w:val="en-GB"/>
                    </w:rPr>
                  </w:pPr>
                  <w:r w:rsidRPr="00625583">
                    <w:rPr>
                      <w:lang w:val="en-GB"/>
                    </w:rPr>
                    <w:t>16</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BCH</w:t>
                  </w:r>
                </w:p>
              </w:tc>
              <w:tc>
                <w:tcPr>
                  <w:tcW w:w="1030" w:type="dxa"/>
                  <w:shd w:val="clear" w:color="auto" w:fill="F2F2F2"/>
                  <w:vAlign w:val="center"/>
                </w:tcPr>
                <w:p w:rsidR="005C7887" w:rsidRPr="00625583" w:rsidRDefault="005C7887" w:rsidP="00681F21">
                  <w:pPr>
                    <w:jc w:val="center"/>
                    <w:rPr>
                      <w:lang w:val="en-GB"/>
                    </w:rPr>
                  </w:pPr>
                  <w:r w:rsidRPr="00625583">
                    <w:rPr>
                      <w:lang w:val="en-GB"/>
                    </w:rPr>
                    <w:t>100</w:t>
                  </w:r>
                </w:p>
              </w:tc>
            </w:tr>
          </w:tbl>
          <w:p w:rsidR="005C7887" w:rsidRPr="00625583" w:rsidRDefault="005C7887" w:rsidP="00681F21">
            <w:pPr>
              <w:rPr>
                <w:i/>
                <w:lang w:val="en-GB"/>
              </w:rPr>
            </w:pPr>
          </w:p>
        </w:tc>
        <w:tc>
          <w:tcPr>
            <w:tcW w:w="5120" w:type="dxa"/>
            <w:gridSpan w:val="2"/>
            <w:shd w:val="clear" w:color="auto" w:fill="auto"/>
          </w:tcPr>
          <w:tbl>
            <w:tblPr>
              <w:tblpPr w:leftFromText="141" w:rightFromText="141" w:vertAnchor="text" w:horzAnchor="page" w:tblpX="686" w:tblpY="60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4"/>
            </w:tblGrid>
            <w:tr w:rsidR="005C7887" w:rsidRPr="00625583" w:rsidTr="00681F21">
              <w:trPr>
                <w:trHeight w:val="128"/>
              </w:trPr>
              <w:tc>
                <w:tcPr>
                  <w:tcW w:w="5000" w:type="pct"/>
                  <w:shd w:val="clear" w:color="auto" w:fill="BFBFBF"/>
                </w:tcPr>
                <w:p w:rsidR="005C7887" w:rsidRPr="00625583" w:rsidRDefault="005C7887" w:rsidP="00681F21">
                  <w:pPr>
                    <w:rPr>
                      <w:b/>
                    </w:rPr>
                  </w:pPr>
                  <w:r w:rsidRPr="00625583">
                    <w:t>L1 Signalling length equations</w:t>
                  </w:r>
                </w:p>
              </w:tc>
            </w:tr>
            <w:tr w:rsidR="005C7887" w:rsidRPr="004F30FB" w:rsidTr="00681F21">
              <w:trPr>
                <w:trHeight w:val="128"/>
              </w:trPr>
              <w:tc>
                <w:tcPr>
                  <w:tcW w:w="5000" w:type="pct"/>
                  <w:shd w:val="clear" w:color="auto" w:fill="F2F2F2"/>
                </w:tcPr>
                <w:p w:rsidR="005C7887" w:rsidRPr="004F30FB" w:rsidRDefault="005C7887" w:rsidP="00681F21">
                  <w:pPr>
                    <w:rPr>
                      <w:lang w:val="pt-PT"/>
                    </w:rPr>
                  </w:pPr>
                  <w:r w:rsidRPr="004F30FB">
                    <w:rPr>
                      <w:lang w:val="pt-PT"/>
                    </w:rPr>
                    <w:t>L1conf = L1conf_est+Num_PLP*L1conf_var+ L1conf_PLPCONF*Num_PLPCONFIG</w:t>
                  </w:r>
                </w:p>
              </w:tc>
            </w:tr>
            <w:tr w:rsidR="005C7887" w:rsidRPr="00A734C0" w:rsidTr="00681F21">
              <w:trPr>
                <w:trHeight w:val="128"/>
              </w:trPr>
              <w:tc>
                <w:tcPr>
                  <w:tcW w:w="5000" w:type="pct"/>
                  <w:shd w:val="clear" w:color="auto" w:fill="F2F2F2"/>
                </w:tcPr>
                <w:p w:rsidR="005C7887" w:rsidRPr="00A734C0" w:rsidRDefault="005C7887" w:rsidP="00681F21">
                  <w:pPr>
                    <w:rPr>
                      <w:lang w:val="fr-FR"/>
                    </w:rPr>
                  </w:pPr>
                  <w:r w:rsidRPr="00A734C0">
                    <w:rPr>
                      <w:lang w:val="fr-FR"/>
                    </w:rPr>
                    <w:t>L1dyn = L1dyn_est+Num_PLP*L1dyn_var</w:t>
                  </w:r>
                </w:p>
              </w:tc>
            </w:tr>
            <w:tr w:rsidR="005C7887" w:rsidRPr="00625583" w:rsidTr="00681F21">
              <w:trPr>
                <w:trHeight w:val="128"/>
              </w:trPr>
              <w:tc>
                <w:tcPr>
                  <w:tcW w:w="5000" w:type="pct"/>
                  <w:shd w:val="clear" w:color="auto" w:fill="F2F2F2"/>
                </w:tcPr>
                <w:p w:rsidR="005C7887" w:rsidRPr="00625583" w:rsidRDefault="005C7887" w:rsidP="00681F21">
                  <w:r w:rsidRPr="00625583">
                    <w:t>K_post =L1conf+L1dyn+CRC</w:t>
                  </w:r>
                </w:p>
              </w:tc>
            </w:tr>
            <w:tr w:rsidR="005C7887" w:rsidRPr="00625583" w:rsidTr="00681F21">
              <w:trPr>
                <w:trHeight w:val="128"/>
              </w:trPr>
              <w:tc>
                <w:tcPr>
                  <w:tcW w:w="5000" w:type="pct"/>
                  <w:shd w:val="clear" w:color="auto" w:fill="F2F2F2"/>
                </w:tcPr>
                <w:p w:rsidR="005C7887" w:rsidRPr="00625583" w:rsidRDefault="005C7887" w:rsidP="00681F21">
                  <w:r w:rsidRPr="00625583">
                    <w:t>K_sig = K_post + BCH</w:t>
                  </w:r>
                </w:p>
              </w:tc>
            </w:tr>
          </w:tbl>
          <w:p w:rsidR="005C7887" w:rsidRPr="00625583" w:rsidRDefault="005C7887" w:rsidP="00681F21">
            <w:pPr>
              <w:rPr>
                <w:i/>
                <w:lang w:val="en-GB"/>
              </w:rPr>
            </w:pPr>
          </w:p>
        </w:tc>
      </w:tr>
      <w:tr w:rsidR="005C7887" w:rsidRPr="00625583" w:rsidTr="00681F21">
        <w:trPr>
          <w:gridAfter w:val="1"/>
          <w:wAfter w:w="180" w:type="dxa"/>
          <w:trHeight w:val="484"/>
          <w:jc w:val="center"/>
        </w:trPr>
        <w:tc>
          <w:tcPr>
            <w:tcW w:w="4116" w:type="dxa"/>
            <w:shd w:val="clear" w:color="auto" w:fill="auto"/>
          </w:tcPr>
          <w:p w:rsidR="005C7887" w:rsidRPr="00625583" w:rsidRDefault="005C7887" w:rsidP="00B11D5D">
            <w:pPr>
              <w:pStyle w:val="ListParagraph"/>
              <w:numPr>
                <w:ilvl w:val="0"/>
                <w:numId w:val="9"/>
              </w:numPr>
              <w:spacing w:after="0" w:line="240" w:lineRule="auto"/>
              <w:contextualSpacing w:val="0"/>
              <w:rPr>
                <w:lang w:val="en-GB"/>
              </w:rPr>
            </w:pPr>
            <w:r w:rsidRPr="00625583">
              <w:rPr>
                <w:b/>
                <w:bCs/>
                <w:color w:val="244061"/>
                <w:sz w:val="18"/>
                <w:szCs w:val="18"/>
                <w:lang w:val="en-GB"/>
              </w:rPr>
              <w:t>The signalling fields of Configurable L1-post signalling</w:t>
            </w:r>
          </w:p>
        </w:tc>
        <w:tc>
          <w:tcPr>
            <w:tcW w:w="5120" w:type="dxa"/>
            <w:gridSpan w:val="2"/>
            <w:shd w:val="clear" w:color="auto" w:fill="auto"/>
          </w:tcPr>
          <w:p w:rsidR="005C7887" w:rsidRPr="00625583" w:rsidRDefault="005C7887" w:rsidP="00B11D5D">
            <w:pPr>
              <w:numPr>
                <w:ilvl w:val="0"/>
                <w:numId w:val="9"/>
              </w:numPr>
              <w:rPr>
                <w:lang w:val="en-GB"/>
              </w:rPr>
            </w:pPr>
            <w:r w:rsidRPr="00625583">
              <w:rPr>
                <w:b/>
                <w:bCs/>
                <w:color w:val="244061"/>
                <w:sz w:val="18"/>
                <w:szCs w:val="18"/>
                <w:lang w:val="en-GB"/>
              </w:rPr>
              <w:t>L1-post signalling length calculation as a function of the number of PLPs</w:t>
            </w:r>
          </w:p>
        </w:tc>
      </w:tr>
      <w:tr w:rsidR="005C7887" w:rsidRPr="00625583" w:rsidTr="00681F21">
        <w:trPr>
          <w:gridAfter w:val="1"/>
          <w:wAfter w:w="180" w:type="dxa"/>
          <w:trHeight w:val="484"/>
          <w:jc w:val="center"/>
        </w:trPr>
        <w:tc>
          <w:tcPr>
            <w:tcW w:w="9236" w:type="dxa"/>
            <w:gridSpan w:val="3"/>
            <w:shd w:val="clear" w:color="auto" w:fill="auto"/>
          </w:tcPr>
          <w:p w:rsidR="002A1977" w:rsidRDefault="002A1977" w:rsidP="00D172D1">
            <w:pPr>
              <w:pStyle w:val="Caption"/>
            </w:pPr>
          </w:p>
          <w:p w:rsidR="005C7887" w:rsidRPr="00625583" w:rsidRDefault="002A1977"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14</w:t>
            </w:r>
            <w:r w:rsidR="003F288B">
              <w:rPr>
                <w:noProof/>
              </w:rPr>
              <w:fldChar w:fldCharType="end"/>
            </w:r>
            <w:r w:rsidRPr="00625583">
              <w:t xml:space="preserve"> : Robustness Mechanism Simulations Framework</w:t>
            </w:r>
          </w:p>
        </w:tc>
      </w:tr>
      <w:tr w:rsidR="005C7887" w:rsidRPr="00625583" w:rsidTr="00681F21">
        <w:trPr>
          <w:gridAfter w:val="2"/>
          <w:wAfter w:w="470" w:type="dxa"/>
          <w:trHeight w:val="484"/>
          <w:jc w:val="center"/>
        </w:trPr>
        <w:tc>
          <w:tcPr>
            <w:tcW w:w="8946" w:type="dxa"/>
            <w:gridSpan w:val="2"/>
            <w:shd w:val="clear" w:color="auto" w:fill="auto"/>
          </w:tcPr>
          <w:tbl>
            <w:tblPr>
              <w:tblpPr w:leftFromText="141" w:rightFromText="141" w:vertAnchor="text" w:horzAnchor="margin" w:tblpY="45"/>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2220"/>
              <w:gridCol w:w="2221"/>
              <w:gridCol w:w="2121"/>
            </w:tblGrid>
            <w:tr w:rsidR="005C7887" w:rsidRPr="00625583" w:rsidTr="00681F21">
              <w:trPr>
                <w:trHeight w:val="31"/>
              </w:trPr>
              <w:tc>
                <w:tcPr>
                  <w:tcW w:w="8720" w:type="dxa"/>
                  <w:gridSpan w:val="4"/>
                  <w:shd w:val="clear" w:color="auto" w:fill="A6A6A6"/>
                </w:tcPr>
                <w:p w:rsidR="005C7887" w:rsidRPr="00625583" w:rsidRDefault="005C7887" w:rsidP="00681F21">
                  <w:pPr>
                    <w:jc w:val="center"/>
                    <w:rPr>
                      <w:i/>
                      <w:lang w:val="en-GB"/>
                    </w:rPr>
                  </w:pPr>
                  <w:r w:rsidRPr="00625583">
                    <w:rPr>
                      <w:i/>
                      <w:lang w:val="en-GB"/>
                    </w:rPr>
                    <w:t xml:space="preserve"> Simulation Framework</w:t>
                  </w:r>
                </w:p>
              </w:tc>
            </w:tr>
            <w:tr w:rsidR="005C7887" w:rsidRPr="00625583" w:rsidTr="00681F21">
              <w:trPr>
                <w:trHeight w:val="31"/>
              </w:trPr>
              <w:tc>
                <w:tcPr>
                  <w:tcW w:w="2158" w:type="dxa"/>
                  <w:shd w:val="clear" w:color="auto" w:fill="A6A6A6"/>
                  <w:vAlign w:val="center"/>
                </w:tcPr>
                <w:p w:rsidR="005C7887" w:rsidRPr="00625583" w:rsidRDefault="005C7887" w:rsidP="00681F21">
                  <w:pPr>
                    <w:rPr>
                      <w:lang w:val="en-GB"/>
                    </w:rPr>
                  </w:pPr>
                </w:p>
              </w:tc>
              <w:tc>
                <w:tcPr>
                  <w:tcW w:w="4441" w:type="dxa"/>
                  <w:gridSpan w:val="2"/>
                  <w:shd w:val="clear" w:color="auto" w:fill="A6A6A6"/>
                  <w:vAlign w:val="center"/>
                </w:tcPr>
                <w:p w:rsidR="005C7887" w:rsidRPr="00625583" w:rsidRDefault="005C7887" w:rsidP="00681F21">
                  <w:pPr>
                    <w:rPr>
                      <w:lang w:val="en-GB"/>
                    </w:rPr>
                  </w:pPr>
                  <w:r w:rsidRPr="00625583">
                    <w:rPr>
                      <w:lang w:val="en-GB"/>
                    </w:rPr>
                    <w:t>Parameter</w:t>
                  </w:r>
                </w:p>
              </w:tc>
              <w:tc>
                <w:tcPr>
                  <w:tcW w:w="2121" w:type="dxa"/>
                  <w:shd w:val="clear" w:color="auto" w:fill="A6A6A6"/>
                  <w:vAlign w:val="center"/>
                </w:tcPr>
                <w:p w:rsidR="005C7887" w:rsidRPr="00625583" w:rsidRDefault="005C7887" w:rsidP="00681F21">
                  <w:pPr>
                    <w:rPr>
                      <w:lang w:val="en-GB"/>
                    </w:rPr>
                  </w:pPr>
                  <w:r w:rsidRPr="00625583">
                    <w:rPr>
                      <w:lang w:val="en-GB"/>
                    </w:rPr>
                    <w:t>Value</w:t>
                  </w:r>
                </w:p>
              </w:tc>
            </w:tr>
            <w:tr w:rsidR="005C7887" w:rsidRPr="00625583" w:rsidTr="00681F21">
              <w:trPr>
                <w:trHeight w:val="338"/>
              </w:trPr>
              <w:tc>
                <w:tcPr>
                  <w:tcW w:w="2158" w:type="dxa"/>
                  <w:vMerge w:val="restart"/>
                  <w:shd w:val="clear" w:color="auto" w:fill="F2F2F2"/>
                  <w:vAlign w:val="center"/>
                </w:tcPr>
                <w:p w:rsidR="005C7887" w:rsidRPr="00625583" w:rsidRDefault="005C7887" w:rsidP="00681F21">
                  <w:pPr>
                    <w:rPr>
                      <w:lang w:val="en-GB"/>
                    </w:rPr>
                  </w:pPr>
                  <w:r w:rsidRPr="00625583">
                    <w:rPr>
                      <w:lang w:val="en-GB"/>
                    </w:rPr>
                    <w:t>L1 Robustness</w:t>
                  </w:r>
                  <w:r w:rsidRPr="00625583">
                    <w:rPr>
                      <w:lang w:val="en-GB"/>
                    </w:rPr>
                    <w:br/>
                    <w:t>Mechanism</w:t>
                  </w:r>
                </w:p>
              </w:tc>
              <w:tc>
                <w:tcPr>
                  <w:tcW w:w="2220" w:type="dxa"/>
                  <w:vMerge w:val="restart"/>
                  <w:shd w:val="clear" w:color="auto" w:fill="F2F2F2"/>
                  <w:vAlign w:val="center"/>
                </w:tcPr>
                <w:p w:rsidR="005C7887" w:rsidRPr="00625583" w:rsidRDefault="005C7887" w:rsidP="00681F21">
                  <w:pPr>
                    <w:rPr>
                      <w:lang w:val="en-GB"/>
                    </w:rPr>
                  </w:pPr>
                  <w:r w:rsidRPr="00625583">
                    <w:rPr>
                      <w:lang w:val="en-GB"/>
                    </w:rPr>
                    <w:t>Additional Parity</w:t>
                  </w:r>
                </w:p>
              </w:tc>
              <w:tc>
                <w:tcPr>
                  <w:tcW w:w="2221" w:type="dxa"/>
                  <w:shd w:val="clear" w:color="auto" w:fill="F2F2F2"/>
                  <w:vAlign w:val="center"/>
                </w:tcPr>
                <w:p w:rsidR="005C7887" w:rsidRPr="00625583" w:rsidRDefault="005C7887" w:rsidP="00681F21">
                  <w:pPr>
                    <w:rPr>
                      <w:lang w:val="en-GB"/>
                    </w:rPr>
                  </w:pPr>
                  <w:r w:rsidRPr="00625583">
                    <w:rPr>
                      <w:lang w:val="en-GB"/>
                    </w:rPr>
                    <w:t>L1_AP_RATIO</w:t>
                  </w:r>
                </w:p>
              </w:tc>
              <w:tc>
                <w:tcPr>
                  <w:tcW w:w="2121" w:type="dxa"/>
                  <w:shd w:val="clear" w:color="auto" w:fill="F2F2F2"/>
                  <w:vAlign w:val="center"/>
                </w:tcPr>
                <w:p w:rsidR="005C7887" w:rsidRPr="00625583" w:rsidRDefault="005C7887" w:rsidP="00681F21">
                  <w:pPr>
                    <w:rPr>
                      <w:lang w:val="en-GB"/>
                    </w:rPr>
                  </w:pPr>
                  <w:r w:rsidRPr="00625583">
                    <w:rPr>
                      <w:lang w:val="en-GB"/>
                    </w:rPr>
                    <w:t>1</w:t>
                  </w:r>
                </w:p>
              </w:tc>
            </w:tr>
            <w:tr w:rsidR="005C7887" w:rsidRPr="00625583" w:rsidTr="00681F21">
              <w:trPr>
                <w:trHeight w:val="338"/>
              </w:trPr>
              <w:tc>
                <w:tcPr>
                  <w:tcW w:w="2158" w:type="dxa"/>
                  <w:vMerge/>
                  <w:shd w:val="clear" w:color="auto" w:fill="F2F2F2"/>
                  <w:vAlign w:val="center"/>
                </w:tcPr>
                <w:p w:rsidR="005C7887" w:rsidRPr="00625583" w:rsidRDefault="005C7887" w:rsidP="00681F21">
                  <w:pPr>
                    <w:rPr>
                      <w:lang w:val="en-GB"/>
                    </w:rPr>
                  </w:pPr>
                </w:p>
              </w:tc>
              <w:tc>
                <w:tcPr>
                  <w:tcW w:w="2220" w:type="dxa"/>
                  <w:vMerge/>
                  <w:shd w:val="clear" w:color="auto" w:fill="F2F2F2"/>
                  <w:vAlign w:val="center"/>
                </w:tcPr>
                <w:p w:rsidR="005C7887" w:rsidRPr="00625583" w:rsidRDefault="005C7887" w:rsidP="00681F21">
                  <w:pPr>
                    <w:rPr>
                      <w:lang w:val="en-GB"/>
                    </w:rPr>
                  </w:pPr>
                </w:p>
              </w:tc>
              <w:tc>
                <w:tcPr>
                  <w:tcW w:w="2221" w:type="dxa"/>
                  <w:shd w:val="clear" w:color="auto" w:fill="F2F2F2"/>
                  <w:vAlign w:val="center"/>
                </w:tcPr>
                <w:p w:rsidR="005C7887" w:rsidRPr="00625583" w:rsidRDefault="005C7887" w:rsidP="00681F21">
                  <w:pPr>
                    <w:rPr>
                      <w:lang w:val="en-GB"/>
                    </w:rPr>
                  </w:pPr>
                  <w:r w:rsidRPr="00625583">
                    <w:rPr>
                      <w:lang w:val="en-GB"/>
                    </w:rPr>
                    <w:t>L1_AP_K</w:t>
                  </w:r>
                </w:p>
              </w:tc>
              <w:tc>
                <w:tcPr>
                  <w:tcW w:w="2121" w:type="dxa"/>
                  <w:shd w:val="clear" w:color="auto" w:fill="F2F2F2"/>
                  <w:vAlign w:val="center"/>
                </w:tcPr>
                <w:p w:rsidR="005C7887" w:rsidRPr="00625583" w:rsidRDefault="005C7887" w:rsidP="00681F21">
                  <w:pPr>
                    <w:rPr>
                      <w:lang w:val="en-GB"/>
                    </w:rPr>
                  </w:pPr>
                  <w:r w:rsidRPr="00625583">
                    <w:rPr>
                      <w:lang w:val="en-GB"/>
                    </w:rPr>
                    <w:t>1/3</w:t>
                  </w:r>
                </w:p>
              </w:tc>
            </w:tr>
            <w:tr w:rsidR="005C7887" w:rsidRPr="00625583" w:rsidTr="00681F21">
              <w:trPr>
                <w:trHeight w:val="305"/>
              </w:trPr>
              <w:tc>
                <w:tcPr>
                  <w:tcW w:w="2158" w:type="dxa"/>
                  <w:vMerge/>
                  <w:shd w:val="clear" w:color="auto" w:fill="F2F2F2"/>
                  <w:vAlign w:val="center"/>
                </w:tcPr>
                <w:p w:rsidR="005C7887" w:rsidRPr="00625583" w:rsidRDefault="005C7887" w:rsidP="00681F21">
                  <w:pPr>
                    <w:rPr>
                      <w:lang w:val="en-GB"/>
                    </w:rPr>
                  </w:pPr>
                </w:p>
              </w:tc>
              <w:tc>
                <w:tcPr>
                  <w:tcW w:w="4441" w:type="dxa"/>
                  <w:gridSpan w:val="2"/>
                  <w:shd w:val="clear" w:color="auto" w:fill="F2F2F2"/>
                  <w:vAlign w:val="center"/>
                </w:tcPr>
                <w:p w:rsidR="005C7887" w:rsidRPr="00625583" w:rsidRDefault="005C7887" w:rsidP="00681F21">
                  <w:pPr>
                    <w:rPr>
                      <w:lang w:val="en-GB"/>
                    </w:rPr>
                  </w:pPr>
                  <w:r w:rsidRPr="00625583">
                    <w:rPr>
                      <w:lang w:val="en-GB"/>
                    </w:rPr>
                    <w:t>Incremental Redundancy</w:t>
                  </w:r>
                </w:p>
              </w:tc>
              <w:tc>
                <w:tcPr>
                  <w:tcW w:w="2121" w:type="dxa"/>
                  <w:shd w:val="clear" w:color="auto" w:fill="F2F2F2"/>
                  <w:vAlign w:val="center"/>
                </w:tcPr>
                <w:p w:rsidR="005C7887" w:rsidRPr="00625583" w:rsidRDefault="005C7887" w:rsidP="00681F21">
                  <w:pPr>
                    <w:rPr>
                      <w:lang w:val="en-GB"/>
                    </w:rPr>
                  </w:pPr>
                  <w:r w:rsidRPr="00625583">
                    <w:rPr>
                      <w:lang w:val="en-GB"/>
                    </w:rPr>
                    <w:t>8K LDPC CR=1/4</w:t>
                  </w:r>
                </w:p>
              </w:tc>
            </w:tr>
          </w:tbl>
          <w:p w:rsidR="005C7887" w:rsidRPr="00625583" w:rsidRDefault="005C7887" w:rsidP="00681F21">
            <w:pPr>
              <w:rPr>
                <w:lang w:val="en-GB"/>
              </w:rPr>
            </w:pPr>
          </w:p>
        </w:tc>
      </w:tr>
      <w:tr w:rsidR="005C7887" w:rsidRPr="00625583" w:rsidTr="00681F21">
        <w:trPr>
          <w:gridAfter w:val="2"/>
          <w:wAfter w:w="470" w:type="dxa"/>
          <w:trHeight w:val="484"/>
          <w:jc w:val="center"/>
        </w:trPr>
        <w:tc>
          <w:tcPr>
            <w:tcW w:w="8946" w:type="dxa"/>
            <w:gridSpan w:val="2"/>
            <w:shd w:val="clear" w:color="auto" w:fill="auto"/>
          </w:tcPr>
          <w:p w:rsidR="005C7887" w:rsidRPr="00625583" w:rsidRDefault="005C7887" w:rsidP="00D172D1">
            <w:pPr>
              <w:pStyle w:val="Caption"/>
            </w:pPr>
          </w:p>
          <w:p w:rsidR="005C7887" w:rsidRPr="00625583" w:rsidRDefault="005C7887" w:rsidP="00D172D1">
            <w:pPr>
              <w:pStyle w:val="Caption"/>
            </w:pPr>
          </w:p>
        </w:tc>
      </w:tr>
      <w:tr w:rsidR="005C7887" w:rsidRPr="00625583" w:rsidTr="00681F21">
        <w:trPr>
          <w:trHeight w:val="497"/>
          <w:jc w:val="center"/>
        </w:trPr>
        <w:tc>
          <w:tcPr>
            <w:tcW w:w="9416" w:type="dxa"/>
            <w:gridSpan w:val="4"/>
            <w:shd w:val="clear" w:color="auto" w:fill="auto"/>
          </w:tcPr>
          <w:p w:rsidR="005C7887" w:rsidRDefault="005C7887" w:rsidP="00681F21">
            <w:pPr>
              <w:rPr>
                <w:b/>
                <w:u w:val="single"/>
                <w:lang w:val="en-GB"/>
              </w:rPr>
            </w:pPr>
          </w:p>
          <w:p w:rsidR="005C7887" w:rsidRDefault="005C7887" w:rsidP="00681F21">
            <w:pPr>
              <w:rPr>
                <w:b/>
                <w:u w:val="single"/>
                <w:lang w:val="en-GB"/>
              </w:rPr>
            </w:pPr>
          </w:p>
          <w:p w:rsidR="005C7887" w:rsidRPr="00625583" w:rsidRDefault="005C7887" w:rsidP="00681F21">
            <w:pPr>
              <w:rPr>
                <w:b/>
                <w:u w:val="single"/>
                <w:lang w:val="en-GB"/>
              </w:rPr>
            </w:pPr>
            <w:r w:rsidRPr="00625583">
              <w:rPr>
                <w:b/>
                <w:u w:val="single"/>
                <w:lang w:val="en-GB"/>
              </w:rPr>
              <w:t>Code Rate 1/2</w:t>
            </w:r>
          </w:p>
          <w:p w:rsidR="005C7887" w:rsidRPr="00625583" w:rsidRDefault="005C7887" w:rsidP="00681F21">
            <w:pPr>
              <w:rPr>
                <w:b/>
                <w:u w:val="single"/>
                <w:lang w:val="en-GB"/>
              </w:rPr>
            </w:pPr>
          </w:p>
        </w:tc>
      </w:tr>
      <w:tr w:rsidR="005C7887" w:rsidRPr="00625583" w:rsidTr="00681F21">
        <w:trPr>
          <w:trHeight w:val="497"/>
          <w:jc w:val="center"/>
        </w:trPr>
        <w:tc>
          <w:tcPr>
            <w:tcW w:w="9416" w:type="dxa"/>
            <w:gridSpan w:val="4"/>
            <w:shd w:val="clear" w:color="auto" w:fill="auto"/>
          </w:tcPr>
          <w:p w:rsidR="005C7887" w:rsidRPr="00625583" w:rsidRDefault="005C7887" w:rsidP="00681F21">
            <w:pPr>
              <w:rPr>
                <w:b/>
                <w:lang w:val="en-GB"/>
              </w:rPr>
            </w:pPr>
            <w:r w:rsidRPr="00625583">
              <w:rPr>
                <w:b/>
                <w:lang w:val="en-GB"/>
              </w:rPr>
              <w:t xml:space="preserve">Additional Parity Mode </w:t>
            </w:r>
          </w:p>
          <w:p w:rsidR="005C7887" w:rsidRPr="00625583" w:rsidRDefault="005C7887" w:rsidP="00681F21">
            <w:pPr>
              <w:rPr>
                <w:b/>
                <w:u w:val="single"/>
                <w:lang w:val="en-GB"/>
              </w:rPr>
            </w:pPr>
          </w:p>
        </w:tc>
      </w:tr>
      <w:tr w:rsidR="005C7887" w:rsidRPr="00625583" w:rsidTr="00681F21">
        <w:trPr>
          <w:trHeight w:val="412"/>
          <w:jc w:val="center"/>
        </w:trPr>
        <w:tc>
          <w:tcPr>
            <w:tcW w:w="9416" w:type="dxa"/>
            <w:gridSpan w:val="4"/>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52"/>
              <w:gridCol w:w="1011"/>
              <w:gridCol w:w="950"/>
              <w:gridCol w:w="742"/>
              <w:gridCol w:w="1094"/>
              <w:gridCol w:w="1401"/>
              <w:gridCol w:w="859"/>
              <w:gridCol w:w="1135"/>
            </w:tblGrid>
            <w:tr w:rsidR="005C7887" w:rsidRPr="00625583" w:rsidTr="00681F21">
              <w:trPr>
                <w:trHeight w:val="548"/>
              </w:trPr>
              <w:tc>
                <w:tcPr>
                  <w:tcW w:w="604" w:type="pct"/>
                  <w:shd w:val="clear" w:color="auto" w:fill="A6A6A6"/>
                  <w:vAlign w:val="center"/>
                </w:tcPr>
                <w:p w:rsidR="005C7887" w:rsidRPr="00625583" w:rsidRDefault="005C7887" w:rsidP="00681F21">
                  <w:pPr>
                    <w:rPr>
                      <w:lang w:val="en-GB"/>
                    </w:rPr>
                  </w:pPr>
                  <w:r w:rsidRPr="00625583">
                    <w:rPr>
                      <w:lang w:val="en-GB"/>
                    </w:rPr>
                    <w:t>Num_PLP</w:t>
                  </w:r>
                </w:p>
              </w:tc>
              <w:tc>
                <w:tcPr>
                  <w:tcW w:w="471" w:type="pct"/>
                  <w:shd w:val="clear" w:color="auto" w:fill="A6A6A6"/>
                  <w:vAlign w:val="center"/>
                </w:tcPr>
                <w:p w:rsidR="005C7887" w:rsidRPr="00625583" w:rsidRDefault="005C7887" w:rsidP="00681F21">
                  <w:pPr>
                    <w:rPr>
                      <w:lang w:val="en-GB"/>
                    </w:rPr>
                  </w:pPr>
                  <w:r w:rsidRPr="00625583">
                    <w:rPr>
                      <w:lang w:val="en-GB"/>
                    </w:rPr>
                    <w:t>K_post</w:t>
                  </w:r>
                </w:p>
              </w:tc>
              <w:tc>
                <w:tcPr>
                  <w:tcW w:w="533" w:type="pct"/>
                  <w:shd w:val="clear" w:color="auto" w:fill="A6A6A6"/>
                  <w:vAlign w:val="center"/>
                </w:tcPr>
                <w:p w:rsidR="005C7887" w:rsidRPr="00625583" w:rsidRDefault="005C7887" w:rsidP="00681F21">
                  <w:pPr>
                    <w:rPr>
                      <w:lang w:val="en-GB"/>
                    </w:rPr>
                  </w:pPr>
                  <w:r w:rsidRPr="00625583">
                    <w:rPr>
                      <w:lang w:val="en-GB"/>
                    </w:rPr>
                    <w:t>L1_Conf</w:t>
                  </w:r>
                </w:p>
              </w:tc>
              <w:tc>
                <w:tcPr>
                  <w:tcW w:w="494" w:type="pct"/>
                  <w:shd w:val="clear" w:color="auto" w:fill="A6A6A6"/>
                  <w:vAlign w:val="center"/>
                </w:tcPr>
                <w:p w:rsidR="005C7887" w:rsidRPr="00625583" w:rsidRDefault="005C7887" w:rsidP="00681F21">
                  <w:pPr>
                    <w:rPr>
                      <w:lang w:val="en-GB"/>
                    </w:rPr>
                  </w:pPr>
                  <w:r w:rsidRPr="00625583">
                    <w:rPr>
                      <w:lang w:val="en-GB"/>
                    </w:rPr>
                    <w:t>L1_Dyn</w:t>
                  </w:r>
                </w:p>
              </w:tc>
              <w:tc>
                <w:tcPr>
                  <w:tcW w:w="405" w:type="pct"/>
                  <w:shd w:val="clear" w:color="auto" w:fill="A6A6A6"/>
                  <w:vAlign w:val="center"/>
                </w:tcPr>
                <w:p w:rsidR="005C7887" w:rsidRPr="00625583" w:rsidRDefault="005C7887" w:rsidP="00681F21">
                  <w:pPr>
                    <w:rPr>
                      <w:lang w:val="en-GB"/>
                    </w:rPr>
                  </w:pPr>
                  <w:r w:rsidRPr="00625583">
                    <w:rPr>
                      <w:lang w:val="en-GB"/>
                    </w:rPr>
                    <w:t>K_sig</w:t>
                  </w:r>
                </w:p>
              </w:tc>
              <w:tc>
                <w:tcPr>
                  <w:tcW w:w="616" w:type="pct"/>
                  <w:shd w:val="clear" w:color="auto" w:fill="A6A6A6"/>
                  <w:vAlign w:val="center"/>
                </w:tcPr>
                <w:p w:rsidR="005C7887" w:rsidRPr="00625583" w:rsidRDefault="005C7887" w:rsidP="00681F21">
                  <w:pPr>
                    <w:rPr>
                      <w:lang w:val="en-GB"/>
                    </w:rPr>
                  </w:pPr>
                  <w:r w:rsidRPr="00625583">
                    <w:rPr>
                      <w:lang w:val="en-GB"/>
                    </w:rPr>
                    <w:t>Parity bits</w:t>
                  </w:r>
                </w:p>
              </w:tc>
              <w:tc>
                <w:tcPr>
                  <w:tcW w:w="772" w:type="pct"/>
                  <w:shd w:val="clear" w:color="auto" w:fill="A6A6A6"/>
                  <w:vAlign w:val="center"/>
                </w:tcPr>
                <w:p w:rsidR="005C7887" w:rsidRPr="00625583" w:rsidRDefault="005C7887" w:rsidP="00681F21">
                  <w:pPr>
                    <w:rPr>
                      <w:lang w:val="en-GB"/>
                    </w:rPr>
                  </w:pPr>
                  <w:r w:rsidRPr="00625583">
                    <w:rPr>
                      <w:lang w:val="en-GB"/>
                    </w:rPr>
                    <w:t>Puncture bits</w:t>
                  </w:r>
                </w:p>
              </w:tc>
              <w:tc>
                <w:tcPr>
                  <w:tcW w:w="477" w:type="pct"/>
                  <w:shd w:val="clear" w:color="auto" w:fill="A6A6A6"/>
                  <w:vAlign w:val="center"/>
                </w:tcPr>
                <w:p w:rsidR="005C7887" w:rsidRPr="00625583" w:rsidRDefault="005C7887" w:rsidP="00681F21">
                  <w:pPr>
                    <w:rPr>
                      <w:lang w:val="en-GB"/>
                    </w:rPr>
                  </w:pPr>
                  <w:r w:rsidRPr="00625583">
                    <w:rPr>
                      <w:lang w:val="en-GB"/>
                    </w:rPr>
                    <w:t>AP bits</w:t>
                  </w:r>
                </w:p>
              </w:tc>
              <w:tc>
                <w:tcPr>
                  <w:tcW w:w="627" w:type="pct"/>
                  <w:shd w:val="clear" w:color="auto" w:fill="A6A6A6"/>
                </w:tcPr>
                <w:p w:rsidR="005C7887" w:rsidRPr="00625583" w:rsidRDefault="005C7887" w:rsidP="00681F21">
                  <w:pPr>
                    <w:rPr>
                      <w:lang w:val="en-GB"/>
                    </w:rPr>
                  </w:pPr>
                  <w:r w:rsidRPr="00625583">
                    <w:rPr>
                      <w:lang w:val="en-GB"/>
                    </w:rPr>
                    <w:t>Code Rate</w:t>
                  </w:r>
                  <w:r w:rsidRPr="00625583">
                    <w:rPr>
                      <w:lang w:val="en-GB"/>
                    </w:rPr>
                    <w:br/>
                    <w:t>Achieved</w:t>
                  </w:r>
                </w:p>
              </w:tc>
            </w:tr>
            <w:tr w:rsidR="005C7887" w:rsidRPr="00625583" w:rsidTr="00681F21">
              <w:trPr>
                <w:trHeight w:val="269"/>
              </w:trPr>
              <w:tc>
                <w:tcPr>
                  <w:tcW w:w="604" w:type="pct"/>
                  <w:shd w:val="clear" w:color="auto" w:fill="F2F2F2"/>
                </w:tcPr>
                <w:p w:rsidR="005C7887" w:rsidRPr="00625583" w:rsidRDefault="005C7887" w:rsidP="00681F21">
                  <w:pPr>
                    <w:rPr>
                      <w:lang w:val="en-GB"/>
                    </w:rPr>
                  </w:pPr>
                  <w:r w:rsidRPr="00625583">
                    <w:rPr>
                      <w:lang w:val="en-GB"/>
                    </w:rPr>
                    <w:t>1</w:t>
                  </w:r>
                </w:p>
              </w:tc>
              <w:tc>
                <w:tcPr>
                  <w:tcW w:w="471" w:type="pct"/>
                  <w:shd w:val="clear" w:color="auto" w:fill="F2F2F2"/>
                  <w:vAlign w:val="center"/>
                </w:tcPr>
                <w:p w:rsidR="005C7887" w:rsidRPr="00625583" w:rsidRDefault="005C7887" w:rsidP="00681F21">
                  <w:pPr>
                    <w:rPr>
                      <w:lang w:val="en-GB"/>
                    </w:rPr>
                  </w:pPr>
                  <w:r w:rsidRPr="00625583">
                    <w:rPr>
                      <w:lang w:val="en-GB"/>
                    </w:rPr>
                    <w:t>510</w:t>
                  </w:r>
                </w:p>
              </w:tc>
              <w:tc>
                <w:tcPr>
                  <w:tcW w:w="533" w:type="pct"/>
                  <w:shd w:val="clear" w:color="auto" w:fill="F2F2F2"/>
                  <w:vAlign w:val="center"/>
                </w:tcPr>
                <w:p w:rsidR="005C7887" w:rsidRPr="00625583" w:rsidRDefault="005C7887" w:rsidP="00681F21">
                  <w:pPr>
                    <w:rPr>
                      <w:lang w:val="en-GB"/>
                    </w:rPr>
                  </w:pPr>
                  <w:r w:rsidRPr="00625583">
                    <w:rPr>
                      <w:lang w:val="en-GB"/>
                    </w:rPr>
                    <w:t>420</w:t>
                  </w:r>
                </w:p>
              </w:tc>
              <w:tc>
                <w:tcPr>
                  <w:tcW w:w="494" w:type="pct"/>
                  <w:shd w:val="clear" w:color="auto" w:fill="F2F2F2"/>
                  <w:vAlign w:val="center"/>
                </w:tcPr>
                <w:p w:rsidR="005C7887" w:rsidRPr="00625583" w:rsidRDefault="005C7887" w:rsidP="00681F21">
                  <w:pPr>
                    <w:rPr>
                      <w:lang w:val="en-GB"/>
                    </w:rPr>
                  </w:pPr>
                  <w:r w:rsidRPr="00625583">
                    <w:rPr>
                      <w:lang w:val="en-GB"/>
                    </w:rPr>
                    <w:t>57</w:t>
                  </w:r>
                </w:p>
              </w:tc>
              <w:tc>
                <w:tcPr>
                  <w:tcW w:w="405" w:type="pct"/>
                  <w:shd w:val="clear" w:color="auto" w:fill="F2F2F2"/>
                  <w:vAlign w:val="center"/>
                </w:tcPr>
                <w:p w:rsidR="005C7887" w:rsidRPr="00625583" w:rsidRDefault="005C7887" w:rsidP="00681F21">
                  <w:pPr>
                    <w:rPr>
                      <w:lang w:val="en-GB"/>
                    </w:rPr>
                  </w:pPr>
                  <w:r w:rsidRPr="00625583">
                    <w:rPr>
                      <w:lang w:val="en-GB"/>
                    </w:rPr>
                    <w:t>610</w:t>
                  </w:r>
                </w:p>
              </w:tc>
              <w:tc>
                <w:tcPr>
                  <w:tcW w:w="616" w:type="pct"/>
                  <w:shd w:val="clear" w:color="auto" w:fill="F2F2F2"/>
                  <w:vAlign w:val="center"/>
                </w:tcPr>
                <w:p w:rsidR="005C7887" w:rsidRPr="00625583" w:rsidRDefault="005C7887" w:rsidP="00681F21">
                  <w:pPr>
                    <w:rPr>
                      <w:lang w:val="en-GB"/>
                    </w:rPr>
                  </w:pPr>
                  <w:r w:rsidRPr="00625583">
                    <w:rPr>
                      <w:lang w:val="en-GB"/>
                    </w:rPr>
                    <w:t>610</w:t>
                  </w:r>
                </w:p>
              </w:tc>
              <w:tc>
                <w:tcPr>
                  <w:tcW w:w="772" w:type="pct"/>
                  <w:shd w:val="clear" w:color="auto" w:fill="F2F2F2"/>
                  <w:vAlign w:val="center"/>
                </w:tcPr>
                <w:p w:rsidR="005C7887" w:rsidRPr="00625583" w:rsidRDefault="005C7887" w:rsidP="00681F21">
                  <w:pPr>
                    <w:rPr>
                      <w:lang w:val="en-GB"/>
                    </w:rPr>
                  </w:pPr>
                  <w:r w:rsidRPr="00625583">
                    <w:rPr>
                      <w:lang w:val="en-GB"/>
                    </w:rPr>
                    <w:t>1550</w:t>
                  </w:r>
                </w:p>
              </w:tc>
              <w:tc>
                <w:tcPr>
                  <w:tcW w:w="477" w:type="pct"/>
                  <w:shd w:val="clear" w:color="auto" w:fill="F2F2F2"/>
                  <w:vAlign w:val="bottom"/>
                </w:tcPr>
                <w:p w:rsidR="005C7887" w:rsidRPr="00625583" w:rsidRDefault="005C7887" w:rsidP="00681F21">
                  <w:pPr>
                    <w:rPr>
                      <w:lang w:val="en-GB"/>
                    </w:rPr>
                  </w:pPr>
                  <w:r w:rsidRPr="00625583">
                    <w:rPr>
                      <w:lang w:val="en-GB"/>
                    </w:rPr>
                    <w:t>204</w:t>
                  </w:r>
                </w:p>
              </w:tc>
              <w:tc>
                <w:tcPr>
                  <w:tcW w:w="627" w:type="pct"/>
                  <w:shd w:val="clear" w:color="auto" w:fill="F2F2F2"/>
                  <w:vAlign w:val="bottom"/>
                </w:tcPr>
                <w:p w:rsidR="005C7887" w:rsidRPr="00625583" w:rsidRDefault="005C7887" w:rsidP="00681F21">
                  <w:pPr>
                    <w:rPr>
                      <w:lang w:val="en-GB"/>
                    </w:rPr>
                  </w:pPr>
                  <w:r w:rsidRPr="00625583">
                    <w:rPr>
                      <w:lang w:val="en-GB"/>
                    </w:rPr>
                    <w:t>0,4283</w:t>
                  </w:r>
                </w:p>
              </w:tc>
            </w:tr>
            <w:tr w:rsidR="005C7887" w:rsidRPr="00625583" w:rsidTr="00681F21">
              <w:trPr>
                <w:trHeight w:val="269"/>
              </w:trPr>
              <w:tc>
                <w:tcPr>
                  <w:tcW w:w="604" w:type="pct"/>
                  <w:shd w:val="clear" w:color="auto" w:fill="F2F2F2"/>
                </w:tcPr>
                <w:p w:rsidR="005C7887" w:rsidRPr="00625583" w:rsidRDefault="005C7887" w:rsidP="00681F21">
                  <w:pPr>
                    <w:rPr>
                      <w:lang w:val="en-GB"/>
                    </w:rPr>
                  </w:pPr>
                  <w:r w:rsidRPr="00625583">
                    <w:rPr>
                      <w:lang w:val="en-GB"/>
                    </w:rPr>
                    <w:t>4</w:t>
                  </w:r>
                </w:p>
              </w:tc>
              <w:tc>
                <w:tcPr>
                  <w:tcW w:w="471" w:type="pct"/>
                  <w:shd w:val="clear" w:color="auto" w:fill="F2F2F2"/>
                </w:tcPr>
                <w:p w:rsidR="005C7887" w:rsidRPr="00625583" w:rsidRDefault="005C7887" w:rsidP="00681F21">
                  <w:pPr>
                    <w:rPr>
                      <w:lang w:val="en-GB"/>
                    </w:rPr>
                  </w:pPr>
                  <w:r w:rsidRPr="00625583">
                    <w:rPr>
                      <w:lang w:val="en-GB"/>
                    </w:rPr>
                    <w:t>636</w:t>
                  </w:r>
                </w:p>
              </w:tc>
              <w:tc>
                <w:tcPr>
                  <w:tcW w:w="533" w:type="pct"/>
                  <w:shd w:val="clear" w:color="auto" w:fill="F2F2F2"/>
                </w:tcPr>
                <w:p w:rsidR="005C7887" w:rsidRPr="00625583" w:rsidRDefault="005C7887" w:rsidP="00681F21">
                  <w:pPr>
                    <w:rPr>
                      <w:lang w:val="en-GB"/>
                    </w:rPr>
                  </w:pPr>
                  <w:r w:rsidRPr="00625583">
                    <w:rPr>
                      <w:lang w:val="en-GB"/>
                    </w:rPr>
                    <w:t>522</w:t>
                  </w:r>
                </w:p>
              </w:tc>
              <w:tc>
                <w:tcPr>
                  <w:tcW w:w="494" w:type="pct"/>
                  <w:shd w:val="clear" w:color="auto" w:fill="F2F2F2"/>
                </w:tcPr>
                <w:p w:rsidR="005C7887" w:rsidRPr="00625583" w:rsidRDefault="005C7887" w:rsidP="00681F21">
                  <w:pPr>
                    <w:rPr>
                      <w:lang w:val="en-GB"/>
                    </w:rPr>
                  </w:pPr>
                  <w:r w:rsidRPr="00625583">
                    <w:rPr>
                      <w:lang w:val="en-GB"/>
                    </w:rPr>
                    <w:t>81</w:t>
                  </w:r>
                </w:p>
              </w:tc>
              <w:tc>
                <w:tcPr>
                  <w:tcW w:w="405" w:type="pct"/>
                  <w:shd w:val="clear" w:color="auto" w:fill="F2F2F2"/>
                </w:tcPr>
                <w:p w:rsidR="005C7887" w:rsidRPr="00625583" w:rsidRDefault="005C7887" w:rsidP="00681F21">
                  <w:pPr>
                    <w:rPr>
                      <w:lang w:val="en-GB"/>
                    </w:rPr>
                  </w:pPr>
                  <w:r w:rsidRPr="00625583">
                    <w:rPr>
                      <w:lang w:val="en-GB"/>
                    </w:rPr>
                    <w:t>736</w:t>
                  </w:r>
                </w:p>
              </w:tc>
              <w:tc>
                <w:tcPr>
                  <w:tcW w:w="616" w:type="pct"/>
                  <w:shd w:val="clear" w:color="auto" w:fill="F2F2F2"/>
                </w:tcPr>
                <w:p w:rsidR="005C7887" w:rsidRPr="00625583" w:rsidRDefault="005C7887" w:rsidP="00681F21">
                  <w:pPr>
                    <w:rPr>
                      <w:lang w:val="en-GB"/>
                    </w:rPr>
                  </w:pPr>
                  <w:r w:rsidRPr="00625583">
                    <w:rPr>
                      <w:lang w:val="en-GB"/>
                    </w:rPr>
                    <w:t>736</w:t>
                  </w:r>
                </w:p>
              </w:tc>
              <w:tc>
                <w:tcPr>
                  <w:tcW w:w="772" w:type="pct"/>
                  <w:shd w:val="clear" w:color="auto" w:fill="F2F2F2"/>
                </w:tcPr>
                <w:p w:rsidR="005C7887" w:rsidRPr="00625583" w:rsidRDefault="005C7887" w:rsidP="00681F21">
                  <w:pPr>
                    <w:rPr>
                      <w:lang w:val="en-GB"/>
                    </w:rPr>
                  </w:pPr>
                  <w:r w:rsidRPr="00625583">
                    <w:rPr>
                      <w:lang w:val="en-GB"/>
                    </w:rPr>
                    <w:t>1424</w:t>
                  </w:r>
                </w:p>
              </w:tc>
              <w:tc>
                <w:tcPr>
                  <w:tcW w:w="477" w:type="pct"/>
                  <w:shd w:val="clear" w:color="auto" w:fill="F2F2F2"/>
                  <w:vAlign w:val="bottom"/>
                </w:tcPr>
                <w:p w:rsidR="005C7887" w:rsidRPr="00625583" w:rsidRDefault="005C7887" w:rsidP="00681F21">
                  <w:pPr>
                    <w:rPr>
                      <w:lang w:val="en-GB"/>
                    </w:rPr>
                  </w:pPr>
                  <w:r w:rsidRPr="00625583">
                    <w:rPr>
                      <w:lang w:val="en-GB"/>
                    </w:rPr>
                    <w:t>246</w:t>
                  </w:r>
                </w:p>
              </w:tc>
              <w:tc>
                <w:tcPr>
                  <w:tcW w:w="627" w:type="pct"/>
                  <w:shd w:val="clear" w:color="auto" w:fill="F2F2F2"/>
                  <w:vAlign w:val="bottom"/>
                </w:tcPr>
                <w:p w:rsidR="005C7887" w:rsidRPr="00625583" w:rsidRDefault="005C7887" w:rsidP="00681F21">
                  <w:pPr>
                    <w:rPr>
                      <w:lang w:val="en-GB"/>
                    </w:rPr>
                  </w:pPr>
                  <w:r w:rsidRPr="00625583">
                    <w:rPr>
                      <w:lang w:val="en-GB"/>
                    </w:rPr>
                    <w:t>0,4284</w:t>
                  </w:r>
                </w:p>
              </w:tc>
            </w:tr>
            <w:tr w:rsidR="005C7887" w:rsidRPr="00625583" w:rsidTr="00681F21">
              <w:trPr>
                <w:trHeight w:val="279"/>
              </w:trPr>
              <w:tc>
                <w:tcPr>
                  <w:tcW w:w="604" w:type="pct"/>
                  <w:shd w:val="clear" w:color="auto" w:fill="F2F2F2"/>
                </w:tcPr>
                <w:p w:rsidR="005C7887" w:rsidRPr="00625583" w:rsidRDefault="005C7887" w:rsidP="00681F21">
                  <w:pPr>
                    <w:rPr>
                      <w:lang w:val="en-GB"/>
                    </w:rPr>
                  </w:pPr>
                  <w:r w:rsidRPr="00625583">
                    <w:rPr>
                      <w:lang w:val="en-GB"/>
                    </w:rPr>
                    <w:t>8</w:t>
                  </w:r>
                </w:p>
              </w:tc>
              <w:tc>
                <w:tcPr>
                  <w:tcW w:w="471" w:type="pct"/>
                  <w:shd w:val="clear" w:color="auto" w:fill="F2F2F2"/>
                  <w:vAlign w:val="center"/>
                </w:tcPr>
                <w:p w:rsidR="005C7887" w:rsidRPr="00625583" w:rsidRDefault="005C7887" w:rsidP="00681F21">
                  <w:pPr>
                    <w:rPr>
                      <w:lang w:val="en-GB"/>
                    </w:rPr>
                  </w:pPr>
                  <w:r w:rsidRPr="00625583">
                    <w:rPr>
                      <w:lang w:val="en-GB"/>
                    </w:rPr>
                    <w:t>804</w:t>
                  </w:r>
                </w:p>
              </w:tc>
              <w:tc>
                <w:tcPr>
                  <w:tcW w:w="533" w:type="pct"/>
                  <w:shd w:val="clear" w:color="auto" w:fill="F2F2F2"/>
                  <w:vAlign w:val="center"/>
                </w:tcPr>
                <w:p w:rsidR="005C7887" w:rsidRPr="00625583" w:rsidRDefault="005C7887" w:rsidP="00681F21">
                  <w:pPr>
                    <w:rPr>
                      <w:lang w:val="en-GB"/>
                    </w:rPr>
                  </w:pPr>
                  <w:r w:rsidRPr="00625583">
                    <w:rPr>
                      <w:lang w:val="en-GB"/>
                    </w:rPr>
                    <w:t>658</w:t>
                  </w:r>
                </w:p>
              </w:tc>
              <w:tc>
                <w:tcPr>
                  <w:tcW w:w="494" w:type="pct"/>
                  <w:shd w:val="clear" w:color="auto" w:fill="F2F2F2"/>
                  <w:vAlign w:val="center"/>
                </w:tcPr>
                <w:p w:rsidR="005C7887" w:rsidRPr="00625583" w:rsidRDefault="005C7887" w:rsidP="00681F21">
                  <w:pPr>
                    <w:rPr>
                      <w:lang w:val="en-GB"/>
                    </w:rPr>
                  </w:pPr>
                  <w:r w:rsidRPr="00625583">
                    <w:rPr>
                      <w:lang w:val="en-GB"/>
                    </w:rPr>
                    <w:t>113</w:t>
                  </w:r>
                </w:p>
              </w:tc>
              <w:tc>
                <w:tcPr>
                  <w:tcW w:w="405" w:type="pct"/>
                  <w:shd w:val="clear" w:color="auto" w:fill="F2F2F2"/>
                  <w:vAlign w:val="center"/>
                </w:tcPr>
                <w:p w:rsidR="005C7887" w:rsidRPr="00625583" w:rsidRDefault="005C7887" w:rsidP="00681F21">
                  <w:pPr>
                    <w:rPr>
                      <w:lang w:val="en-GB"/>
                    </w:rPr>
                  </w:pPr>
                  <w:r w:rsidRPr="00625583">
                    <w:rPr>
                      <w:lang w:val="en-GB"/>
                    </w:rPr>
                    <w:t>904</w:t>
                  </w:r>
                </w:p>
              </w:tc>
              <w:tc>
                <w:tcPr>
                  <w:tcW w:w="616" w:type="pct"/>
                  <w:shd w:val="clear" w:color="auto" w:fill="F2F2F2"/>
                  <w:vAlign w:val="center"/>
                </w:tcPr>
                <w:p w:rsidR="005C7887" w:rsidRPr="00625583" w:rsidRDefault="005C7887" w:rsidP="00681F21">
                  <w:pPr>
                    <w:rPr>
                      <w:lang w:val="en-GB"/>
                    </w:rPr>
                  </w:pPr>
                  <w:r w:rsidRPr="00625583">
                    <w:rPr>
                      <w:lang w:val="en-GB"/>
                    </w:rPr>
                    <w:t>904</w:t>
                  </w:r>
                </w:p>
              </w:tc>
              <w:tc>
                <w:tcPr>
                  <w:tcW w:w="772" w:type="pct"/>
                  <w:shd w:val="clear" w:color="auto" w:fill="F2F2F2"/>
                  <w:vAlign w:val="center"/>
                </w:tcPr>
                <w:p w:rsidR="005C7887" w:rsidRPr="00625583" w:rsidRDefault="005C7887" w:rsidP="00681F21">
                  <w:pPr>
                    <w:rPr>
                      <w:lang w:val="en-GB"/>
                    </w:rPr>
                  </w:pPr>
                  <w:r w:rsidRPr="00625583">
                    <w:rPr>
                      <w:lang w:val="en-GB"/>
                    </w:rPr>
                    <w:t>1256</w:t>
                  </w:r>
                </w:p>
              </w:tc>
              <w:tc>
                <w:tcPr>
                  <w:tcW w:w="477" w:type="pct"/>
                  <w:shd w:val="clear" w:color="auto" w:fill="F2F2F2"/>
                  <w:vAlign w:val="bottom"/>
                </w:tcPr>
                <w:p w:rsidR="005C7887" w:rsidRPr="00625583" w:rsidRDefault="005C7887" w:rsidP="00681F21">
                  <w:pPr>
                    <w:rPr>
                      <w:lang w:val="en-GB"/>
                    </w:rPr>
                  </w:pPr>
                  <w:r w:rsidRPr="00625583">
                    <w:rPr>
                      <w:lang w:val="en-GB"/>
                    </w:rPr>
                    <w:t>302</w:t>
                  </w:r>
                </w:p>
              </w:tc>
              <w:tc>
                <w:tcPr>
                  <w:tcW w:w="627" w:type="pct"/>
                  <w:shd w:val="clear" w:color="auto" w:fill="F2F2F2"/>
                  <w:vAlign w:val="bottom"/>
                </w:tcPr>
                <w:p w:rsidR="005C7887" w:rsidRPr="00625583" w:rsidRDefault="005C7887" w:rsidP="00681F21">
                  <w:pPr>
                    <w:rPr>
                      <w:lang w:val="en-GB"/>
                    </w:rPr>
                  </w:pPr>
                  <w:r w:rsidRPr="00625583">
                    <w:rPr>
                      <w:lang w:val="en-GB"/>
                    </w:rPr>
                    <w:t>0,4284</w:t>
                  </w:r>
                </w:p>
              </w:tc>
            </w:tr>
            <w:tr w:rsidR="005C7887" w:rsidRPr="00625583" w:rsidTr="00681F21">
              <w:trPr>
                <w:trHeight w:val="279"/>
              </w:trPr>
              <w:tc>
                <w:tcPr>
                  <w:tcW w:w="604" w:type="pct"/>
                  <w:shd w:val="clear" w:color="auto" w:fill="F2F2F2"/>
                </w:tcPr>
                <w:p w:rsidR="005C7887" w:rsidRPr="00625583" w:rsidRDefault="005C7887" w:rsidP="00681F21">
                  <w:pPr>
                    <w:rPr>
                      <w:lang w:val="en-GB"/>
                    </w:rPr>
                  </w:pPr>
                  <w:r w:rsidRPr="00625583">
                    <w:rPr>
                      <w:lang w:val="en-GB"/>
                    </w:rPr>
                    <w:t>-</w:t>
                  </w:r>
                </w:p>
              </w:tc>
              <w:tc>
                <w:tcPr>
                  <w:tcW w:w="471" w:type="pct"/>
                  <w:shd w:val="clear" w:color="auto" w:fill="F2F2F2"/>
                  <w:vAlign w:val="center"/>
                </w:tcPr>
                <w:p w:rsidR="005C7887" w:rsidRPr="00625583" w:rsidRDefault="005C7887" w:rsidP="00681F21">
                  <w:pPr>
                    <w:rPr>
                      <w:lang w:val="en-GB"/>
                    </w:rPr>
                  </w:pPr>
                  <w:r w:rsidRPr="00625583">
                    <w:rPr>
                      <w:lang w:val="en-GB"/>
                    </w:rPr>
                    <w:t>-</w:t>
                  </w:r>
                </w:p>
              </w:tc>
              <w:tc>
                <w:tcPr>
                  <w:tcW w:w="533" w:type="pct"/>
                  <w:shd w:val="clear" w:color="auto" w:fill="F2F2F2"/>
                  <w:vAlign w:val="center"/>
                </w:tcPr>
                <w:p w:rsidR="005C7887" w:rsidRPr="00625583" w:rsidRDefault="005C7887" w:rsidP="00681F21">
                  <w:pPr>
                    <w:rPr>
                      <w:lang w:val="en-GB"/>
                    </w:rPr>
                  </w:pPr>
                  <w:r w:rsidRPr="00625583">
                    <w:rPr>
                      <w:lang w:val="en-GB"/>
                    </w:rPr>
                    <w:t>-</w:t>
                  </w:r>
                </w:p>
              </w:tc>
              <w:tc>
                <w:tcPr>
                  <w:tcW w:w="494" w:type="pct"/>
                  <w:shd w:val="clear" w:color="auto" w:fill="F2F2F2"/>
                  <w:vAlign w:val="center"/>
                </w:tcPr>
                <w:p w:rsidR="005C7887" w:rsidRPr="00625583" w:rsidRDefault="005C7887" w:rsidP="00681F21">
                  <w:pPr>
                    <w:rPr>
                      <w:lang w:val="en-GB"/>
                    </w:rPr>
                  </w:pPr>
                  <w:r w:rsidRPr="00625583">
                    <w:rPr>
                      <w:lang w:val="en-GB"/>
                    </w:rPr>
                    <w:t>-</w:t>
                  </w:r>
                </w:p>
              </w:tc>
              <w:tc>
                <w:tcPr>
                  <w:tcW w:w="405" w:type="pct"/>
                  <w:shd w:val="clear" w:color="auto" w:fill="F2F2F2"/>
                  <w:vAlign w:val="center"/>
                </w:tcPr>
                <w:p w:rsidR="005C7887" w:rsidRPr="00625583" w:rsidRDefault="005C7887" w:rsidP="00681F21">
                  <w:pPr>
                    <w:rPr>
                      <w:lang w:val="en-GB"/>
                    </w:rPr>
                  </w:pPr>
                  <w:r w:rsidRPr="00625583">
                    <w:rPr>
                      <w:lang w:val="en-GB"/>
                    </w:rPr>
                    <w:t>2160</w:t>
                  </w:r>
                </w:p>
              </w:tc>
              <w:tc>
                <w:tcPr>
                  <w:tcW w:w="616" w:type="pct"/>
                  <w:shd w:val="clear" w:color="auto" w:fill="F2F2F2"/>
                  <w:vAlign w:val="center"/>
                </w:tcPr>
                <w:p w:rsidR="005C7887" w:rsidRPr="00625583" w:rsidRDefault="005C7887" w:rsidP="00681F21">
                  <w:pPr>
                    <w:rPr>
                      <w:lang w:val="en-GB"/>
                    </w:rPr>
                  </w:pPr>
                  <w:r w:rsidRPr="00625583">
                    <w:rPr>
                      <w:lang w:val="en-GB"/>
                    </w:rPr>
                    <w:t>2160</w:t>
                  </w:r>
                </w:p>
              </w:tc>
              <w:tc>
                <w:tcPr>
                  <w:tcW w:w="772" w:type="pct"/>
                  <w:shd w:val="clear" w:color="auto" w:fill="F2F2F2"/>
                  <w:vAlign w:val="center"/>
                </w:tcPr>
                <w:p w:rsidR="005C7887" w:rsidRPr="00625583" w:rsidRDefault="005C7887" w:rsidP="00681F21">
                  <w:pPr>
                    <w:rPr>
                      <w:lang w:val="en-GB"/>
                    </w:rPr>
                  </w:pPr>
                  <w:r w:rsidRPr="00625583">
                    <w:rPr>
                      <w:lang w:val="en-GB"/>
                    </w:rPr>
                    <w:t>0</w:t>
                  </w:r>
                </w:p>
              </w:tc>
              <w:tc>
                <w:tcPr>
                  <w:tcW w:w="477" w:type="pct"/>
                  <w:shd w:val="clear" w:color="auto" w:fill="F2F2F2"/>
                  <w:vAlign w:val="center"/>
                </w:tcPr>
                <w:p w:rsidR="005C7887" w:rsidRPr="00625583" w:rsidRDefault="005C7887" w:rsidP="00681F21">
                  <w:pPr>
                    <w:rPr>
                      <w:lang w:val="en-GB"/>
                    </w:rPr>
                  </w:pPr>
                  <w:r w:rsidRPr="00625583">
                    <w:rPr>
                      <w:lang w:val="en-GB"/>
                    </w:rPr>
                    <w:t>0</w:t>
                  </w:r>
                </w:p>
              </w:tc>
              <w:tc>
                <w:tcPr>
                  <w:tcW w:w="627" w:type="pct"/>
                  <w:shd w:val="clear" w:color="auto" w:fill="F2F2F2"/>
                  <w:vAlign w:val="bottom"/>
                </w:tcPr>
                <w:p w:rsidR="005C7887" w:rsidRPr="00625583" w:rsidRDefault="005C7887" w:rsidP="00681F21">
                  <w:pPr>
                    <w:rPr>
                      <w:lang w:val="en-GB"/>
                    </w:rPr>
                  </w:pPr>
                  <w:r w:rsidRPr="00625583">
                    <w:rPr>
                      <w:lang w:val="en-GB"/>
                    </w:rPr>
                    <w:t>0,5</w:t>
                  </w:r>
                </w:p>
              </w:tc>
            </w:tr>
          </w:tbl>
          <w:p w:rsidR="005C7887" w:rsidRPr="00625583" w:rsidRDefault="005C7887" w:rsidP="00681F21">
            <w:pPr>
              <w:pStyle w:val="Figura"/>
            </w:pPr>
          </w:p>
        </w:tc>
      </w:tr>
      <w:tr w:rsidR="005C7887" w:rsidRPr="00A9433F" w:rsidTr="00681F21">
        <w:trPr>
          <w:trHeight w:val="497"/>
          <w:jc w:val="center"/>
        </w:trPr>
        <w:tc>
          <w:tcPr>
            <w:tcW w:w="9416" w:type="dxa"/>
            <w:gridSpan w:val="4"/>
            <w:shd w:val="clear" w:color="auto" w:fill="auto"/>
          </w:tcPr>
          <w:p w:rsidR="005C7887" w:rsidRDefault="005C7887" w:rsidP="00681F21">
            <w:pPr>
              <w:rPr>
                <w:b/>
              </w:rPr>
            </w:pPr>
          </w:p>
          <w:p w:rsidR="005C7887" w:rsidRPr="00A9433F" w:rsidRDefault="005C7887" w:rsidP="00681F21">
            <w:pPr>
              <w:rPr>
                <w:b/>
              </w:rPr>
            </w:pPr>
            <w:r w:rsidRPr="00A9433F">
              <w:rPr>
                <w:b/>
              </w:rPr>
              <w:t>Incremental Redundancy Mode</w:t>
            </w:r>
          </w:p>
          <w:p w:rsidR="005C7887" w:rsidRPr="00A9433F" w:rsidRDefault="005C7887" w:rsidP="00681F21">
            <w:pPr>
              <w:rPr>
                <w:b/>
                <w:u w:val="single"/>
              </w:rPr>
            </w:pPr>
          </w:p>
        </w:tc>
      </w:tr>
      <w:tr w:rsidR="005C7887" w:rsidRPr="00625583" w:rsidTr="00681F21">
        <w:trPr>
          <w:trHeight w:val="412"/>
          <w:jc w:val="center"/>
        </w:trPr>
        <w:tc>
          <w:tcPr>
            <w:tcW w:w="9416" w:type="dxa"/>
            <w:gridSpan w:val="4"/>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12"/>
              <w:gridCol w:w="1255"/>
              <w:gridCol w:w="1165"/>
              <w:gridCol w:w="954"/>
              <w:gridCol w:w="1454"/>
              <w:gridCol w:w="1821"/>
            </w:tblGrid>
            <w:tr w:rsidR="005C7887" w:rsidRPr="00625583" w:rsidTr="00681F21">
              <w:trPr>
                <w:trHeight w:val="548"/>
              </w:trPr>
              <w:tc>
                <w:tcPr>
                  <w:tcW w:w="777" w:type="pct"/>
                  <w:shd w:val="clear" w:color="auto" w:fill="A6A6A6"/>
                  <w:vAlign w:val="center"/>
                </w:tcPr>
                <w:p w:rsidR="005C7887" w:rsidRPr="00625583" w:rsidRDefault="005C7887" w:rsidP="00681F21">
                  <w:pPr>
                    <w:rPr>
                      <w:lang w:val="en-GB"/>
                    </w:rPr>
                  </w:pPr>
                  <w:r w:rsidRPr="00625583">
                    <w:rPr>
                      <w:lang w:val="en-GB"/>
                    </w:rPr>
                    <w:t>Num_PLP</w:t>
                  </w:r>
                </w:p>
              </w:tc>
              <w:tc>
                <w:tcPr>
                  <w:tcW w:w="605" w:type="pct"/>
                  <w:shd w:val="clear" w:color="auto" w:fill="A6A6A6"/>
                  <w:vAlign w:val="center"/>
                </w:tcPr>
                <w:p w:rsidR="005C7887" w:rsidRPr="00625583" w:rsidRDefault="005C7887" w:rsidP="00681F21">
                  <w:pPr>
                    <w:rPr>
                      <w:lang w:val="en-GB"/>
                    </w:rPr>
                  </w:pPr>
                  <w:r w:rsidRPr="00625583">
                    <w:rPr>
                      <w:lang w:val="en-GB"/>
                    </w:rPr>
                    <w:t>K_post</w:t>
                  </w:r>
                </w:p>
              </w:tc>
              <w:tc>
                <w:tcPr>
                  <w:tcW w:w="683" w:type="pct"/>
                  <w:shd w:val="clear" w:color="auto" w:fill="A6A6A6"/>
                  <w:vAlign w:val="center"/>
                </w:tcPr>
                <w:p w:rsidR="005C7887" w:rsidRPr="00625583" w:rsidRDefault="005C7887" w:rsidP="00681F21">
                  <w:pPr>
                    <w:rPr>
                      <w:lang w:val="en-GB"/>
                    </w:rPr>
                  </w:pPr>
                  <w:r w:rsidRPr="00625583">
                    <w:rPr>
                      <w:lang w:val="en-GB"/>
                    </w:rPr>
                    <w:t>L1_Conf</w:t>
                  </w:r>
                </w:p>
              </w:tc>
              <w:tc>
                <w:tcPr>
                  <w:tcW w:w="634" w:type="pct"/>
                  <w:shd w:val="clear" w:color="auto" w:fill="A6A6A6"/>
                  <w:vAlign w:val="center"/>
                </w:tcPr>
                <w:p w:rsidR="005C7887" w:rsidRPr="00625583" w:rsidRDefault="005C7887" w:rsidP="00681F21">
                  <w:pPr>
                    <w:rPr>
                      <w:lang w:val="en-GB"/>
                    </w:rPr>
                  </w:pPr>
                  <w:r w:rsidRPr="00625583">
                    <w:rPr>
                      <w:lang w:val="en-GB"/>
                    </w:rPr>
                    <w:t>L1_Dyn</w:t>
                  </w:r>
                </w:p>
              </w:tc>
              <w:tc>
                <w:tcPr>
                  <w:tcW w:w="519" w:type="pct"/>
                  <w:shd w:val="clear" w:color="auto" w:fill="A6A6A6"/>
                  <w:vAlign w:val="center"/>
                </w:tcPr>
                <w:p w:rsidR="005C7887" w:rsidRPr="00625583" w:rsidRDefault="005C7887" w:rsidP="00681F21">
                  <w:pPr>
                    <w:rPr>
                      <w:lang w:val="en-GB"/>
                    </w:rPr>
                  </w:pPr>
                  <w:r w:rsidRPr="00625583">
                    <w:rPr>
                      <w:lang w:val="en-GB"/>
                    </w:rPr>
                    <w:t>K_sig</w:t>
                  </w:r>
                </w:p>
              </w:tc>
              <w:tc>
                <w:tcPr>
                  <w:tcW w:w="791" w:type="pct"/>
                  <w:shd w:val="clear" w:color="auto" w:fill="A6A6A6"/>
                  <w:vAlign w:val="center"/>
                </w:tcPr>
                <w:p w:rsidR="005C7887" w:rsidRPr="00625583" w:rsidRDefault="005C7887" w:rsidP="00681F21">
                  <w:pPr>
                    <w:rPr>
                      <w:lang w:val="en-GB"/>
                    </w:rPr>
                  </w:pPr>
                  <w:r w:rsidRPr="00625583">
                    <w:rPr>
                      <w:lang w:val="en-GB"/>
                    </w:rPr>
                    <w:t>Parity bits</w:t>
                  </w:r>
                </w:p>
              </w:tc>
              <w:tc>
                <w:tcPr>
                  <w:tcW w:w="991" w:type="pct"/>
                  <w:shd w:val="clear" w:color="auto" w:fill="A6A6A6"/>
                  <w:vAlign w:val="center"/>
                </w:tcPr>
                <w:p w:rsidR="005C7887" w:rsidRPr="00625583" w:rsidRDefault="005C7887" w:rsidP="00681F21">
                  <w:pPr>
                    <w:rPr>
                      <w:lang w:val="en-GB"/>
                    </w:rPr>
                  </w:pPr>
                  <w:r w:rsidRPr="00625583">
                    <w:rPr>
                      <w:lang w:val="en-GB"/>
                    </w:rPr>
                    <w:t>Puncture bits</w:t>
                  </w:r>
                </w:p>
              </w:tc>
            </w:tr>
            <w:tr w:rsidR="005C7887" w:rsidRPr="00625583" w:rsidTr="00681F21">
              <w:trPr>
                <w:trHeight w:val="269"/>
              </w:trPr>
              <w:tc>
                <w:tcPr>
                  <w:tcW w:w="777" w:type="pct"/>
                  <w:shd w:val="clear" w:color="auto" w:fill="F2F2F2"/>
                </w:tcPr>
                <w:p w:rsidR="005C7887" w:rsidRPr="00625583" w:rsidRDefault="005C7887" w:rsidP="00681F21">
                  <w:pPr>
                    <w:rPr>
                      <w:lang w:val="en-GB"/>
                    </w:rPr>
                  </w:pPr>
                  <w:r w:rsidRPr="00625583">
                    <w:rPr>
                      <w:lang w:val="en-GB"/>
                    </w:rPr>
                    <w:t>1</w:t>
                  </w:r>
                </w:p>
              </w:tc>
              <w:tc>
                <w:tcPr>
                  <w:tcW w:w="605" w:type="pct"/>
                  <w:shd w:val="clear" w:color="auto" w:fill="F2F2F2"/>
                  <w:vAlign w:val="center"/>
                </w:tcPr>
                <w:p w:rsidR="005C7887" w:rsidRPr="00625583" w:rsidRDefault="005C7887" w:rsidP="00681F21">
                  <w:pPr>
                    <w:rPr>
                      <w:lang w:val="en-GB"/>
                    </w:rPr>
                  </w:pPr>
                  <w:r w:rsidRPr="00625583">
                    <w:rPr>
                      <w:lang w:val="en-GB"/>
                    </w:rPr>
                    <w:t>510</w:t>
                  </w:r>
                </w:p>
              </w:tc>
              <w:tc>
                <w:tcPr>
                  <w:tcW w:w="683" w:type="pct"/>
                  <w:shd w:val="clear" w:color="auto" w:fill="F2F2F2"/>
                  <w:vAlign w:val="center"/>
                </w:tcPr>
                <w:p w:rsidR="005C7887" w:rsidRPr="00625583" w:rsidRDefault="005C7887" w:rsidP="00681F21">
                  <w:pPr>
                    <w:rPr>
                      <w:lang w:val="en-GB"/>
                    </w:rPr>
                  </w:pPr>
                  <w:r w:rsidRPr="00625583">
                    <w:rPr>
                      <w:lang w:val="en-GB"/>
                    </w:rPr>
                    <w:t>420</w:t>
                  </w:r>
                </w:p>
              </w:tc>
              <w:tc>
                <w:tcPr>
                  <w:tcW w:w="634" w:type="pct"/>
                  <w:shd w:val="clear" w:color="auto" w:fill="F2F2F2"/>
                  <w:vAlign w:val="center"/>
                </w:tcPr>
                <w:p w:rsidR="005C7887" w:rsidRPr="00625583" w:rsidRDefault="005C7887" w:rsidP="00681F21">
                  <w:pPr>
                    <w:rPr>
                      <w:lang w:val="en-GB"/>
                    </w:rPr>
                  </w:pPr>
                  <w:r w:rsidRPr="00625583">
                    <w:rPr>
                      <w:lang w:val="en-GB"/>
                    </w:rPr>
                    <w:t>57</w:t>
                  </w:r>
                </w:p>
              </w:tc>
              <w:tc>
                <w:tcPr>
                  <w:tcW w:w="519" w:type="pct"/>
                  <w:shd w:val="clear" w:color="auto" w:fill="F2F2F2"/>
                  <w:vAlign w:val="center"/>
                </w:tcPr>
                <w:p w:rsidR="005C7887" w:rsidRPr="00625583" w:rsidRDefault="005C7887" w:rsidP="00681F21">
                  <w:pPr>
                    <w:rPr>
                      <w:lang w:val="en-GB"/>
                    </w:rPr>
                  </w:pPr>
                  <w:r w:rsidRPr="00625583">
                    <w:rPr>
                      <w:lang w:val="en-GB"/>
                    </w:rPr>
                    <w:t>610</w:t>
                  </w:r>
                </w:p>
              </w:tc>
              <w:tc>
                <w:tcPr>
                  <w:tcW w:w="791" w:type="pct"/>
                  <w:shd w:val="clear" w:color="auto" w:fill="F2F2F2"/>
                  <w:vAlign w:val="center"/>
                </w:tcPr>
                <w:p w:rsidR="005C7887" w:rsidRPr="00625583" w:rsidRDefault="005C7887" w:rsidP="00681F21">
                  <w:pPr>
                    <w:rPr>
                      <w:lang w:val="en-GB"/>
                    </w:rPr>
                  </w:pPr>
                  <w:r w:rsidRPr="00625583">
                    <w:rPr>
                      <w:lang w:val="en-GB"/>
                    </w:rPr>
                    <w:t>1830</w:t>
                  </w:r>
                </w:p>
              </w:tc>
              <w:tc>
                <w:tcPr>
                  <w:tcW w:w="991" w:type="pct"/>
                  <w:shd w:val="clear" w:color="auto" w:fill="F2F2F2"/>
                  <w:vAlign w:val="center"/>
                </w:tcPr>
                <w:p w:rsidR="005C7887" w:rsidRPr="00625583" w:rsidRDefault="005C7887" w:rsidP="00681F21">
                  <w:pPr>
                    <w:rPr>
                      <w:lang w:val="en-GB"/>
                    </w:rPr>
                  </w:pPr>
                  <w:r w:rsidRPr="00625583">
                    <w:rPr>
                      <w:lang w:val="en-GB"/>
                    </w:rPr>
                    <w:t>4650</w:t>
                  </w:r>
                </w:p>
              </w:tc>
            </w:tr>
            <w:tr w:rsidR="005C7887" w:rsidRPr="00625583" w:rsidTr="00681F21">
              <w:trPr>
                <w:trHeight w:val="269"/>
              </w:trPr>
              <w:tc>
                <w:tcPr>
                  <w:tcW w:w="777" w:type="pct"/>
                  <w:shd w:val="clear" w:color="auto" w:fill="F2F2F2"/>
                </w:tcPr>
                <w:p w:rsidR="005C7887" w:rsidRPr="00625583" w:rsidRDefault="005C7887" w:rsidP="00681F21">
                  <w:pPr>
                    <w:rPr>
                      <w:lang w:val="en-GB"/>
                    </w:rPr>
                  </w:pPr>
                  <w:r w:rsidRPr="00625583">
                    <w:rPr>
                      <w:lang w:val="en-GB"/>
                    </w:rPr>
                    <w:t>4</w:t>
                  </w:r>
                </w:p>
              </w:tc>
              <w:tc>
                <w:tcPr>
                  <w:tcW w:w="605" w:type="pct"/>
                  <w:shd w:val="clear" w:color="auto" w:fill="F2F2F2"/>
                </w:tcPr>
                <w:p w:rsidR="005C7887" w:rsidRPr="00625583" w:rsidRDefault="005C7887" w:rsidP="00681F21">
                  <w:pPr>
                    <w:rPr>
                      <w:lang w:val="en-GB"/>
                    </w:rPr>
                  </w:pPr>
                  <w:r w:rsidRPr="00625583">
                    <w:rPr>
                      <w:lang w:val="en-GB"/>
                    </w:rPr>
                    <w:t>636</w:t>
                  </w:r>
                </w:p>
              </w:tc>
              <w:tc>
                <w:tcPr>
                  <w:tcW w:w="683" w:type="pct"/>
                  <w:shd w:val="clear" w:color="auto" w:fill="F2F2F2"/>
                </w:tcPr>
                <w:p w:rsidR="005C7887" w:rsidRPr="00625583" w:rsidRDefault="005C7887" w:rsidP="00681F21">
                  <w:pPr>
                    <w:rPr>
                      <w:lang w:val="en-GB"/>
                    </w:rPr>
                  </w:pPr>
                  <w:r w:rsidRPr="00625583">
                    <w:rPr>
                      <w:lang w:val="en-GB"/>
                    </w:rPr>
                    <w:t>522</w:t>
                  </w:r>
                </w:p>
              </w:tc>
              <w:tc>
                <w:tcPr>
                  <w:tcW w:w="634" w:type="pct"/>
                  <w:shd w:val="clear" w:color="auto" w:fill="F2F2F2"/>
                </w:tcPr>
                <w:p w:rsidR="005C7887" w:rsidRPr="00625583" w:rsidRDefault="005C7887" w:rsidP="00681F21">
                  <w:pPr>
                    <w:rPr>
                      <w:lang w:val="en-GB"/>
                    </w:rPr>
                  </w:pPr>
                  <w:r w:rsidRPr="00625583">
                    <w:rPr>
                      <w:lang w:val="en-GB"/>
                    </w:rPr>
                    <w:t>81</w:t>
                  </w:r>
                </w:p>
              </w:tc>
              <w:tc>
                <w:tcPr>
                  <w:tcW w:w="519" w:type="pct"/>
                  <w:shd w:val="clear" w:color="auto" w:fill="F2F2F2"/>
                </w:tcPr>
                <w:p w:rsidR="005C7887" w:rsidRPr="00625583" w:rsidRDefault="005C7887" w:rsidP="00681F21">
                  <w:pPr>
                    <w:rPr>
                      <w:lang w:val="en-GB"/>
                    </w:rPr>
                  </w:pPr>
                  <w:r w:rsidRPr="00625583">
                    <w:rPr>
                      <w:lang w:val="en-GB"/>
                    </w:rPr>
                    <w:t>736</w:t>
                  </w:r>
                </w:p>
              </w:tc>
              <w:tc>
                <w:tcPr>
                  <w:tcW w:w="791" w:type="pct"/>
                  <w:shd w:val="clear" w:color="auto" w:fill="F2F2F2"/>
                </w:tcPr>
                <w:p w:rsidR="005C7887" w:rsidRPr="00625583" w:rsidRDefault="005C7887" w:rsidP="00681F21">
                  <w:pPr>
                    <w:rPr>
                      <w:lang w:val="en-GB"/>
                    </w:rPr>
                  </w:pPr>
                  <w:r w:rsidRPr="00625583">
                    <w:rPr>
                      <w:lang w:val="en-GB"/>
                    </w:rPr>
                    <w:t>2208</w:t>
                  </w:r>
                </w:p>
              </w:tc>
              <w:tc>
                <w:tcPr>
                  <w:tcW w:w="991" w:type="pct"/>
                  <w:shd w:val="clear" w:color="auto" w:fill="F2F2F2"/>
                </w:tcPr>
                <w:p w:rsidR="005C7887" w:rsidRPr="00625583" w:rsidRDefault="005C7887" w:rsidP="00681F21">
                  <w:pPr>
                    <w:rPr>
                      <w:lang w:val="en-GB"/>
                    </w:rPr>
                  </w:pPr>
                  <w:r w:rsidRPr="00625583">
                    <w:rPr>
                      <w:lang w:val="en-GB"/>
                    </w:rPr>
                    <w:t>4272</w:t>
                  </w:r>
                </w:p>
              </w:tc>
            </w:tr>
            <w:tr w:rsidR="005C7887" w:rsidRPr="00625583" w:rsidTr="00681F21">
              <w:trPr>
                <w:trHeight w:val="279"/>
              </w:trPr>
              <w:tc>
                <w:tcPr>
                  <w:tcW w:w="777" w:type="pct"/>
                  <w:shd w:val="clear" w:color="auto" w:fill="F2F2F2"/>
                </w:tcPr>
                <w:p w:rsidR="005C7887" w:rsidRPr="00625583" w:rsidRDefault="005C7887" w:rsidP="00681F21">
                  <w:pPr>
                    <w:rPr>
                      <w:lang w:val="en-GB"/>
                    </w:rPr>
                  </w:pPr>
                  <w:r w:rsidRPr="00625583">
                    <w:rPr>
                      <w:lang w:val="en-GB"/>
                    </w:rPr>
                    <w:t>8</w:t>
                  </w:r>
                </w:p>
              </w:tc>
              <w:tc>
                <w:tcPr>
                  <w:tcW w:w="605" w:type="pct"/>
                  <w:shd w:val="clear" w:color="auto" w:fill="F2F2F2"/>
                  <w:vAlign w:val="center"/>
                </w:tcPr>
                <w:p w:rsidR="005C7887" w:rsidRPr="00625583" w:rsidRDefault="005C7887" w:rsidP="00681F21">
                  <w:pPr>
                    <w:rPr>
                      <w:lang w:val="en-GB"/>
                    </w:rPr>
                  </w:pPr>
                  <w:r w:rsidRPr="00625583">
                    <w:rPr>
                      <w:lang w:val="en-GB"/>
                    </w:rPr>
                    <w:t>804</w:t>
                  </w:r>
                </w:p>
              </w:tc>
              <w:tc>
                <w:tcPr>
                  <w:tcW w:w="683" w:type="pct"/>
                  <w:shd w:val="clear" w:color="auto" w:fill="F2F2F2"/>
                  <w:vAlign w:val="center"/>
                </w:tcPr>
                <w:p w:rsidR="005C7887" w:rsidRPr="00625583" w:rsidRDefault="005C7887" w:rsidP="00681F21">
                  <w:pPr>
                    <w:rPr>
                      <w:lang w:val="en-GB"/>
                    </w:rPr>
                  </w:pPr>
                  <w:r w:rsidRPr="00625583">
                    <w:rPr>
                      <w:lang w:val="en-GB"/>
                    </w:rPr>
                    <w:t>658</w:t>
                  </w:r>
                </w:p>
              </w:tc>
              <w:tc>
                <w:tcPr>
                  <w:tcW w:w="634" w:type="pct"/>
                  <w:shd w:val="clear" w:color="auto" w:fill="F2F2F2"/>
                  <w:vAlign w:val="center"/>
                </w:tcPr>
                <w:p w:rsidR="005C7887" w:rsidRPr="00625583" w:rsidRDefault="005C7887" w:rsidP="00681F21">
                  <w:pPr>
                    <w:rPr>
                      <w:lang w:val="en-GB"/>
                    </w:rPr>
                  </w:pPr>
                  <w:r w:rsidRPr="00625583">
                    <w:rPr>
                      <w:lang w:val="en-GB"/>
                    </w:rPr>
                    <w:t>113</w:t>
                  </w:r>
                </w:p>
              </w:tc>
              <w:tc>
                <w:tcPr>
                  <w:tcW w:w="519" w:type="pct"/>
                  <w:shd w:val="clear" w:color="auto" w:fill="F2F2F2"/>
                  <w:vAlign w:val="center"/>
                </w:tcPr>
                <w:p w:rsidR="005C7887" w:rsidRPr="00625583" w:rsidRDefault="005C7887" w:rsidP="00681F21">
                  <w:pPr>
                    <w:rPr>
                      <w:lang w:val="en-GB"/>
                    </w:rPr>
                  </w:pPr>
                  <w:r w:rsidRPr="00625583">
                    <w:rPr>
                      <w:lang w:val="en-GB"/>
                    </w:rPr>
                    <w:t>904</w:t>
                  </w:r>
                </w:p>
              </w:tc>
              <w:tc>
                <w:tcPr>
                  <w:tcW w:w="791" w:type="pct"/>
                  <w:shd w:val="clear" w:color="auto" w:fill="F2F2F2"/>
                  <w:vAlign w:val="center"/>
                </w:tcPr>
                <w:p w:rsidR="005C7887" w:rsidRPr="00625583" w:rsidRDefault="005C7887" w:rsidP="00681F21">
                  <w:pPr>
                    <w:rPr>
                      <w:lang w:val="en-GB"/>
                    </w:rPr>
                  </w:pPr>
                  <w:r w:rsidRPr="00625583">
                    <w:rPr>
                      <w:lang w:val="en-GB"/>
                    </w:rPr>
                    <w:t>2712</w:t>
                  </w:r>
                </w:p>
              </w:tc>
              <w:tc>
                <w:tcPr>
                  <w:tcW w:w="991" w:type="pct"/>
                  <w:shd w:val="clear" w:color="auto" w:fill="F2F2F2"/>
                  <w:vAlign w:val="center"/>
                </w:tcPr>
                <w:p w:rsidR="005C7887" w:rsidRPr="00625583" w:rsidRDefault="005C7887" w:rsidP="00681F21">
                  <w:pPr>
                    <w:rPr>
                      <w:lang w:val="en-GB"/>
                    </w:rPr>
                  </w:pPr>
                  <w:r w:rsidRPr="00625583">
                    <w:rPr>
                      <w:lang w:val="en-GB"/>
                    </w:rPr>
                    <w:t>3768</w:t>
                  </w:r>
                </w:p>
              </w:tc>
            </w:tr>
            <w:tr w:rsidR="005C7887" w:rsidRPr="00625583" w:rsidTr="00681F21">
              <w:trPr>
                <w:trHeight w:val="279"/>
              </w:trPr>
              <w:tc>
                <w:tcPr>
                  <w:tcW w:w="777" w:type="pct"/>
                  <w:shd w:val="clear" w:color="auto" w:fill="F2F2F2"/>
                </w:tcPr>
                <w:p w:rsidR="005C7887" w:rsidRPr="00625583" w:rsidRDefault="005C7887" w:rsidP="00681F21">
                  <w:pPr>
                    <w:rPr>
                      <w:lang w:val="en-GB"/>
                    </w:rPr>
                  </w:pPr>
                  <w:r w:rsidRPr="00625583">
                    <w:rPr>
                      <w:lang w:val="en-GB"/>
                    </w:rPr>
                    <w:t>-</w:t>
                  </w:r>
                </w:p>
              </w:tc>
              <w:tc>
                <w:tcPr>
                  <w:tcW w:w="605" w:type="pct"/>
                  <w:shd w:val="clear" w:color="auto" w:fill="F2F2F2"/>
                  <w:vAlign w:val="center"/>
                </w:tcPr>
                <w:p w:rsidR="005C7887" w:rsidRPr="00625583" w:rsidRDefault="005C7887" w:rsidP="00681F21">
                  <w:pPr>
                    <w:rPr>
                      <w:lang w:val="en-GB"/>
                    </w:rPr>
                  </w:pPr>
                  <w:r w:rsidRPr="00625583">
                    <w:rPr>
                      <w:lang w:val="en-GB"/>
                    </w:rPr>
                    <w:t>-</w:t>
                  </w:r>
                </w:p>
              </w:tc>
              <w:tc>
                <w:tcPr>
                  <w:tcW w:w="683" w:type="pct"/>
                  <w:shd w:val="clear" w:color="auto" w:fill="F2F2F2"/>
                  <w:vAlign w:val="center"/>
                </w:tcPr>
                <w:p w:rsidR="005C7887" w:rsidRPr="00625583" w:rsidRDefault="005C7887" w:rsidP="00681F21">
                  <w:pPr>
                    <w:rPr>
                      <w:lang w:val="en-GB"/>
                    </w:rPr>
                  </w:pPr>
                  <w:r w:rsidRPr="00625583">
                    <w:rPr>
                      <w:lang w:val="en-GB"/>
                    </w:rPr>
                    <w:t>-</w:t>
                  </w:r>
                </w:p>
              </w:tc>
              <w:tc>
                <w:tcPr>
                  <w:tcW w:w="634" w:type="pct"/>
                  <w:shd w:val="clear" w:color="auto" w:fill="F2F2F2"/>
                  <w:vAlign w:val="center"/>
                </w:tcPr>
                <w:p w:rsidR="005C7887" w:rsidRPr="00625583" w:rsidRDefault="005C7887" w:rsidP="00681F21">
                  <w:pPr>
                    <w:rPr>
                      <w:lang w:val="en-GB"/>
                    </w:rPr>
                  </w:pPr>
                  <w:r w:rsidRPr="00625583">
                    <w:rPr>
                      <w:lang w:val="en-GB"/>
                    </w:rPr>
                    <w:t>-</w:t>
                  </w:r>
                </w:p>
              </w:tc>
              <w:tc>
                <w:tcPr>
                  <w:tcW w:w="519" w:type="pct"/>
                  <w:shd w:val="clear" w:color="auto" w:fill="F2F2F2"/>
                  <w:vAlign w:val="center"/>
                </w:tcPr>
                <w:p w:rsidR="005C7887" w:rsidRPr="00625583" w:rsidRDefault="005C7887" w:rsidP="00681F21">
                  <w:pPr>
                    <w:rPr>
                      <w:lang w:val="en-GB"/>
                    </w:rPr>
                  </w:pPr>
                  <w:r w:rsidRPr="00625583">
                    <w:rPr>
                      <w:lang w:val="en-GB"/>
                    </w:rPr>
                    <w:t>2160</w:t>
                  </w:r>
                </w:p>
              </w:tc>
              <w:tc>
                <w:tcPr>
                  <w:tcW w:w="791" w:type="pct"/>
                  <w:shd w:val="clear" w:color="auto" w:fill="F2F2F2"/>
                  <w:vAlign w:val="center"/>
                </w:tcPr>
                <w:p w:rsidR="005C7887" w:rsidRPr="00625583" w:rsidRDefault="005C7887" w:rsidP="00681F21">
                  <w:pPr>
                    <w:rPr>
                      <w:lang w:val="en-GB"/>
                    </w:rPr>
                  </w:pPr>
                  <w:r w:rsidRPr="00625583">
                    <w:rPr>
                      <w:lang w:val="en-GB"/>
                    </w:rPr>
                    <w:t>6480</w:t>
                  </w:r>
                </w:p>
              </w:tc>
              <w:tc>
                <w:tcPr>
                  <w:tcW w:w="991" w:type="pct"/>
                  <w:shd w:val="clear" w:color="auto" w:fill="F2F2F2"/>
                  <w:vAlign w:val="center"/>
                </w:tcPr>
                <w:p w:rsidR="005C7887" w:rsidRPr="00625583" w:rsidRDefault="005C7887" w:rsidP="00681F21">
                  <w:pPr>
                    <w:rPr>
                      <w:lang w:val="en-GB"/>
                    </w:rPr>
                  </w:pPr>
                  <w:r w:rsidRPr="00625583">
                    <w:rPr>
                      <w:lang w:val="en-GB"/>
                    </w:rPr>
                    <w:t>0</w:t>
                  </w:r>
                </w:p>
              </w:tc>
            </w:tr>
          </w:tbl>
          <w:p w:rsidR="005C7887" w:rsidRPr="00625583" w:rsidRDefault="005C7887" w:rsidP="00681F21"/>
        </w:tc>
      </w:tr>
      <w:tr w:rsidR="005C7887" w:rsidRPr="00A9433F" w:rsidTr="00681F21">
        <w:trPr>
          <w:trHeight w:val="497"/>
          <w:jc w:val="center"/>
        </w:trPr>
        <w:tc>
          <w:tcPr>
            <w:tcW w:w="9416" w:type="dxa"/>
            <w:gridSpan w:val="4"/>
            <w:shd w:val="clear" w:color="auto" w:fill="auto"/>
          </w:tcPr>
          <w:p w:rsidR="005C7887" w:rsidRDefault="005C7887" w:rsidP="00681F21">
            <w:pPr>
              <w:rPr>
                <w:b/>
                <w:u w:val="single"/>
                <w:lang w:val="en-GB"/>
              </w:rPr>
            </w:pPr>
          </w:p>
          <w:p w:rsidR="005C7887" w:rsidRPr="00A9433F" w:rsidRDefault="005C7887" w:rsidP="00681F21">
            <w:pPr>
              <w:rPr>
                <w:b/>
                <w:u w:val="single"/>
                <w:lang w:val="en-GB"/>
              </w:rPr>
            </w:pPr>
            <w:r w:rsidRPr="00A9433F">
              <w:rPr>
                <w:b/>
                <w:u w:val="single"/>
                <w:lang w:val="en-GB"/>
              </w:rPr>
              <w:t>Code Rate 1/5 (1/4)</w:t>
            </w:r>
          </w:p>
        </w:tc>
      </w:tr>
      <w:tr w:rsidR="005C7887" w:rsidRPr="00A9433F" w:rsidTr="00681F21">
        <w:trPr>
          <w:trHeight w:val="497"/>
          <w:jc w:val="center"/>
        </w:trPr>
        <w:tc>
          <w:tcPr>
            <w:tcW w:w="9416" w:type="dxa"/>
            <w:gridSpan w:val="4"/>
            <w:shd w:val="clear" w:color="auto" w:fill="auto"/>
          </w:tcPr>
          <w:p w:rsidR="005C7887" w:rsidRDefault="005C7887" w:rsidP="00681F21">
            <w:pPr>
              <w:rPr>
                <w:b/>
                <w:lang w:val="en-GB"/>
              </w:rPr>
            </w:pPr>
          </w:p>
          <w:p w:rsidR="005C7887" w:rsidRPr="00A9433F" w:rsidRDefault="005C7887" w:rsidP="00681F21">
            <w:pPr>
              <w:rPr>
                <w:b/>
                <w:lang w:val="en-GB"/>
              </w:rPr>
            </w:pPr>
            <w:r w:rsidRPr="00A9433F">
              <w:rPr>
                <w:b/>
                <w:lang w:val="en-GB"/>
              </w:rPr>
              <w:t xml:space="preserve">Additional Parity Mode </w:t>
            </w:r>
          </w:p>
          <w:p w:rsidR="005C7887" w:rsidRPr="00A9433F" w:rsidRDefault="005C7887" w:rsidP="00681F21">
            <w:pPr>
              <w:rPr>
                <w:b/>
                <w:u w:val="single"/>
                <w:lang w:val="en-GB"/>
              </w:rPr>
            </w:pPr>
          </w:p>
        </w:tc>
      </w:tr>
      <w:tr w:rsidR="005C7887" w:rsidRPr="00625583" w:rsidTr="00681F21">
        <w:trPr>
          <w:trHeight w:val="412"/>
          <w:jc w:val="center"/>
        </w:trPr>
        <w:tc>
          <w:tcPr>
            <w:tcW w:w="9416" w:type="dxa"/>
            <w:gridSpan w:val="4"/>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52"/>
              <w:gridCol w:w="1011"/>
              <w:gridCol w:w="950"/>
              <w:gridCol w:w="742"/>
              <w:gridCol w:w="1094"/>
              <w:gridCol w:w="1401"/>
              <w:gridCol w:w="859"/>
              <w:gridCol w:w="1135"/>
            </w:tblGrid>
            <w:tr w:rsidR="005C7887" w:rsidRPr="00625583" w:rsidTr="00681F21">
              <w:trPr>
                <w:trHeight w:val="548"/>
              </w:trPr>
              <w:tc>
                <w:tcPr>
                  <w:tcW w:w="605" w:type="pct"/>
                  <w:shd w:val="clear" w:color="auto" w:fill="A6A6A6"/>
                  <w:vAlign w:val="center"/>
                </w:tcPr>
                <w:p w:rsidR="005C7887" w:rsidRPr="00625583" w:rsidRDefault="005C7887" w:rsidP="00681F21">
                  <w:pPr>
                    <w:rPr>
                      <w:lang w:val="en-GB"/>
                    </w:rPr>
                  </w:pPr>
                  <w:r w:rsidRPr="00625583">
                    <w:rPr>
                      <w:lang w:val="en-GB"/>
                    </w:rPr>
                    <w:t>Num_PLP</w:t>
                  </w:r>
                </w:p>
              </w:tc>
              <w:tc>
                <w:tcPr>
                  <w:tcW w:w="471" w:type="pct"/>
                  <w:shd w:val="clear" w:color="auto" w:fill="A6A6A6"/>
                  <w:vAlign w:val="center"/>
                </w:tcPr>
                <w:p w:rsidR="005C7887" w:rsidRPr="00625583" w:rsidRDefault="005C7887" w:rsidP="00681F21">
                  <w:pPr>
                    <w:rPr>
                      <w:lang w:val="en-GB"/>
                    </w:rPr>
                  </w:pPr>
                  <w:r w:rsidRPr="00625583">
                    <w:rPr>
                      <w:lang w:val="en-GB"/>
                    </w:rPr>
                    <w:t>K_post</w:t>
                  </w:r>
                </w:p>
              </w:tc>
              <w:tc>
                <w:tcPr>
                  <w:tcW w:w="532" w:type="pct"/>
                  <w:shd w:val="clear" w:color="auto" w:fill="A6A6A6"/>
                  <w:vAlign w:val="center"/>
                </w:tcPr>
                <w:p w:rsidR="005C7887" w:rsidRPr="00625583" w:rsidRDefault="005C7887" w:rsidP="00681F21">
                  <w:pPr>
                    <w:rPr>
                      <w:lang w:val="en-GB"/>
                    </w:rPr>
                  </w:pPr>
                  <w:r w:rsidRPr="00625583">
                    <w:rPr>
                      <w:lang w:val="en-GB"/>
                    </w:rPr>
                    <w:t>L1_Conf</w:t>
                  </w:r>
                </w:p>
              </w:tc>
              <w:tc>
                <w:tcPr>
                  <w:tcW w:w="494" w:type="pct"/>
                  <w:shd w:val="clear" w:color="auto" w:fill="A6A6A6"/>
                  <w:vAlign w:val="center"/>
                </w:tcPr>
                <w:p w:rsidR="005C7887" w:rsidRPr="00625583" w:rsidRDefault="005C7887" w:rsidP="00681F21">
                  <w:pPr>
                    <w:rPr>
                      <w:lang w:val="en-GB"/>
                    </w:rPr>
                  </w:pPr>
                  <w:r w:rsidRPr="00625583">
                    <w:rPr>
                      <w:lang w:val="en-GB"/>
                    </w:rPr>
                    <w:t>L1_Dyn</w:t>
                  </w:r>
                </w:p>
              </w:tc>
              <w:tc>
                <w:tcPr>
                  <w:tcW w:w="405" w:type="pct"/>
                  <w:shd w:val="clear" w:color="auto" w:fill="A6A6A6"/>
                  <w:vAlign w:val="center"/>
                </w:tcPr>
                <w:p w:rsidR="005C7887" w:rsidRPr="00625583" w:rsidRDefault="005C7887" w:rsidP="00681F21">
                  <w:pPr>
                    <w:rPr>
                      <w:lang w:val="en-GB"/>
                    </w:rPr>
                  </w:pPr>
                  <w:r w:rsidRPr="00625583">
                    <w:rPr>
                      <w:lang w:val="en-GB"/>
                    </w:rPr>
                    <w:t>K_sig</w:t>
                  </w:r>
                </w:p>
              </w:tc>
              <w:tc>
                <w:tcPr>
                  <w:tcW w:w="616" w:type="pct"/>
                  <w:shd w:val="clear" w:color="auto" w:fill="A6A6A6"/>
                  <w:vAlign w:val="center"/>
                </w:tcPr>
                <w:p w:rsidR="005C7887" w:rsidRPr="00625583" w:rsidRDefault="005C7887" w:rsidP="00681F21">
                  <w:pPr>
                    <w:rPr>
                      <w:lang w:val="en-GB"/>
                    </w:rPr>
                  </w:pPr>
                  <w:r w:rsidRPr="00625583">
                    <w:rPr>
                      <w:lang w:val="en-GB"/>
                    </w:rPr>
                    <w:t>Parity bits</w:t>
                  </w:r>
                </w:p>
              </w:tc>
              <w:tc>
                <w:tcPr>
                  <w:tcW w:w="772" w:type="pct"/>
                  <w:shd w:val="clear" w:color="auto" w:fill="A6A6A6"/>
                  <w:vAlign w:val="center"/>
                </w:tcPr>
                <w:p w:rsidR="005C7887" w:rsidRPr="00625583" w:rsidRDefault="005C7887" w:rsidP="00681F21">
                  <w:pPr>
                    <w:rPr>
                      <w:lang w:val="en-GB"/>
                    </w:rPr>
                  </w:pPr>
                  <w:r w:rsidRPr="00625583">
                    <w:rPr>
                      <w:lang w:val="en-GB"/>
                    </w:rPr>
                    <w:t>Puncture bits</w:t>
                  </w:r>
                </w:p>
              </w:tc>
              <w:tc>
                <w:tcPr>
                  <w:tcW w:w="477" w:type="pct"/>
                  <w:shd w:val="clear" w:color="auto" w:fill="A6A6A6"/>
                  <w:vAlign w:val="center"/>
                </w:tcPr>
                <w:p w:rsidR="005C7887" w:rsidRPr="00625583" w:rsidRDefault="005C7887" w:rsidP="00681F21">
                  <w:pPr>
                    <w:rPr>
                      <w:lang w:val="en-GB"/>
                    </w:rPr>
                  </w:pPr>
                  <w:r w:rsidRPr="00625583">
                    <w:rPr>
                      <w:lang w:val="en-GB"/>
                    </w:rPr>
                    <w:t>AP bits</w:t>
                  </w:r>
                </w:p>
              </w:tc>
              <w:tc>
                <w:tcPr>
                  <w:tcW w:w="627" w:type="pct"/>
                  <w:shd w:val="clear" w:color="auto" w:fill="A6A6A6"/>
                </w:tcPr>
                <w:p w:rsidR="005C7887" w:rsidRPr="00625583" w:rsidRDefault="005C7887" w:rsidP="00681F21">
                  <w:pPr>
                    <w:rPr>
                      <w:lang w:val="en-GB"/>
                    </w:rPr>
                  </w:pPr>
                  <w:r w:rsidRPr="00625583">
                    <w:rPr>
                      <w:lang w:val="en-GB"/>
                    </w:rPr>
                    <w:t>Code Rate</w:t>
                  </w:r>
                  <w:r w:rsidRPr="00625583">
                    <w:rPr>
                      <w:lang w:val="en-GB"/>
                    </w:rPr>
                    <w:br/>
                    <w:t>Achieved</w:t>
                  </w:r>
                </w:p>
              </w:tc>
            </w:tr>
            <w:tr w:rsidR="005C7887" w:rsidRPr="00625583" w:rsidTr="00681F21">
              <w:trPr>
                <w:trHeight w:val="269"/>
              </w:trPr>
              <w:tc>
                <w:tcPr>
                  <w:tcW w:w="605" w:type="pct"/>
                  <w:shd w:val="clear" w:color="auto" w:fill="F2F2F2"/>
                </w:tcPr>
                <w:p w:rsidR="005C7887" w:rsidRPr="00625583" w:rsidRDefault="005C7887" w:rsidP="00681F21">
                  <w:pPr>
                    <w:rPr>
                      <w:lang w:val="en-GB"/>
                    </w:rPr>
                  </w:pPr>
                  <w:r w:rsidRPr="00625583">
                    <w:rPr>
                      <w:lang w:val="en-GB"/>
                    </w:rPr>
                    <w:t>1</w:t>
                  </w:r>
                </w:p>
              </w:tc>
              <w:tc>
                <w:tcPr>
                  <w:tcW w:w="471" w:type="pct"/>
                  <w:shd w:val="clear" w:color="auto" w:fill="F2F2F2"/>
                  <w:vAlign w:val="center"/>
                </w:tcPr>
                <w:p w:rsidR="005C7887" w:rsidRPr="00625583" w:rsidRDefault="005C7887" w:rsidP="00681F21">
                  <w:pPr>
                    <w:rPr>
                      <w:lang w:val="en-GB"/>
                    </w:rPr>
                  </w:pPr>
                  <w:r w:rsidRPr="00625583">
                    <w:rPr>
                      <w:lang w:val="en-GB"/>
                    </w:rPr>
                    <w:t>510</w:t>
                  </w:r>
                </w:p>
              </w:tc>
              <w:tc>
                <w:tcPr>
                  <w:tcW w:w="532" w:type="pct"/>
                  <w:shd w:val="clear" w:color="auto" w:fill="F2F2F2"/>
                  <w:vAlign w:val="center"/>
                </w:tcPr>
                <w:p w:rsidR="005C7887" w:rsidRPr="00625583" w:rsidRDefault="005C7887" w:rsidP="00681F21">
                  <w:pPr>
                    <w:rPr>
                      <w:lang w:val="en-GB"/>
                    </w:rPr>
                  </w:pPr>
                  <w:r w:rsidRPr="00625583">
                    <w:rPr>
                      <w:lang w:val="en-GB"/>
                    </w:rPr>
                    <w:t>420</w:t>
                  </w:r>
                </w:p>
              </w:tc>
              <w:tc>
                <w:tcPr>
                  <w:tcW w:w="494" w:type="pct"/>
                  <w:shd w:val="clear" w:color="auto" w:fill="F2F2F2"/>
                  <w:vAlign w:val="center"/>
                </w:tcPr>
                <w:p w:rsidR="005C7887" w:rsidRPr="00625583" w:rsidRDefault="005C7887" w:rsidP="00681F21">
                  <w:pPr>
                    <w:rPr>
                      <w:lang w:val="en-GB"/>
                    </w:rPr>
                  </w:pPr>
                  <w:r w:rsidRPr="00625583">
                    <w:rPr>
                      <w:lang w:val="en-GB"/>
                    </w:rPr>
                    <w:t>57</w:t>
                  </w:r>
                </w:p>
              </w:tc>
              <w:tc>
                <w:tcPr>
                  <w:tcW w:w="405" w:type="pct"/>
                  <w:shd w:val="clear" w:color="auto" w:fill="F2F2F2"/>
                  <w:vAlign w:val="center"/>
                </w:tcPr>
                <w:p w:rsidR="005C7887" w:rsidRPr="00625583" w:rsidRDefault="005C7887" w:rsidP="00681F21">
                  <w:pPr>
                    <w:rPr>
                      <w:lang w:val="en-GB"/>
                    </w:rPr>
                  </w:pPr>
                  <w:r w:rsidRPr="00625583">
                    <w:rPr>
                      <w:lang w:val="en-GB"/>
                    </w:rPr>
                    <w:t>610</w:t>
                  </w:r>
                </w:p>
              </w:tc>
              <w:tc>
                <w:tcPr>
                  <w:tcW w:w="616" w:type="pct"/>
                  <w:shd w:val="clear" w:color="auto" w:fill="F2F2F2"/>
                  <w:vAlign w:val="center"/>
                </w:tcPr>
                <w:p w:rsidR="005C7887" w:rsidRPr="00625583" w:rsidRDefault="005C7887" w:rsidP="00681F21">
                  <w:pPr>
                    <w:rPr>
                      <w:lang w:val="en-GB"/>
                    </w:rPr>
                  </w:pPr>
                  <w:r w:rsidRPr="00625583">
                    <w:rPr>
                      <w:lang w:val="en-GB"/>
                    </w:rPr>
                    <w:t>1830</w:t>
                  </w:r>
                </w:p>
              </w:tc>
              <w:tc>
                <w:tcPr>
                  <w:tcW w:w="772" w:type="pct"/>
                  <w:shd w:val="clear" w:color="auto" w:fill="F2F2F2"/>
                  <w:vAlign w:val="center"/>
                </w:tcPr>
                <w:p w:rsidR="005C7887" w:rsidRPr="00625583" w:rsidRDefault="005C7887" w:rsidP="00681F21">
                  <w:pPr>
                    <w:rPr>
                      <w:lang w:val="en-GB"/>
                    </w:rPr>
                  </w:pPr>
                  <w:r w:rsidRPr="00625583">
                    <w:rPr>
                      <w:lang w:val="en-GB"/>
                    </w:rPr>
                    <w:t>1410</w:t>
                  </w:r>
                </w:p>
              </w:tc>
              <w:tc>
                <w:tcPr>
                  <w:tcW w:w="477" w:type="pct"/>
                  <w:shd w:val="clear" w:color="auto" w:fill="F2F2F2"/>
                  <w:vAlign w:val="center"/>
                </w:tcPr>
                <w:p w:rsidR="005C7887" w:rsidRPr="00625583" w:rsidRDefault="005C7887" w:rsidP="00681F21">
                  <w:pPr>
                    <w:rPr>
                      <w:lang w:val="en-GB"/>
                    </w:rPr>
                  </w:pPr>
                  <w:r w:rsidRPr="00625583">
                    <w:rPr>
                      <w:lang w:val="en-GB"/>
                    </w:rPr>
                    <w:t>610</w:t>
                  </w:r>
                </w:p>
              </w:tc>
              <w:tc>
                <w:tcPr>
                  <w:tcW w:w="627" w:type="pct"/>
                  <w:shd w:val="clear" w:color="auto" w:fill="F2F2F2"/>
                </w:tcPr>
                <w:p w:rsidR="005C7887" w:rsidRPr="00625583" w:rsidRDefault="005C7887" w:rsidP="00681F21">
                  <w:pPr>
                    <w:rPr>
                      <w:lang w:val="en-GB"/>
                    </w:rPr>
                  </w:pPr>
                  <w:r w:rsidRPr="00625583">
                    <w:rPr>
                      <w:lang w:val="en-GB"/>
                    </w:rPr>
                    <w:t>0,2</w:t>
                  </w:r>
                </w:p>
              </w:tc>
            </w:tr>
            <w:tr w:rsidR="005C7887" w:rsidRPr="00625583" w:rsidTr="00681F21">
              <w:trPr>
                <w:trHeight w:val="269"/>
              </w:trPr>
              <w:tc>
                <w:tcPr>
                  <w:tcW w:w="605" w:type="pct"/>
                  <w:shd w:val="clear" w:color="auto" w:fill="F2F2F2"/>
                </w:tcPr>
                <w:p w:rsidR="005C7887" w:rsidRPr="00625583" w:rsidRDefault="005C7887" w:rsidP="00681F21">
                  <w:pPr>
                    <w:rPr>
                      <w:lang w:val="en-GB"/>
                    </w:rPr>
                  </w:pPr>
                  <w:r w:rsidRPr="00625583">
                    <w:rPr>
                      <w:lang w:val="en-GB"/>
                    </w:rPr>
                    <w:t>4</w:t>
                  </w:r>
                </w:p>
              </w:tc>
              <w:tc>
                <w:tcPr>
                  <w:tcW w:w="471" w:type="pct"/>
                  <w:shd w:val="clear" w:color="auto" w:fill="F2F2F2"/>
                </w:tcPr>
                <w:p w:rsidR="005C7887" w:rsidRPr="00625583" w:rsidRDefault="005C7887" w:rsidP="00681F21">
                  <w:pPr>
                    <w:rPr>
                      <w:lang w:val="en-GB"/>
                    </w:rPr>
                  </w:pPr>
                  <w:r w:rsidRPr="00625583">
                    <w:rPr>
                      <w:lang w:val="en-GB"/>
                    </w:rPr>
                    <w:t>636</w:t>
                  </w:r>
                </w:p>
              </w:tc>
              <w:tc>
                <w:tcPr>
                  <w:tcW w:w="532" w:type="pct"/>
                  <w:shd w:val="clear" w:color="auto" w:fill="F2F2F2"/>
                </w:tcPr>
                <w:p w:rsidR="005C7887" w:rsidRPr="00625583" w:rsidRDefault="005C7887" w:rsidP="00681F21">
                  <w:pPr>
                    <w:rPr>
                      <w:lang w:val="en-GB"/>
                    </w:rPr>
                  </w:pPr>
                  <w:r w:rsidRPr="00625583">
                    <w:rPr>
                      <w:lang w:val="en-GB"/>
                    </w:rPr>
                    <w:t>522</w:t>
                  </w:r>
                </w:p>
              </w:tc>
              <w:tc>
                <w:tcPr>
                  <w:tcW w:w="494" w:type="pct"/>
                  <w:shd w:val="clear" w:color="auto" w:fill="F2F2F2"/>
                </w:tcPr>
                <w:p w:rsidR="005C7887" w:rsidRPr="00625583" w:rsidRDefault="005C7887" w:rsidP="00681F21">
                  <w:pPr>
                    <w:rPr>
                      <w:lang w:val="en-GB"/>
                    </w:rPr>
                  </w:pPr>
                  <w:r w:rsidRPr="00625583">
                    <w:rPr>
                      <w:lang w:val="en-GB"/>
                    </w:rPr>
                    <w:t>81</w:t>
                  </w:r>
                </w:p>
              </w:tc>
              <w:tc>
                <w:tcPr>
                  <w:tcW w:w="405" w:type="pct"/>
                  <w:shd w:val="clear" w:color="auto" w:fill="F2F2F2"/>
                </w:tcPr>
                <w:p w:rsidR="005C7887" w:rsidRPr="00625583" w:rsidRDefault="005C7887" w:rsidP="00681F21">
                  <w:pPr>
                    <w:rPr>
                      <w:lang w:val="en-GB"/>
                    </w:rPr>
                  </w:pPr>
                  <w:r w:rsidRPr="00625583">
                    <w:rPr>
                      <w:lang w:val="en-GB"/>
                    </w:rPr>
                    <w:t>736</w:t>
                  </w:r>
                </w:p>
              </w:tc>
              <w:tc>
                <w:tcPr>
                  <w:tcW w:w="616" w:type="pct"/>
                  <w:shd w:val="clear" w:color="auto" w:fill="F2F2F2"/>
                </w:tcPr>
                <w:p w:rsidR="005C7887" w:rsidRPr="00625583" w:rsidRDefault="005C7887" w:rsidP="00681F21">
                  <w:pPr>
                    <w:rPr>
                      <w:lang w:val="en-GB"/>
                    </w:rPr>
                  </w:pPr>
                  <w:r w:rsidRPr="00625583">
                    <w:rPr>
                      <w:lang w:val="en-GB"/>
                    </w:rPr>
                    <w:t>2208</w:t>
                  </w:r>
                </w:p>
              </w:tc>
              <w:tc>
                <w:tcPr>
                  <w:tcW w:w="772" w:type="pct"/>
                  <w:shd w:val="clear" w:color="auto" w:fill="F2F2F2"/>
                </w:tcPr>
                <w:p w:rsidR="005C7887" w:rsidRPr="00625583" w:rsidRDefault="005C7887" w:rsidP="00681F21">
                  <w:pPr>
                    <w:rPr>
                      <w:lang w:val="en-GB"/>
                    </w:rPr>
                  </w:pPr>
                  <w:r w:rsidRPr="00625583">
                    <w:rPr>
                      <w:lang w:val="en-GB"/>
                    </w:rPr>
                    <w:t>1032</w:t>
                  </w:r>
                </w:p>
              </w:tc>
              <w:tc>
                <w:tcPr>
                  <w:tcW w:w="477" w:type="pct"/>
                  <w:shd w:val="clear" w:color="auto" w:fill="F2F2F2"/>
                </w:tcPr>
                <w:p w:rsidR="005C7887" w:rsidRPr="00625583" w:rsidRDefault="005C7887" w:rsidP="00681F21">
                  <w:pPr>
                    <w:rPr>
                      <w:lang w:val="en-GB"/>
                    </w:rPr>
                  </w:pPr>
                  <w:r w:rsidRPr="00625583">
                    <w:rPr>
                      <w:lang w:val="en-GB"/>
                    </w:rPr>
                    <w:t>736</w:t>
                  </w:r>
                </w:p>
              </w:tc>
              <w:tc>
                <w:tcPr>
                  <w:tcW w:w="627" w:type="pct"/>
                  <w:shd w:val="clear" w:color="auto" w:fill="F2F2F2"/>
                </w:tcPr>
                <w:p w:rsidR="005C7887" w:rsidRPr="00625583" w:rsidRDefault="005C7887" w:rsidP="00681F21">
                  <w:pPr>
                    <w:rPr>
                      <w:lang w:val="en-GB"/>
                    </w:rPr>
                  </w:pPr>
                  <w:r w:rsidRPr="00625583">
                    <w:rPr>
                      <w:lang w:val="en-GB"/>
                    </w:rPr>
                    <w:t>0,2</w:t>
                  </w:r>
                </w:p>
              </w:tc>
            </w:tr>
          </w:tbl>
          <w:p w:rsidR="005C7887" w:rsidRPr="00625583" w:rsidRDefault="005C7887" w:rsidP="00681F21"/>
        </w:tc>
      </w:tr>
      <w:tr w:rsidR="005C7887" w:rsidRPr="00625583" w:rsidTr="00681F21">
        <w:trPr>
          <w:trHeight w:val="497"/>
          <w:jc w:val="center"/>
        </w:trPr>
        <w:tc>
          <w:tcPr>
            <w:tcW w:w="9416" w:type="dxa"/>
            <w:gridSpan w:val="4"/>
            <w:shd w:val="clear" w:color="auto" w:fill="auto"/>
          </w:tcPr>
          <w:p w:rsidR="005C7887" w:rsidRPr="00625583" w:rsidRDefault="005C7887" w:rsidP="00681F21"/>
        </w:tc>
      </w:tr>
    </w:tbl>
    <w:p w:rsidR="005C7887" w:rsidRPr="00625583" w:rsidRDefault="005C7887" w:rsidP="00B56B45">
      <w:pPr>
        <w:pStyle w:val="Heading4"/>
        <w:rPr>
          <w:lang w:val="en-GB"/>
        </w:rPr>
      </w:pPr>
      <w:r w:rsidRPr="00625583">
        <w:rPr>
          <w:lang w:val="en-GB"/>
        </w:rPr>
        <w:t xml:space="preserve"> AWGN Channel</w:t>
      </w:r>
    </w:p>
    <w:tbl>
      <w:tblPr>
        <w:tblW w:w="8962" w:type="dxa"/>
        <w:jc w:val="center"/>
        <w:tblLayout w:type="fixed"/>
        <w:tblLook w:val="01E0" w:firstRow="1" w:lastRow="1" w:firstColumn="1" w:lastColumn="1" w:noHBand="0" w:noVBand="0"/>
      </w:tblPr>
      <w:tblGrid>
        <w:gridCol w:w="8962"/>
      </w:tblGrid>
      <w:tr w:rsidR="005C7887" w:rsidRPr="00625583" w:rsidTr="00D172D1">
        <w:trPr>
          <w:trHeight w:val="270"/>
          <w:jc w:val="center"/>
        </w:trPr>
        <w:tc>
          <w:tcPr>
            <w:tcW w:w="8962" w:type="dxa"/>
            <w:shd w:val="clear" w:color="auto" w:fill="auto"/>
          </w:tcPr>
          <w:p w:rsidR="005C7887" w:rsidRPr="00625583" w:rsidRDefault="002A1977" w:rsidP="00D172D1">
            <w:pPr>
              <w:pStyle w:val="Caption"/>
              <w:rPr>
                <w:lang w:eastAsia="es-ES"/>
              </w:rPr>
            </w:pPr>
            <w:r w:rsidRPr="00625583">
              <w:t xml:space="preserve">Table </w:t>
            </w:r>
            <w:r w:rsidR="003F288B">
              <w:fldChar w:fldCharType="begin"/>
            </w:r>
            <w:r w:rsidR="003F288B">
              <w:instrText xml:space="preserve"> SEQ Table \* ARABIC </w:instrText>
            </w:r>
            <w:r w:rsidR="003F288B">
              <w:fldChar w:fldCharType="separate"/>
            </w:r>
            <w:r w:rsidR="00A23144">
              <w:rPr>
                <w:noProof/>
              </w:rPr>
              <w:t>15</w:t>
            </w:r>
            <w:r w:rsidR="003F288B">
              <w:rPr>
                <w:noProof/>
              </w:rPr>
              <w:fldChar w:fldCharType="end"/>
            </w:r>
            <w:r w:rsidRPr="00625583">
              <w:t xml:space="preserve"> : AWGN </w:t>
            </w:r>
            <w:r>
              <w:t>c</w:t>
            </w:r>
            <w:r w:rsidRPr="00625583">
              <w:t xml:space="preserve">hannel </w:t>
            </w:r>
            <w:r>
              <w:t>s</w:t>
            </w:r>
            <w:r w:rsidRPr="00625583">
              <w:t xml:space="preserve">imulations </w:t>
            </w:r>
            <w:r>
              <w:t>f</w:t>
            </w:r>
            <w:r w:rsidRPr="00625583">
              <w:t>ramework</w:t>
            </w:r>
          </w:p>
        </w:tc>
      </w:tr>
      <w:tr w:rsidR="005C7887" w:rsidRPr="00625583" w:rsidTr="00D172D1">
        <w:trPr>
          <w:trHeight w:val="947"/>
          <w:jc w:val="center"/>
        </w:trPr>
        <w:tc>
          <w:tcPr>
            <w:tcW w:w="8962" w:type="dxa"/>
            <w:shd w:val="clear" w:color="auto" w:fill="auto"/>
          </w:tcPr>
          <w:tbl>
            <w:tblPr>
              <w:tblpPr w:leftFromText="141" w:rightFromText="141" w:vertAnchor="text" w:horzAnchor="page" w:tblpXSpec="center" w:tblpY="187"/>
              <w:tblOverlap w:val="never"/>
              <w:tblW w:w="897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284"/>
              <w:gridCol w:w="2288"/>
              <w:gridCol w:w="2184"/>
            </w:tblGrid>
            <w:tr w:rsidR="005C7887" w:rsidRPr="00625583" w:rsidTr="00D172D1">
              <w:trPr>
                <w:trHeight w:val="17"/>
              </w:trPr>
              <w:tc>
                <w:tcPr>
                  <w:tcW w:w="2222" w:type="dxa"/>
                  <w:shd w:val="clear" w:color="auto" w:fill="A6A6A6"/>
                  <w:vAlign w:val="center"/>
                </w:tcPr>
                <w:p w:rsidR="005C7887" w:rsidRPr="001A411A" w:rsidRDefault="005C7887" w:rsidP="00681F21">
                  <w:pPr>
                    <w:rPr>
                      <w:sz w:val="20"/>
                      <w:szCs w:val="20"/>
                      <w:lang w:val="en-GB"/>
                    </w:rPr>
                  </w:pPr>
                </w:p>
              </w:tc>
              <w:tc>
                <w:tcPr>
                  <w:tcW w:w="4572" w:type="dxa"/>
                  <w:gridSpan w:val="2"/>
                  <w:shd w:val="clear" w:color="auto" w:fill="A6A6A6"/>
                  <w:vAlign w:val="center"/>
                </w:tcPr>
                <w:p w:rsidR="005C7887" w:rsidRPr="001A411A" w:rsidRDefault="005C7887" w:rsidP="00681F21">
                  <w:pPr>
                    <w:rPr>
                      <w:sz w:val="20"/>
                      <w:szCs w:val="20"/>
                      <w:lang w:val="en-GB"/>
                    </w:rPr>
                  </w:pPr>
                  <w:r w:rsidRPr="001A411A">
                    <w:rPr>
                      <w:sz w:val="20"/>
                      <w:szCs w:val="20"/>
                      <w:lang w:val="en-GB"/>
                    </w:rPr>
                    <w:t>Parameter</w:t>
                  </w:r>
                </w:p>
              </w:tc>
              <w:tc>
                <w:tcPr>
                  <w:tcW w:w="2184" w:type="dxa"/>
                  <w:shd w:val="clear" w:color="auto" w:fill="A6A6A6"/>
                  <w:vAlign w:val="center"/>
                </w:tcPr>
                <w:p w:rsidR="005C7887" w:rsidRPr="001A411A" w:rsidRDefault="005C7887" w:rsidP="00681F21">
                  <w:pPr>
                    <w:rPr>
                      <w:sz w:val="20"/>
                      <w:szCs w:val="20"/>
                      <w:lang w:val="en-GB"/>
                    </w:rPr>
                  </w:pPr>
                  <w:r w:rsidRPr="001A411A">
                    <w:rPr>
                      <w:sz w:val="20"/>
                      <w:szCs w:val="20"/>
                      <w:lang w:val="en-GB"/>
                    </w:rPr>
                    <w:t>Value</w:t>
                  </w:r>
                </w:p>
              </w:tc>
            </w:tr>
            <w:tr w:rsidR="005C7887" w:rsidRPr="00625583" w:rsidTr="00D172D1">
              <w:trPr>
                <w:trHeight w:val="169"/>
              </w:trPr>
              <w:tc>
                <w:tcPr>
                  <w:tcW w:w="2222"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OFDM</w:t>
                  </w:r>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FFT Size</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8192 (8K)</w:t>
                  </w:r>
                </w:p>
              </w:tc>
            </w:tr>
            <w:tr w:rsidR="005C7887" w:rsidRPr="00625583" w:rsidTr="00D172D1">
              <w:trPr>
                <w:trHeight w:val="169"/>
              </w:trPr>
              <w:tc>
                <w:tcPr>
                  <w:tcW w:w="2222" w:type="dxa"/>
                  <w:vMerge/>
                  <w:shd w:val="clear" w:color="auto" w:fill="F2F2F2"/>
                  <w:vAlign w:val="center"/>
                </w:tcPr>
                <w:p w:rsidR="005C7887" w:rsidRPr="001A411A" w:rsidRDefault="005C7887" w:rsidP="00681F21">
                  <w:pPr>
                    <w:rPr>
                      <w:sz w:val="20"/>
                      <w:szCs w:val="20"/>
                      <w:lang w:val="en-GB"/>
                    </w:rPr>
                  </w:pPr>
                  <w:bookmarkStart w:id="63" w:name="_Toc303934567"/>
                  <w:bookmarkEnd w:id="63"/>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BW</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8MHz</w:t>
                  </w:r>
                </w:p>
              </w:tc>
            </w:tr>
            <w:tr w:rsidR="005C7887" w:rsidRPr="00625583" w:rsidTr="00D172D1">
              <w:trPr>
                <w:trHeight w:val="169"/>
              </w:trPr>
              <w:tc>
                <w:tcPr>
                  <w:tcW w:w="2222" w:type="dxa"/>
                  <w:vMerge/>
                  <w:tcBorders>
                    <w:bottom w:val="single" w:sz="4" w:space="0" w:color="auto"/>
                  </w:tcBorders>
                  <w:shd w:val="clear" w:color="auto" w:fill="F2F2F2"/>
                  <w:vAlign w:val="center"/>
                </w:tcPr>
                <w:p w:rsidR="005C7887" w:rsidRPr="001A411A" w:rsidRDefault="005C7887" w:rsidP="00681F21">
                  <w:pPr>
                    <w:rPr>
                      <w:sz w:val="20"/>
                      <w:szCs w:val="20"/>
                      <w:lang w:val="en-GB"/>
                    </w:rPr>
                  </w:pPr>
                  <w:bookmarkStart w:id="64" w:name="_Toc303934568"/>
                  <w:bookmarkEnd w:id="64"/>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NGH Frame</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50ms</w:t>
                  </w:r>
                </w:p>
              </w:tc>
            </w:tr>
            <w:tr w:rsidR="005C7887" w:rsidRPr="00625583" w:rsidTr="00D172D1">
              <w:trPr>
                <w:trHeight w:val="147"/>
              </w:trPr>
              <w:tc>
                <w:tcPr>
                  <w:tcW w:w="2222" w:type="dxa"/>
                  <w:shd w:val="clear" w:color="auto" w:fill="D9D9D9"/>
                  <w:vAlign w:val="center"/>
                </w:tcPr>
                <w:p w:rsidR="005C7887" w:rsidRPr="001A411A" w:rsidRDefault="005C7887" w:rsidP="00681F21">
                  <w:pPr>
                    <w:rPr>
                      <w:sz w:val="20"/>
                      <w:szCs w:val="20"/>
                      <w:lang w:val="en-GB"/>
                    </w:rPr>
                  </w:pPr>
                  <w:r w:rsidRPr="001A411A">
                    <w:rPr>
                      <w:sz w:val="20"/>
                      <w:szCs w:val="20"/>
                      <w:lang w:val="en-GB"/>
                    </w:rPr>
                    <w:t>Channel</w:t>
                  </w:r>
                </w:p>
              </w:tc>
              <w:tc>
                <w:tcPr>
                  <w:tcW w:w="4572" w:type="dxa"/>
                  <w:gridSpan w:val="2"/>
                  <w:shd w:val="clear" w:color="auto" w:fill="D9D9D9"/>
                  <w:vAlign w:val="center"/>
                </w:tcPr>
                <w:p w:rsidR="005C7887" w:rsidRPr="001A411A" w:rsidRDefault="005C7887" w:rsidP="00681F21">
                  <w:pPr>
                    <w:rPr>
                      <w:sz w:val="20"/>
                      <w:szCs w:val="20"/>
                      <w:lang w:val="en-GB"/>
                    </w:rPr>
                  </w:pPr>
                  <w:r w:rsidRPr="001A411A">
                    <w:rPr>
                      <w:sz w:val="20"/>
                      <w:szCs w:val="20"/>
                      <w:lang w:val="en-GB"/>
                    </w:rPr>
                    <w:t>Channel Model</w:t>
                  </w:r>
                </w:p>
              </w:tc>
              <w:tc>
                <w:tcPr>
                  <w:tcW w:w="2184" w:type="dxa"/>
                  <w:shd w:val="clear" w:color="auto" w:fill="D9D9D9"/>
                  <w:vAlign w:val="center"/>
                </w:tcPr>
                <w:p w:rsidR="005C7887" w:rsidRPr="001A411A" w:rsidRDefault="005C7887" w:rsidP="00681F21">
                  <w:pPr>
                    <w:rPr>
                      <w:sz w:val="20"/>
                      <w:szCs w:val="20"/>
                      <w:lang w:val="en-GB"/>
                    </w:rPr>
                  </w:pPr>
                  <w:r w:rsidRPr="001A411A">
                    <w:rPr>
                      <w:sz w:val="20"/>
                      <w:szCs w:val="20"/>
                      <w:lang w:val="en-GB"/>
                    </w:rPr>
                    <w:t>AWGN</w:t>
                  </w:r>
                </w:p>
              </w:tc>
            </w:tr>
            <w:tr w:rsidR="005C7887" w:rsidRPr="00625583" w:rsidTr="00D172D1">
              <w:trPr>
                <w:trHeight w:val="147"/>
              </w:trPr>
              <w:tc>
                <w:tcPr>
                  <w:tcW w:w="2222"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L1</w:t>
                  </w:r>
                  <w:r w:rsidRPr="001A411A">
                    <w:rPr>
                      <w:sz w:val="20"/>
                      <w:szCs w:val="20"/>
                      <w:lang w:val="en-GB"/>
                    </w:rPr>
                    <w:br/>
                    <w:t>Signalling</w:t>
                  </w:r>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Number of PLPs</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1,4,8</w:t>
                  </w:r>
                </w:p>
              </w:tc>
            </w:tr>
            <w:tr w:rsidR="005C7887" w:rsidRPr="00625583" w:rsidTr="00D172D1">
              <w:trPr>
                <w:trHeight w:val="147"/>
              </w:trPr>
              <w:tc>
                <w:tcPr>
                  <w:tcW w:w="2222" w:type="dxa"/>
                  <w:vMerge/>
                  <w:shd w:val="clear" w:color="auto" w:fill="F2F2F2"/>
                  <w:vAlign w:val="center"/>
                </w:tcPr>
                <w:p w:rsidR="005C7887" w:rsidRPr="001A411A" w:rsidRDefault="005C7887" w:rsidP="00681F21">
                  <w:pPr>
                    <w:rPr>
                      <w:sz w:val="20"/>
                      <w:szCs w:val="20"/>
                      <w:lang w:val="en-GB"/>
                    </w:rPr>
                  </w:pPr>
                  <w:bookmarkStart w:id="65" w:name="_Toc303934569"/>
                  <w:bookmarkEnd w:id="65"/>
                </w:p>
              </w:tc>
              <w:tc>
                <w:tcPr>
                  <w:tcW w:w="2284"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MODCOD</w:t>
                  </w:r>
                </w:p>
              </w:tc>
              <w:tc>
                <w:tcPr>
                  <w:tcW w:w="2287" w:type="dxa"/>
                  <w:shd w:val="clear" w:color="auto" w:fill="F2F2F2"/>
                  <w:vAlign w:val="center"/>
                </w:tcPr>
                <w:p w:rsidR="005C7887" w:rsidRPr="001A411A" w:rsidRDefault="005C7887" w:rsidP="00681F21">
                  <w:pPr>
                    <w:rPr>
                      <w:sz w:val="20"/>
                      <w:szCs w:val="20"/>
                      <w:lang w:val="en-GB"/>
                    </w:rPr>
                  </w:pPr>
                  <w:r w:rsidRPr="001A411A">
                    <w:rPr>
                      <w:sz w:val="20"/>
                      <w:szCs w:val="20"/>
                      <w:lang w:val="en-GB"/>
                    </w:rPr>
                    <w:t>Constellation</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BPSK, CR 1/2 1/5</w:t>
                  </w:r>
                </w:p>
              </w:tc>
            </w:tr>
            <w:tr w:rsidR="005C7887" w:rsidRPr="00625583" w:rsidTr="00D172D1">
              <w:trPr>
                <w:trHeight w:val="147"/>
              </w:trPr>
              <w:tc>
                <w:tcPr>
                  <w:tcW w:w="2222" w:type="dxa"/>
                  <w:vMerge/>
                  <w:shd w:val="clear" w:color="auto" w:fill="F2F2F2"/>
                  <w:vAlign w:val="center"/>
                </w:tcPr>
                <w:p w:rsidR="005C7887" w:rsidRPr="001A411A" w:rsidRDefault="005C7887" w:rsidP="00681F21">
                  <w:pPr>
                    <w:rPr>
                      <w:sz w:val="20"/>
                      <w:szCs w:val="20"/>
                      <w:lang w:val="en-GB"/>
                    </w:rPr>
                  </w:pPr>
                  <w:bookmarkStart w:id="66" w:name="_Toc303934570"/>
                  <w:bookmarkEnd w:id="66"/>
                </w:p>
              </w:tc>
              <w:tc>
                <w:tcPr>
                  <w:tcW w:w="2284" w:type="dxa"/>
                  <w:vMerge/>
                  <w:shd w:val="clear" w:color="auto" w:fill="F2F2F2"/>
                  <w:vAlign w:val="center"/>
                </w:tcPr>
                <w:p w:rsidR="005C7887" w:rsidRPr="001A411A" w:rsidRDefault="005C7887" w:rsidP="00681F21">
                  <w:pPr>
                    <w:rPr>
                      <w:sz w:val="20"/>
                      <w:szCs w:val="20"/>
                      <w:lang w:val="en-GB"/>
                    </w:rPr>
                  </w:pPr>
                  <w:bookmarkStart w:id="67" w:name="_Toc303934571"/>
                  <w:bookmarkEnd w:id="67"/>
                </w:p>
              </w:tc>
              <w:tc>
                <w:tcPr>
                  <w:tcW w:w="2287" w:type="dxa"/>
                  <w:shd w:val="clear" w:color="auto" w:fill="F2F2F2"/>
                  <w:vAlign w:val="center"/>
                </w:tcPr>
                <w:p w:rsidR="005C7887" w:rsidRPr="001A411A" w:rsidRDefault="005C7887" w:rsidP="00681F21">
                  <w:pPr>
                    <w:rPr>
                      <w:sz w:val="20"/>
                      <w:szCs w:val="20"/>
                      <w:lang w:val="en-GB"/>
                    </w:rPr>
                  </w:pPr>
                  <w:r w:rsidRPr="001A411A">
                    <w:rPr>
                      <w:sz w:val="20"/>
                      <w:szCs w:val="20"/>
                      <w:lang w:val="en-GB"/>
                    </w:rPr>
                    <w:t>Coding</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4K LDPC</w:t>
                  </w:r>
                </w:p>
              </w:tc>
            </w:tr>
            <w:tr w:rsidR="005C7887" w:rsidRPr="00625583" w:rsidTr="00D172D1">
              <w:trPr>
                <w:trHeight w:val="147"/>
              </w:trPr>
              <w:tc>
                <w:tcPr>
                  <w:tcW w:w="2222" w:type="dxa"/>
                  <w:vMerge/>
                  <w:shd w:val="clear" w:color="auto" w:fill="F2F2F2"/>
                  <w:vAlign w:val="center"/>
                </w:tcPr>
                <w:p w:rsidR="005C7887" w:rsidRPr="001A411A" w:rsidRDefault="005C7887" w:rsidP="00681F21">
                  <w:pPr>
                    <w:rPr>
                      <w:sz w:val="20"/>
                      <w:szCs w:val="20"/>
                      <w:lang w:val="en-GB"/>
                    </w:rPr>
                  </w:pPr>
                  <w:bookmarkStart w:id="68" w:name="_Toc303934572"/>
                  <w:bookmarkEnd w:id="68"/>
                </w:p>
              </w:tc>
              <w:tc>
                <w:tcPr>
                  <w:tcW w:w="2284" w:type="dxa"/>
                  <w:vMerge/>
                  <w:shd w:val="clear" w:color="auto" w:fill="F2F2F2"/>
                  <w:vAlign w:val="center"/>
                </w:tcPr>
                <w:p w:rsidR="005C7887" w:rsidRPr="001A411A" w:rsidRDefault="005C7887" w:rsidP="00681F21">
                  <w:pPr>
                    <w:rPr>
                      <w:sz w:val="20"/>
                      <w:szCs w:val="20"/>
                      <w:lang w:val="en-GB"/>
                    </w:rPr>
                  </w:pPr>
                  <w:bookmarkStart w:id="69" w:name="_Toc303934573"/>
                  <w:bookmarkEnd w:id="69"/>
                </w:p>
              </w:tc>
              <w:tc>
                <w:tcPr>
                  <w:tcW w:w="2287" w:type="dxa"/>
                  <w:shd w:val="clear" w:color="auto" w:fill="F2F2F2"/>
                  <w:vAlign w:val="center"/>
                </w:tcPr>
                <w:p w:rsidR="005C7887" w:rsidRPr="001A411A" w:rsidRDefault="005C7887" w:rsidP="00681F21">
                  <w:pPr>
                    <w:rPr>
                      <w:sz w:val="20"/>
                      <w:szCs w:val="20"/>
                      <w:lang w:val="en-GB"/>
                    </w:rPr>
                  </w:pPr>
                  <w:r w:rsidRPr="001A411A">
                    <w:rPr>
                      <w:sz w:val="20"/>
                      <w:szCs w:val="20"/>
                      <w:lang w:val="en-GB"/>
                    </w:rPr>
                    <w:t>Decoding</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50 iterations, Fabrice Decoder</w:t>
                  </w:r>
                </w:p>
              </w:tc>
            </w:tr>
          </w:tbl>
          <w:p w:rsidR="005C7887" w:rsidRPr="00625583" w:rsidRDefault="005C7887" w:rsidP="00681F21">
            <w:pPr>
              <w:rPr>
                <w:rFonts w:ascii="Arial" w:eastAsia="Times New Roman" w:hAnsi="Arial"/>
                <w:i/>
                <w:sz w:val="20"/>
                <w:szCs w:val="20"/>
                <w:lang w:val="en-GB" w:eastAsia="es-ES"/>
              </w:rPr>
            </w:pPr>
          </w:p>
        </w:tc>
      </w:tr>
      <w:tr w:rsidR="005C7887" w:rsidRPr="00625583" w:rsidTr="00D172D1">
        <w:trPr>
          <w:trHeight w:val="270"/>
          <w:jc w:val="center"/>
        </w:trPr>
        <w:tc>
          <w:tcPr>
            <w:tcW w:w="8962" w:type="dxa"/>
            <w:shd w:val="clear" w:color="auto" w:fill="auto"/>
            <w:vAlign w:val="center"/>
          </w:tcPr>
          <w:p w:rsidR="005C7887" w:rsidRPr="00625583" w:rsidRDefault="005C7887" w:rsidP="00D172D1">
            <w:pPr>
              <w:pStyle w:val="Caption"/>
              <w:rPr>
                <w:lang w:eastAsia="es-ES"/>
              </w:rPr>
            </w:pPr>
          </w:p>
        </w:tc>
      </w:tr>
    </w:tbl>
    <w:p w:rsidR="005C7887" w:rsidRPr="00625583" w:rsidRDefault="005C7887" w:rsidP="00B56B45">
      <w:pPr>
        <w:pStyle w:val="Heading4"/>
        <w:rPr>
          <w:lang w:val="en-GB"/>
        </w:rPr>
      </w:pPr>
      <w:r w:rsidRPr="00625583">
        <w:rPr>
          <w:lang w:val="en-GB"/>
        </w:rPr>
        <w:t>TU-6 Channel</w:t>
      </w:r>
    </w:p>
    <w:p w:rsidR="005C7887" w:rsidRPr="00625583" w:rsidRDefault="00D172D1"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16</w:t>
      </w:r>
      <w:r w:rsidR="003F288B">
        <w:rPr>
          <w:noProof/>
        </w:rPr>
        <w:fldChar w:fldCharType="end"/>
      </w:r>
      <w:r w:rsidRPr="00625583">
        <w:t xml:space="preserve"> : TU-6 Channel Simulations Framework</w:t>
      </w:r>
    </w:p>
    <w:tbl>
      <w:tblPr>
        <w:tblW w:w="8706" w:type="dxa"/>
        <w:jc w:val="center"/>
        <w:tblLayout w:type="fixed"/>
        <w:tblLook w:val="01E0" w:firstRow="1" w:lastRow="1" w:firstColumn="1" w:lastColumn="1" w:noHBand="0" w:noVBand="0"/>
      </w:tblPr>
      <w:tblGrid>
        <w:gridCol w:w="8706"/>
      </w:tblGrid>
      <w:tr w:rsidR="005C7887" w:rsidRPr="001A411A" w:rsidTr="00681F21">
        <w:trPr>
          <w:trHeight w:val="1700"/>
          <w:jc w:val="center"/>
        </w:trPr>
        <w:tc>
          <w:tcPr>
            <w:tcW w:w="8706" w:type="dxa"/>
            <w:shd w:val="clear" w:color="auto" w:fill="auto"/>
          </w:tcPr>
          <w:tbl>
            <w:tblPr>
              <w:tblpPr w:leftFromText="141" w:rightFromText="141" w:vertAnchor="text" w:horzAnchor="margin" w:tblpY="83"/>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2220"/>
              <w:gridCol w:w="2221"/>
              <w:gridCol w:w="2121"/>
            </w:tblGrid>
            <w:tr w:rsidR="005C7887" w:rsidRPr="001A411A" w:rsidTr="00681F21">
              <w:trPr>
                <w:trHeight w:val="31"/>
              </w:trPr>
              <w:tc>
                <w:tcPr>
                  <w:tcW w:w="2158" w:type="dxa"/>
                  <w:shd w:val="clear" w:color="auto" w:fill="A6A6A6"/>
                  <w:vAlign w:val="center"/>
                </w:tcPr>
                <w:p w:rsidR="005C7887" w:rsidRPr="001A411A" w:rsidRDefault="005C7887" w:rsidP="00681F21">
                  <w:pPr>
                    <w:rPr>
                      <w:sz w:val="20"/>
                      <w:szCs w:val="20"/>
                      <w:lang w:val="en-GB"/>
                    </w:rPr>
                  </w:pPr>
                </w:p>
              </w:tc>
              <w:tc>
                <w:tcPr>
                  <w:tcW w:w="4441" w:type="dxa"/>
                  <w:gridSpan w:val="2"/>
                  <w:shd w:val="clear" w:color="auto" w:fill="A6A6A6"/>
                  <w:vAlign w:val="center"/>
                </w:tcPr>
                <w:p w:rsidR="005C7887" w:rsidRPr="001A411A" w:rsidRDefault="005C7887" w:rsidP="00681F21">
                  <w:pPr>
                    <w:rPr>
                      <w:sz w:val="20"/>
                      <w:szCs w:val="20"/>
                      <w:lang w:val="en-GB"/>
                    </w:rPr>
                  </w:pPr>
                  <w:r w:rsidRPr="001A411A">
                    <w:rPr>
                      <w:sz w:val="20"/>
                      <w:szCs w:val="20"/>
                      <w:lang w:val="en-GB"/>
                    </w:rPr>
                    <w:t>Parameter</w:t>
                  </w:r>
                </w:p>
              </w:tc>
              <w:tc>
                <w:tcPr>
                  <w:tcW w:w="2121" w:type="dxa"/>
                  <w:shd w:val="clear" w:color="auto" w:fill="A6A6A6"/>
                  <w:vAlign w:val="center"/>
                </w:tcPr>
                <w:p w:rsidR="005C7887" w:rsidRPr="001A411A" w:rsidRDefault="005C7887" w:rsidP="00681F21">
                  <w:pPr>
                    <w:rPr>
                      <w:sz w:val="20"/>
                      <w:szCs w:val="20"/>
                      <w:lang w:val="en-GB"/>
                    </w:rPr>
                  </w:pPr>
                  <w:r w:rsidRPr="001A411A">
                    <w:rPr>
                      <w:sz w:val="20"/>
                      <w:szCs w:val="20"/>
                      <w:lang w:val="en-GB"/>
                    </w:rPr>
                    <w:t>Value</w:t>
                  </w:r>
                </w:p>
              </w:tc>
            </w:tr>
            <w:tr w:rsidR="005C7887" w:rsidRPr="001A411A" w:rsidTr="00681F21">
              <w:trPr>
                <w:trHeight w:val="305"/>
              </w:trPr>
              <w:tc>
                <w:tcPr>
                  <w:tcW w:w="2158"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OFDM</w:t>
                  </w:r>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FFT Size</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8192 (8K)</w:t>
                  </w:r>
                </w:p>
              </w:tc>
            </w:tr>
            <w:tr w:rsidR="005C7887" w:rsidRPr="001A411A" w:rsidTr="00681F21">
              <w:trPr>
                <w:trHeight w:val="305"/>
              </w:trPr>
              <w:tc>
                <w:tcPr>
                  <w:tcW w:w="2158" w:type="dxa"/>
                  <w:vMerge/>
                  <w:shd w:val="clear" w:color="auto" w:fill="F2F2F2"/>
                  <w:vAlign w:val="center"/>
                </w:tcPr>
                <w:p w:rsidR="005C7887" w:rsidRPr="001A411A" w:rsidRDefault="005C7887" w:rsidP="00681F21">
                  <w:pPr>
                    <w:rPr>
                      <w:sz w:val="20"/>
                      <w:szCs w:val="20"/>
                      <w:lang w:val="en-GB"/>
                    </w:rPr>
                  </w:pPr>
                  <w:bookmarkStart w:id="70" w:name="_Toc303934574"/>
                  <w:bookmarkEnd w:id="70"/>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BW</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8MHz</w:t>
                  </w:r>
                </w:p>
              </w:tc>
            </w:tr>
            <w:tr w:rsidR="005C7887" w:rsidRPr="001A411A" w:rsidTr="00681F21">
              <w:trPr>
                <w:trHeight w:val="305"/>
              </w:trPr>
              <w:tc>
                <w:tcPr>
                  <w:tcW w:w="2158" w:type="dxa"/>
                  <w:vMerge/>
                  <w:tcBorders>
                    <w:bottom w:val="single" w:sz="4" w:space="0" w:color="auto"/>
                  </w:tcBorders>
                  <w:shd w:val="clear" w:color="auto" w:fill="F2F2F2"/>
                  <w:vAlign w:val="center"/>
                </w:tcPr>
                <w:p w:rsidR="005C7887" w:rsidRPr="001A411A" w:rsidRDefault="005C7887" w:rsidP="00681F21">
                  <w:pPr>
                    <w:rPr>
                      <w:sz w:val="20"/>
                      <w:szCs w:val="20"/>
                      <w:lang w:val="en-GB"/>
                    </w:rPr>
                  </w:pPr>
                  <w:bookmarkStart w:id="71" w:name="_Toc303934575"/>
                  <w:bookmarkEnd w:id="71"/>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NGH Frame</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50ms</w:t>
                  </w:r>
                </w:p>
              </w:tc>
            </w:tr>
            <w:tr w:rsidR="005C7887" w:rsidRPr="001A411A" w:rsidTr="00681F21">
              <w:trPr>
                <w:trHeight w:val="264"/>
              </w:trPr>
              <w:tc>
                <w:tcPr>
                  <w:tcW w:w="2158" w:type="dxa"/>
                  <w:vMerge w:val="restart"/>
                  <w:shd w:val="clear" w:color="auto" w:fill="D9D9D9"/>
                  <w:vAlign w:val="center"/>
                </w:tcPr>
                <w:p w:rsidR="005C7887" w:rsidRPr="001A411A" w:rsidRDefault="005C7887" w:rsidP="00681F21">
                  <w:pPr>
                    <w:rPr>
                      <w:sz w:val="20"/>
                      <w:szCs w:val="20"/>
                      <w:lang w:val="en-GB"/>
                    </w:rPr>
                  </w:pPr>
                  <w:r w:rsidRPr="001A411A">
                    <w:rPr>
                      <w:sz w:val="20"/>
                      <w:szCs w:val="20"/>
                      <w:lang w:val="en-GB"/>
                    </w:rPr>
                    <w:t>Channel</w:t>
                  </w:r>
                </w:p>
              </w:tc>
              <w:tc>
                <w:tcPr>
                  <w:tcW w:w="4441" w:type="dxa"/>
                  <w:gridSpan w:val="2"/>
                  <w:shd w:val="clear" w:color="auto" w:fill="D9D9D9"/>
                  <w:vAlign w:val="center"/>
                </w:tcPr>
                <w:p w:rsidR="005C7887" w:rsidRPr="001A411A" w:rsidRDefault="005C7887" w:rsidP="00681F21">
                  <w:pPr>
                    <w:rPr>
                      <w:sz w:val="20"/>
                      <w:szCs w:val="20"/>
                      <w:lang w:val="en-GB"/>
                    </w:rPr>
                  </w:pPr>
                  <w:r w:rsidRPr="001A411A">
                    <w:rPr>
                      <w:sz w:val="20"/>
                      <w:szCs w:val="20"/>
                      <w:lang w:val="en-GB"/>
                    </w:rPr>
                    <w:t>Channel Model</w:t>
                  </w:r>
                </w:p>
              </w:tc>
              <w:tc>
                <w:tcPr>
                  <w:tcW w:w="2121" w:type="dxa"/>
                  <w:shd w:val="clear" w:color="auto" w:fill="D9D9D9"/>
                  <w:vAlign w:val="center"/>
                </w:tcPr>
                <w:p w:rsidR="005C7887" w:rsidRPr="001A411A" w:rsidRDefault="005C7887" w:rsidP="00681F21">
                  <w:pPr>
                    <w:rPr>
                      <w:sz w:val="20"/>
                      <w:szCs w:val="20"/>
                      <w:lang w:val="en-GB"/>
                    </w:rPr>
                  </w:pPr>
                  <w:r w:rsidRPr="001A411A">
                    <w:rPr>
                      <w:sz w:val="20"/>
                      <w:szCs w:val="20"/>
                      <w:lang w:val="en-GB"/>
                    </w:rPr>
                    <w:t>TU6</w:t>
                  </w:r>
                </w:p>
              </w:tc>
            </w:tr>
            <w:tr w:rsidR="005C7887" w:rsidRPr="001A411A" w:rsidTr="00681F21">
              <w:trPr>
                <w:trHeight w:val="264"/>
              </w:trPr>
              <w:tc>
                <w:tcPr>
                  <w:tcW w:w="2158" w:type="dxa"/>
                  <w:vMerge/>
                  <w:shd w:val="clear" w:color="auto" w:fill="D9D9D9"/>
                  <w:vAlign w:val="center"/>
                </w:tcPr>
                <w:p w:rsidR="005C7887" w:rsidRPr="001A411A" w:rsidRDefault="005C7887" w:rsidP="00681F21">
                  <w:pPr>
                    <w:rPr>
                      <w:sz w:val="20"/>
                      <w:szCs w:val="20"/>
                      <w:lang w:val="en-GB"/>
                    </w:rPr>
                  </w:pPr>
                  <w:bookmarkStart w:id="72" w:name="_Toc303934576"/>
                  <w:bookmarkEnd w:id="72"/>
                </w:p>
              </w:tc>
              <w:tc>
                <w:tcPr>
                  <w:tcW w:w="4441" w:type="dxa"/>
                  <w:gridSpan w:val="2"/>
                  <w:shd w:val="clear" w:color="auto" w:fill="D9D9D9"/>
                  <w:vAlign w:val="center"/>
                </w:tcPr>
                <w:p w:rsidR="005C7887" w:rsidRPr="001A411A" w:rsidRDefault="005C7887" w:rsidP="00681F21">
                  <w:pPr>
                    <w:rPr>
                      <w:sz w:val="20"/>
                      <w:szCs w:val="20"/>
                      <w:lang w:val="en-GB"/>
                    </w:rPr>
                  </w:pPr>
                  <w:r w:rsidRPr="001A411A">
                    <w:rPr>
                      <w:sz w:val="20"/>
                      <w:szCs w:val="20"/>
                      <w:lang w:val="en-GB"/>
                    </w:rPr>
                    <w:t>Doppler</w:t>
                  </w:r>
                </w:p>
              </w:tc>
              <w:tc>
                <w:tcPr>
                  <w:tcW w:w="2121" w:type="dxa"/>
                  <w:shd w:val="clear" w:color="auto" w:fill="D9D9D9"/>
                  <w:vAlign w:val="center"/>
                </w:tcPr>
                <w:p w:rsidR="005C7887" w:rsidRPr="001A411A" w:rsidRDefault="005C7887" w:rsidP="00681F21">
                  <w:pPr>
                    <w:rPr>
                      <w:sz w:val="20"/>
                      <w:szCs w:val="20"/>
                      <w:lang w:val="en-GB"/>
                    </w:rPr>
                  </w:pPr>
                  <w:r w:rsidRPr="001A411A">
                    <w:rPr>
                      <w:sz w:val="20"/>
                      <w:szCs w:val="20"/>
                      <w:lang w:val="en-GB"/>
                    </w:rPr>
                    <w:t>10Hz, 33.3Hz, 194.8Hz</w:t>
                  </w:r>
                </w:p>
              </w:tc>
            </w:tr>
            <w:tr w:rsidR="005C7887" w:rsidRPr="001A411A" w:rsidTr="00681F21">
              <w:trPr>
                <w:trHeight w:val="264"/>
              </w:trPr>
              <w:tc>
                <w:tcPr>
                  <w:tcW w:w="2158"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L1</w:t>
                  </w:r>
                  <w:r w:rsidRPr="001A411A">
                    <w:rPr>
                      <w:sz w:val="20"/>
                      <w:szCs w:val="20"/>
                      <w:lang w:val="en-GB"/>
                    </w:rPr>
                    <w:br/>
                    <w:t>Signalling</w:t>
                  </w:r>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Number of PLPs</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1,4,8</w:t>
                  </w:r>
                </w:p>
              </w:tc>
            </w:tr>
            <w:tr w:rsidR="005C7887" w:rsidRPr="001A411A" w:rsidTr="00681F21">
              <w:trPr>
                <w:trHeight w:val="264"/>
              </w:trPr>
              <w:tc>
                <w:tcPr>
                  <w:tcW w:w="2158" w:type="dxa"/>
                  <w:vMerge/>
                  <w:shd w:val="clear" w:color="auto" w:fill="F2F2F2"/>
                  <w:vAlign w:val="center"/>
                </w:tcPr>
                <w:p w:rsidR="005C7887" w:rsidRPr="001A411A" w:rsidRDefault="005C7887" w:rsidP="00681F21">
                  <w:pPr>
                    <w:rPr>
                      <w:sz w:val="20"/>
                      <w:szCs w:val="20"/>
                      <w:lang w:val="en-GB"/>
                    </w:rPr>
                  </w:pPr>
                  <w:bookmarkStart w:id="73" w:name="_Toc303934577"/>
                  <w:bookmarkEnd w:id="73"/>
                </w:p>
              </w:tc>
              <w:tc>
                <w:tcPr>
                  <w:tcW w:w="2220"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MODCOD</w:t>
                  </w:r>
                </w:p>
              </w:tc>
              <w:tc>
                <w:tcPr>
                  <w:tcW w:w="2221" w:type="dxa"/>
                  <w:shd w:val="clear" w:color="auto" w:fill="F2F2F2"/>
                  <w:vAlign w:val="center"/>
                </w:tcPr>
                <w:p w:rsidR="005C7887" w:rsidRPr="001A411A" w:rsidRDefault="005C7887" w:rsidP="00681F21">
                  <w:pPr>
                    <w:rPr>
                      <w:sz w:val="20"/>
                      <w:szCs w:val="20"/>
                      <w:lang w:val="en-GB"/>
                    </w:rPr>
                  </w:pPr>
                  <w:r w:rsidRPr="001A411A">
                    <w:rPr>
                      <w:sz w:val="20"/>
                      <w:szCs w:val="20"/>
                      <w:lang w:val="en-GB"/>
                    </w:rPr>
                    <w:t>Constellation</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BPSK, CR 1/2 1/5</w:t>
                  </w:r>
                </w:p>
              </w:tc>
            </w:tr>
            <w:tr w:rsidR="005C7887" w:rsidRPr="001A411A" w:rsidTr="00681F21">
              <w:trPr>
                <w:trHeight w:val="264"/>
              </w:trPr>
              <w:tc>
                <w:tcPr>
                  <w:tcW w:w="2158" w:type="dxa"/>
                  <w:vMerge/>
                  <w:shd w:val="clear" w:color="auto" w:fill="F2F2F2"/>
                  <w:vAlign w:val="center"/>
                </w:tcPr>
                <w:p w:rsidR="005C7887" w:rsidRPr="001A411A" w:rsidRDefault="005C7887" w:rsidP="00681F21">
                  <w:pPr>
                    <w:rPr>
                      <w:sz w:val="20"/>
                      <w:szCs w:val="20"/>
                      <w:lang w:val="en-GB"/>
                    </w:rPr>
                  </w:pPr>
                  <w:bookmarkStart w:id="74" w:name="_Toc303934578"/>
                  <w:bookmarkEnd w:id="74"/>
                </w:p>
              </w:tc>
              <w:tc>
                <w:tcPr>
                  <w:tcW w:w="2220" w:type="dxa"/>
                  <w:vMerge/>
                  <w:shd w:val="clear" w:color="auto" w:fill="F2F2F2"/>
                  <w:vAlign w:val="center"/>
                </w:tcPr>
                <w:p w:rsidR="005C7887" w:rsidRPr="001A411A" w:rsidRDefault="005C7887" w:rsidP="00681F21">
                  <w:pPr>
                    <w:rPr>
                      <w:sz w:val="20"/>
                      <w:szCs w:val="20"/>
                      <w:lang w:val="en-GB"/>
                    </w:rPr>
                  </w:pPr>
                  <w:bookmarkStart w:id="75" w:name="_Toc303934579"/>
                  <w:bookmarkEnd w:id="75"/>
                </w:p>
              </w:tc>
              <w:tc>
                <w:tcPr>
                  <w:tcW w:w="2221" w:type="dxa"/>
                  <w:shd w:val="clear" w:color="auto" w:fill="F2F2F2"/>
                  <w:vAlign w:val="center"/>
                </w:tcPr>
                <w:p w:rsidR="005C7887" w:rsidRPr="001A411A" w:rsidRDefault="005C7887" w:rsidP="00681F21">
                  <w:pPr>
                    <w:rPr>
                      <w:sz w:val="20"/>
                      <w:szCs w:val="20"/>
                      <w:lang w:val="en-GB"/>
                    </w:rPr>
                  </w:pPr>
                  <w:r w:rsidRPr="001A411A">
                    <w:rPr>
                      <w:sz w:val="20"/>
                      <w:szCs w:val="20"/>
                      <w:lang w:val="en-GB"/>
                    </w:rPr>
                    <w:t>Coding</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4K LDPC</w:t>
                  </w:r>
                </w:p>
              </w:tc>
            </w:tr>
            <w:tr w:rsidR="005C7887" w:rsidRPr="001A411A" w:rsidTr="00681F21">
              <w:trPr>
                <w:trHeight w:val="264"/>
              </w:trPr>
              <w:tc>
                <w:tcPr>
                  <w:tcW w:w="2158" w:type="dxa"/>
                  <w:vMerge/>
                  <w:shd w:val="clear" w:color="auto" w:fill="F2F2F2"/>
                  <w:vAlign w:val="center"/>
                </w:tcPr>
                <w:p w:rsidR="005C7887" w:rsidRPr="001A411A" w:rsidRDefault="005C7887" w:rsidP="00681F21">
                  <w:pPr>
                    <w:rPr>
                      <w:sz w:val="20"/>
                      <w:szCs w:val="20"/>
                      <w:lang w:val="en-GB"/>
                    </w:rPr>
                  </w:pPr>
                  <w:bookmarkStart w:id="76" w:name="_Toc303934580"/>
                  <w:bookmarkEnd w:id="76"/>
                </w:p>
              </w:tc>
              <w:tc>
                <w:tcPr>
                  <w:tcW w:w="2220" w:type="dxa"/>
                  <w:vMerge/>
                  <w:shd w:val="clear" w:color="auto" w:fill="F2F2F2"/>
                  <w:vAlign w:val="center"/>
                </w:tcPr>
                <w:p w:rsidR="005C7887" w:rsidRPr="001A411A" w:rsidRDefault="005C7887" w:rsidP="00681F21">
                  <w:pPr>
                    <w:rPr>
                      <w:sz w:val="20"/>
                      <w:szCs w:val="20"/>
                      <w:lang w:val="en-GB"/>
                    </w:rPr>
                  </w:pPr>
                  <w:bookmarkStart w:id="77" w:name="_Toc303934581"/>
                  <w:bookmarkEnd w:id="77"/>
                </w:p>
              </w:tc>
              <w:tc>
                <w:tcPr>
                  <w:tcW w:w="2221" w:type="dxa"/>
                  <w:shd w:val="clear" w:color="auto" w:fill="F2F2F2"/>
                  <w:vAlign w:val="center"/>
                </w:tcPr>
                <w:p w:rsidR="005C7887" w:rsidRPr="001A411A" w:rsidRDefault="005C7887" w:rsidP="00681F21">
                  <w:pPr>
                    <w:rPr>
                      <w:sz w:val="20"/>
                      <w:szCs w:val="20"/>
                      <w:lang w:val="en-GB"/>
                    </w:rPr>
                  </w:pPr>
                  <w:r w:rsidRPr="001A411A">
                    <w:rPr>
                      <w:sz w:val="20"/>
                      <w:szCs w:val="20"/>
                      <w:lang w:val="en-GB"/>
                    </w:rPr>
                    <w:t>Decoding</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50 iterations, Fabrice Decoder</w:t>
                  </w:r>
                </w:p>
              </w:tc>
            </w:tr>
          </w:tbl>
          <w:p w:rsidR="005C7887" w:rsidRPr="001A411A" w:rsidRDefault="005C7887" w:rsidP="00681F21">
            <w:pPr>
              <w:rPr>
                <w:rFonts w:eastAsia="Times New Roman"/>
                <w:i/>
                <w:sz w:val="20"/>
                <w:szCs w:val="20"/>
                <w:lang w:val="en-GB" w:eastAsia="es-ES"/>
              </w:rPr>
            </w:pPr>
          </w:p>
        </w:tc>
      </w:tr>
      <w:tr w:rsidR="005C7887" w:rsidRPr="004F30FB" w:rsidTr="00681F21">
        <w:trPr>
          <w:trHeight w:val="484"/>
          <w:jc w:val="center"/>
        </w:trPr>
        <w:tc>
          <w:tcPr>
            <w:tcW w:w="8706" w:type="dxa"/>
            <w:shd w:val="clear" w:color="auto" w:fill="auto"/>
            <w:vAlign w:val="bottom"/>
          </w:tcPr>
          <w:p w:rsidR="005C7887" w:rsidRPr="00625583" w:rsidRDefault="005C7887" w:rsidP="00D172D1">
            <w:pPr>
              <w:pStyle w:val="Caption"/>
              <w:rPr>
                <w:lang w:eastAsia="es-ES"/>
              </w:rPr>
            </w:pPr>
          </w:p>
        </w:tc>
      </w:tr>
    </w:tbl>
    <w:p w:rsidR="005C7887" w:rsidRPr="00625583" w:rsidRDefault="005C7887" w:rsidP="00B56B45">
      <w:pPr>
        <w:pStyle w:val="Heading3"/>
        <w:rPr>
          <w:lang w:val="en-GB"/>
        </w:rPr>
      </w:pPr>
      <w:r w:rsidRPr="00625583">
        <w:rPr>
          <w:lang w:val="en-GB"/>
        </w:rPr>
        <w:t>Future Work</w:t>
      </w:r>
    </w:p>
    <w:p w:rsidR="005C7887" w:rsidRPr="00625583" w:rsidRDefault="005C7887" w:rsidP="005C7887">
      <w:pPr>
        <w:rPr>
          <w:lang w:val="en-GB"/>
        </w:rPr>
      </w:pPr>
      <w:r w:rsidRPr="00625583">
        <w:rPr>
          <w:lang w:val="en-GB"/>
        </w:rPr>
        <w:t>The next step is to focus on the determination of the optimum parameters according to the use case and the settings of coding-interleaving parameters for data. Moreover, the evaluation of the overhead due to the L1 signalling and determine the use case of additional parity bits and Incremental redundancy mechanism for the different configurations.</w:t>
      </w:r>
    </w:p>
    <w:p w:rsidR="005C7887" w:rsidRPr="00625583" w:rsidRDefault="005C7887" w:rsidP="005C7887">
      <w:pPr>
        <w:rPr>
          <w:lang w:val="en-GB"/>
        </w:rPr>
      </w:pPr>
    </w:p>
    <w:p w:rsidR="005C7887" w:rsidRPr="00625583" w:rsidRDefault="005C7887" w:rsidP="00B56B45">
      <w:pPr>
        <w:pStyle w:val="Heading2"/>
        <w:rPr>
          <w:lang w:val="en-GB"/>
        </w:rPr>
      </w:pPr>
      <w:bookmarkStart w:id="78" w:name="_Ref303945936"/>
      <w:bookmarkStart w:id="79" w:name="_Toc338846095"/>
      <w:bookmarkStart w:id="80" w:name="_Toc340233862"/>
      <w:r w:rsidRPr="00625583">
        <w:rPr>
          <w:lang w:val="en-GB"/>
        </w:rPr>
        <w:t>BaseBand inter Frame FEC (BB-iFEC)</w:t>
      </w:r>
      <w:bookmarkEnd w:id="78"/>
      <w:bookmarkEnd w:id="79"/>
      <w:bookmarkEnd w:id="80"/>
    </w:p>
    <w:p w:rsidR="005C7887" w:rsidRPr="00625583" w:rsidRDefault="005C7887" w:rsidP="005C7887">
      <w:pPr>
        <w:pStyle w:val="Paragraphe"/>
      </w:pPr>
      <w:r w:rsidRPr="00625583">
        <w:t xml:space="preserve">This section describes </w:t>
      </w:r>
      <w:r>
        <w:t xml:space="preserve">a study carried out by </w:t>
      </w:r>
      <w:r w:rsidRPr="00454464">
        <w:rPr>
          <w:b/>
        </w:rPr>
        <w:t>Universidad Politécnica de Valencia/ iTEAM Research Institute (UPV-iTEAM)</w:t>
      </w:r>
      <w:r>
        <w:t xml:space="preserve">. It presents </w:t>
      </w:r>
      <w:r w:rsidRPr="00625583">
        <w:t xml:space="preserve">a novel Forward Error Correction (FEC) and Time Interleaving (TI) scheme, known as BB-iFEC (Base Band - inter-burst FEC) </w:t>
      </w:r>
      <w:r>
        <w:fldChar w:fldCharType="begin"/>
      </w:r>
      <w:r>
        <w:instrText xml:space="preserve"> REF _Ref302641857 \r \h  \* MERGEFORMAT </w:instrText>
      </w:r>
      <w:r>
        <w:fldChar w:fldCharType="separate"/>
      </w:r>
      <w:r w:rsidR="00A23144">
        <w:t>[20]</w:t>
      </w:r>
      <w:r>
        <w:fldChar w:fldCharType="end"/>
      </w:r>
      <w:r w:rsidRPr="00625583">
        <w:t xml:space="preserve">, proposed for both satellite and terrestrial profiles of DVB-NGH. </w:t>
      </w:r>
      <w:r>
        <w:t>BB-iFEC aims at</w:t>
      </w:r>
      <w:r w:rsidRPr="00625583">
        <w:t xml:space="preserve"> provid</w:t>
      </w:r>
      <w:r>
        <w:t>ing</w:t>
      </w:r>
      <w:r w:rsidRPr="00625583">
        <w:t xml:space="preserve"> long time interleaving with fast zapping support. This feature is key for satellite transmissions, because the Land Mobile Satellite (LMS) channel is characterized by long signal outages (e.g., due to the blockage of the line of sight with the satellite caused by tunnels, buildings, trees, etc.), which can only be compensated with a long time interleaving duration (in the order of 10 s) </w:t>
      </w:r>
      <w:r>
        <w:fldChar w:fldCharType="begin"/>
      </w:r>
      <w:r>
        <w:instrText xml:space="preserve"> REF _Ref302641961 \r \h  \* MERGEFORMAT </w:instrText>
      </w:r>
      <w:r>
        <w:fldChar w:fldCharType="separate"/>
      </w:r>
      <w:r w:rsidR="00A23144">
        <w:t>[21]</w:t>
      </w:r>
      <w:r>
        <w:fldChar w:fldCharType="end"/>
      </w:r>
      <w:r w:rsidRPr="00625583">
        <w:t xml:space="preserve">. But long time interleaving with fast zapping is also of interest for terrestrial transmissions, because it allows exploiting the time diversity of the mobile channel in high-speed reception scenarios (e.g., vehicles, trains). Although other technical solutions have been proposed in DVB-NGH to increase the diversity of the mobile channel in other dimensions (e.g., in the frequency domain with time-frequency slicing TFS, or in the spatial domain with multiple-input multiple-output MIMO antenna configurations), there is no doubt that in some scenarios and for some applications time diversity can provide very important gains (e.g., vehicles, trains) </w:t>
      </w:r>
      <w:r>
        <w:fldChar w:fldCharType="begin"/>
      </w:r>
      <w:r>
        <w:instrText xml:space="preserve"> REF _Ref302642141 \r \h  \* MERGEFORMAT </w:instrText>
      </w:r>
      <w:r>
        <w:fldChar w:fldCharType="separate"/>
      </w:r>
      <w:r w:rsidR="00A23144">
        <w:t>[22]</w:t>
      </w:r>
      <w:r>
        <w:fldChar w:fldCharType="end"/>
      </w:r>
      <w:r w:rsidRPr="00625583">
        <w:t xml:space="preserve">, </w:t>
      </w:r>
      <w:r>
        <w:fldChar w:fldCharType="begin"/>
      </w:r>
      <w:r>
        <w:instrText xml:space="preserve"> REF _Ref302642153 \r \h  \* MERGEFORMAT </w:instrText>
      </w:r>
      <w:r>
        <w:fldChar w:fldCharType="separate"/>
      </w:r>
      <w:r w:rsidR="00A23144">
        <w:t>[23]</w:t>
      </w:r>
      <w:r>
        <w:fldChar w:fldCharType="end"/>
      </w:r>
      <w:r w:rsidRPr="00625583">
        <w:t xml:space="preserve"> . One of the features of BB-iFEC is that it is backwards-compatible, in the sense that it allows the coexistence of terminals with and without BB-iFEC. Therefore, it is also proposed as an optional feature for the terrestrial profile of DVB-NGH.</w:t>
      </w:r>
    </w:p>
    <w:p w:rsidR="005C7887" w:rsidRPr="00625583" w:rsidRDefault="005C7887" w:rsidP="00B56B45">
      <w:pPr>
        <w:pStyle w:val="Heading3"/>
        <w:rPr>
          <w:lang w:val="en-GB"/>
        </w:rPr>
      </w:pPr>
      <w:r w:rsidRPr="00625583">
        <w:rPr>
          <w:lang w:val="en-GB"/>
        </w:rPr>
        <w:t>BB-IFEC Overview</w:t>
      </w:r>
    </w:p>
    <w:p w:rsidR="005C7887" w:rsidRPr="00625583" w:rsidRDefault="005C7887" w:rsidP="005C7887">
      <w:pPr>
        <w:pStyle w:val="Paragraphe"/>
        <w:rPr>
          <w:rFonts w:eastAsia="Calibri"/>
        </w:rPr>
      </w:pPr>
      <w:r w:rsidRPr="00625583">
        <w:rPr>
          <w:rFonts w:eastAsia="Calibri"/>
        </w:rPr>
        <w:t xml:space="preserve">BB-iFEC is based on the link layer MPE-iFEC (Multi Protocol Encapsulation inter-burst FEC) scheme of DVB-SH </w:t>
      </w:r>
      <w:r>
        <w:fldChar w:fldCharType="begin"/>
      </w:r>
      <w:r>
        <w:instrText xml:space="preserve"> REF _Ref302642821 \r \h  \* MERGEFORMAT </w:instrText>
      </w:r>
      <w:r>
        <w:fldChar w:fldCharType="separate"/>
      </w:r>
      <w:r w:rsidR="00A23144" w:rsidRPr="00A23144">
        <w:rPr>
          <w:rFonts w:eastAsia="Calibri"/>
        </w:rPr>
        <w:t>[24]</w:t>
      </w:r>
      <w:r>
        <w:fldChar w:fldCharType="end"/>
      </w:r>
      <w:r w:rsidRPr="00625583">
        <w:rPr>
          <w:rFonts w:eastAsia="Calibri"/>
        </w:rPr>
        <w:t>-</w:t>
      </w:r>
      <w:r>
        <w:fldChar w:fldCharType="begin"/>
      </w:r>
      <w:r>
        <w:instrText xml:space="preserve"> REF _Ref302642838 \r \h  \* MERGEFORMAT </w:instrText>
      </w:r>
      <w:r>
        <w:fldChar w:fldCharType="separate"/>
      </w:r>
      <w:r w:rsidR="00A23144" w:rsidRPr="00A23144">
        <w:rPr>
          <w:rFonts w:eastAsia="Calibri"/>
        </w:rPr>
        <w:t>[27]</w:t>
      </w:r>
      <w:r>
        <w:fldChar w:fldCharType="end"/>
      </w:r>
      <w:r w:rsidRPr="00625583">
        <w:rPr>
          <w:rFonts w:eastAsia="Calibri"/>
        </w:rPr>
        <w:t xml:space="preserve">. The main differences are that it is integrated in the physical layer, that it allows for both soft and hard decoding at the receivers, and that it re-uses the 16K LDPC codes adopted in DVB-NGH </w:t>
      </w:r>
      <w:r w:rsidRPr="00625583">
        <w:rPr>
          <w:rFonts w:eastAsia="Calibri"/>
        </w:rPr>
        <w:lastRenderedPageBreak/>
        <w:t>instead of using a Reed-Solomon code. The time interleaving is similar to the time interleaving of MPE-iFEC with sliding window Reed-Solomon encoding, although it is not identical.</w:t>
      </w: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lang w:val="en-GB"/>
        </w:rPr>
      </w:pPr>
      <w:r>
        <w:rPr>
          <w:noProof/>
          <w:lang w:val="en-US"/>
        </w:rPr>
        <w:drawing>
          <wp:inline distT="0" distB="0" distL="0" distR="0" wp14:anchorId="0A6F46FB" wp14:editId="6A02C793">
            <wp:extent cx="6048375" cy="828675"/>
            <wp:effectExtent l="19050" t="0" r="9525" b="0"/>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3" cstate="print"/>
                    <a:srcRect/>
                    <a:stretch>
                      <a:fillRect/>
                    </a:stretch>
                  </pic:blipFill>
                  <pic:spPr bwMode="auto">
                    <a:xfrm>
                      <a:off x="0" y="0"/>
                      <a:ext cx="6048375" cy="828675"/>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color w:val="000000"/>
          <w:lang w:val="en-GB" w:eastAsia="es-ES"/>
        </w:rPr>
      </w:pPr>
    </w:p>
    <w:p w:rsidR="005C7887" w:rsidRPr="00625583" w:rsidRDefault="005C7887" w:rsidP="00D172D1">
      <w:pPr>
        <w:pStyle w:val="Caption"/>
      </w:pPr>
      <w:bookmarkStart w:id="81" w:name="_Ref302645224"/>
      <w:r w:rsidRPr="00625583">
        <w:t xml:space="preserve">Figure </w:t>
      </w:r>
      <w:r w:rsidR="003F288B">
        <w:fldChar w:fldCharType="begin"/>
      </w:r>
      <w:r w:rsidR="003F288B">
        <w:instrText xml:space="preserve"> SEQ Figure \* ARABIC </w:instrText>
      </w:r>
      <w:r w:rsidR="003F288B">
        <w:fldChar w:fldCharType="separate"/>
      </w:r>
      <w:r w:rsidR="00A23144">
        <w:rPr>
          <w:noProof/>
        </w:rPr>
        <w:t>26</w:t>
      </w:r>
      <w:r w:rsidR="003F288B">
        <w:rPr>
          <w:noProof/>
        </w:rPr>
        <w:fldChar w:fldCharType="end"/>
      </w:r>
      <w:bookmarkEnd w:id="81"/>
      <w:r w:rsidRPr="00625583">
        <w:t>: DVB-T2 BICM (Bit Interleaved Coding and Modulation) module at the transmitter.</w:t>
      </w:r>
    </w:p>
    <w:p w:rsidR="005C7887" w:rsidRPr="00625583" w:rsidRDefault="005C7887" w:rsidP="005C7887">
      <w:pPr>
        <w:pStyle w:val="Paragraphe"/>
      </w:pPr>
      <w:r>
        <w:fldChar w:fldCharType="begin"/>
      </w:r>
      <w:r>
        <w:instrText xml:space="preserve"> REF _Ref302645224 \h  \* MERGEFORMAT </w:instrText>
      </w:r>
      <w:r>
        <w:fldChar w:fldCharType="separate"/>
      </w:r>
      <w:r w:rsidR="00A23144" w:rsidRPr="00625583">
        <w:t xml:space="preserve">Figure </w:t>
      </w:r>
      <w:r w:rsidR="00A23144">
        <w:t>26</w:t>
      </w:r>
      <w:r>
        <w:fldChar w:fldCharType="end"/>
      </w:r>
      <w:r w:rsidRPr="00625583">
        <w:t xml:space="preserve"> shows the complete BICM (Bit Interleaved Coding and Modulation) module of DVB-T2. The FEC is based on the concatenation of an LDPC (Low Density Parity Check), which performance approaches within 1 dB the Shannon limit, and a BCH (Bose Chaudhuri Hocquenghem), that removes the error floor of the LDPC. The bit interleaver and the bit2cell demultiplexer compensate the unequal bit protection performed by the LDPC code, assigning the less protected bits to the more robust constellation points. Rotated constellations are used to provide additional robustness to the transmission, by transmitting in different instants (in time and frequency) the I and Q components of each constellation symbol </w:t>
      </w:r>
      <w:r>
        <w:fldChar w:fldCharType="begin"/>
      </w:r>
      <w:r>
        <w:instrText xml:space="preserve"> REF _Ref302642941 \r \h  \* MERGEFORMAT </w:instrText>
      </w:r>
      <w:r>
        <w:fldChar w:fldCharType="separate"/>
      </w:r>
      <w:r w:rsidR="00A23144">
        <w:t>[27]</w:t>
      </w:r>
      <w:r>
        <w:fldChar w:fldCharType="end"/>
      </w:r>
      <w:r w:rsidRPr="00625583">
        <w:t xml:space="preserve">. The time interleaver is a block interleaver that operates with cells (constellation symbols). It allows inter-frame interleaving, but it does not provide fast zapping support </w:t>
      </w:r>
      <w:r>
        <w:fldChar w:fldCharType="begin"/>
      </w:r>
      <w:r>
        <w:instrText xml:space="preserve"> REF _Ref302643006 \r \h  \* MERGEFORMAT </w:instrText>
      </w:r>
      <w:r>
        <w:fldChar w:fldCharType="separate"/>
      </w:r>
      <w:r w:rsidR="00A23144">
        <w:t>[29]</w:t>
      </w:r>
      <w:r>
        <w:fldChar w:fldCharType="end"/>
      </w:r>
      <w:r w:rsidRPr="00625583">
        <w:t xml:space="preserve">. The average zapping time is approximately 1.5 times the time interleaving duration </w:t>
      </w:r>
      <w:r>
        <w:fldChar w:fldCharType="begin"/>
      </w:r>
      <w:r>
        <w:instrText xml:space="preserve"> REF _Ref302643017 \r \h  \* MERGEFORMAT </w:instrText>
      </w:r>
      <w:r>
        <w:fldChar w:fldCharType="separate"/>
      </w:r>
      <w:r w:rsidR="00A23144">
        <w:t>[30]</w:t>
      </w:r>
      <w:r>
        <w:fldChar w:fldCharType="end"/>
      </w:r>
      <w:r w:rsidRPr="00625583">
        <w:t>.</w:t>
      </w:r>
    </w:p>
    <w:p w:rsidR="005C7887" w:rsidRPr="00625583" w:rsidRDefault="005C7887" w:rsidP="005C7887">
      <w:pPr>
        <w:pStyle w:val="Paragraphe"/>
        <w:rPr>
          <w:rFonts w:eastAsia="Calibri"/>
        </w:rPr>
      </w:pPr>
      <w:r w:rsidRPr="00625583">
        <w:rPr>
          <w:rFonts w:eastAsia="Calibri"/>
        </w:rPr>
        <w:t>BB-iFEC introduces an additional FEC and an additional time interleaver (TI). Therefore, there are two FECs and two TIs, denoted as inner and outer, respectively. Fig. 2 shows the modifications to the DVB-T2 BICM module of DVB-T2 at the transmitter to introduce BB-iFEC. Four new blocks are introduced: transmission delay block, data spreading block, outer FEC block, and parity spreading block. The main configuration parameters of each block are:</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Transmission delay block: data delay, </w:t>
      </w:r>
      <w:r w:rsidRPr="00625583">
        <w:rPr>
          <w:rFonts w:ascii="Times New Roman" w:hAnsi="Times New Roman"/>
          <w:i/>
          <w:sz w:val="22"/>
          <w:szCs w:val="22"/>
        </w:rPr>
        <w:t>D</w:t>
      </w:r>
      <w:r w:rsidRPr="00625583">
        <w:rPr>
          <w:rFonts w:ascii="Times New Roman" w:hAnsi="Times New Roman"/>
          <w:sz w:val="22"/>
          <w:szCs w:val="22"/>
        </w:rPr>
        <w: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Data spreading block: data spreading factor, </w:t>
      </w:r>
      <w:r w:rsidRPr="00625583">
        <w:rPr>
          <w:rFonts w:ascii="Times New Roman" w:hAnsi="Times New Roman"/>
          <w:i/>
          <w:sz w:val="22"/>
          <w:szCs w:val="22"/>
        </w:rPr>
        <w:t>B</w:t>
      </w:r>
      <w:r w:rsidRPr="00625583">
        <w:rPr>
          <w:rFonts w:ascii="Times New Roman" w:hAnsi="Times New Roman"/>
          <w:sz w:val="22"/>
          <w:szCs w:val="22"/>
        </w:rPr>
        <w: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Outer FEC block: outer FEC code rate, </w:t>
      </w:r>
      <w:r w:rsidRPr="00625583">
        <w:rPr>
          <w:rFonts w:ascii="Times New Roman" w:hAnsi="Times New Roman"/>
          <w:i/>
          <w:sz w:val="22"/>
          <w:szCs w:val="22"/>
        </w:rPr>
        <w:t>CR</w:t>
      </w:r>
      <w:r w:rsidRPr="00625583">
        <w:rPr>
          <w:rFonts w:ascii="Times New Roman" w:hAnsi="Times New Roman"/>
          <w:i/>
          <w:sz w:val="22"/>
          <w:szCs w:val="22"/>
          <w:vertAlign w:val="subscript"/>
        </w:rPr>
        <w:t>outer</w:t>
      </w:r>
      <w:r w:rsidRPr="00625583">
        <w:rPr>
          <w:rFonts w:ascii="Times New Roman" w:hAnsi="Times New Roman"/>
          <w:sz w:val="22"/>
          <w:szCs w:val="22"/>
        </w:rPr>
        <w: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Parity spreading block: parity spreading factor, </w:t>
      </w:r>
      <w:r w:rsidRPr="00625583">
        <w:rPr>
          <w:rFonts w:ascii="Times New Roman" w:hAnsi="Times New Roman"/>
          <w:i/>
          <w:sz w:val="22"/>
          <w:szCs w:val="22"/>
        </w:rPr>
        <w:t>S</w:t>
      </w:r>
      <w:r w:rsidRPr="00625583">
        <w:rPr>
          <w:rFonts w:ascii="Times New Roman" w:hAnsi="Times New Roman"/>
          <w:sz w:val="22"/>
          <w:szCs w:val="22"/>
        </w:rPr>
        <w:t>.</w:t>
      </w:r>
    </w:p>
    <w:p w:rsidR="005C7887" w:rsidRPr="00625583" w:rsidRDefault="005C7887" w:rsidP="005C7887">
      <w:pPr>
        <w:pStyle w:val="Paragraphe"/>
        <w:rPr>
          <w:rFonts w:eastAsia="Calibri"/>
        </w:rPr>
      </w:pPr>
      <w:r w:rsidRPr="00625583">
        <w:rPr>
          <w:rFonts w:eastAsia="Calibri"/>
        </w:rPr>
        <w:t>The outer TI corresponds to the data and parity spreading blocks. It should be pointed out that each TI makes use of a specific time de-interleaver (TDI) memory. Hybrid satellite-terrestrial terminals require an external TDI memory to account for the long TI requirements at the physical layer. With BB-iFEC, the external TDI memory is managed by the Outer TI, and the on-chip memory is used by the Inner TI. The Outer TI interleaves bits/LLRs instead of cells like the Inner TI.</w:t>
      </w:r>
    </w:p>
    <w:p w:rsidR="005C7887" w:rsidRPr="00625583" w:rsidRDefault="005C7887" w:rsidP="005C7887">
      <w:pPr>
        <w:pStyle w:val="Paragraphe"/>
        <w:rPr>
          <w:rFonts w:eastAsia="Calibri"/>
        </w:rPr>
      </w:pPr>
      <w:r w:rsidRPr="00625583">
        <w:rPr>
          <w:rFonts w:eastAsia="Calibri"/>
        </w:rPr>
        <w:t xml:space="preserve">As shown in </w:t>
      </w:r>
      <w:r>
        <w:fldChar w:fldCharType="begin"/>
      </w:r>
      <w:r>
        <w:instrText xml:space="preserve"> REF _Ref302645257 \h  \* MERGEFORMAT </w:instrText>
      </w:r>
      <w:r>
        <w:fldChar w:fldCharType="separate"/>
      </w:r>
      <w:r w:rsidR="00A23144" w:rsidRPr="00A23144">
        <w:rPr>
          <w:rFonts w:eastAsia="Calibri"/>
        </w:rPr>
        <w:t>Figure 27</w:t>
      </w:r>
      <w:r>
        <w:fldChar w:fldCharType="end"/>
      </w:r>
      <w:r w:rsidRPr="00625583">
        <w:rPr>
          <w:rFonts w:eastAsia="Calibri"/>
        </w:rPr>
        <w:t>, BB-iFEC generates an additional PLP, known as iFEC PLP. The proposed scheme is configurable on a PLP basis, and thus it allows different levels of protection (interleaving duration and/or code rate) for different data PLPs. Moreover, it allows co-existence of terminals with and without BB-iFEC.</w:t>
      </w:r>
    </w:p>
    <w:p w:rsidR="005C7887" w:rsidRPr="00625583" w:rsidRDefault="005C7887" w:rsidP="005C7887">
      <w:pPr>
        <w:autoSpaceDE w:val="0"/>
        <w:autoSpaceDN w:val="0"/>
        <w:adjustRightInd w:val="0"/>
        <w:rPr>
          <w:lang w:val="en-GB"/>
        </w:rPr>
      </w:pPr>
      <w:r>
        <w:rPr>
          <w:noProof/>
          <w:lang w:val="en-US"/>
        </w:rPr>
        <w:drawing>
          <wp:inline distT="0" distB="0" distL="0" distR="0" wp14:anchorId="48FE4B8F" wp14:editId="5EA59061">
            <wp:extent cx="6076950" cy="714375"/>
            <wp:effectExtent l="19050" t="0" r="0" b="0"/>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4" cstate="print"/>
                    <a:srcRect/>
                    <a:stretch>
                      <a:fillRect/>
                    </a:stretch>
                  </pic:blipFill>
                  <pic:spPr bwMode="auto">
                    <a:xfrm>
                      <a:off x="0" y="0"/>
                      <a:ext cx="6076950" cy="714375"/>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rFonts w:ascii="Times-Roman" w:hAnsi="Times-Roman" w:cs="Times-Roman"/>
          <w:color w:val="000000"/>
          <w:lang w:val="en-GB" w:eastAsia="es-ES"/>
        </w:rPr>
      </w:pPr>
    </w:p>
    <w:p w:rsidR="005C7887" w:rsidRPr="00625583" w:rsidRDefault="005C7887" w:rsidP="00D172D1">
      <w:pPr>
        <w:pStyle w:val="Caption"/>
      </w:pPr>
      <w:r w:rsidRPr="00625583">
        <w:t xml:space="preserve"> </w:t>
      </w:r>
      <w:bookmarkStart w:id="82" w:name="_Ref302645257"/>
      <w:r w:rsidRPr="00625583">
        <w:t xml:space="preserve">Figure </w:t>
      </w:r>
      <w:r w:rsidR="003F288B">
        <w:fldChar w:fldCharType="begin"/>
      </w:r>
      <w:r w:rsidR="003F288B">
        <w:instrText xml:space="preserve"> SEQ Figure \* ARABIC </w:instrText>
      </w:r>
      <w:r w:rsidR="003F288B">
        <w:fldChar w:fldCharType="separate"/>
      </w:r>
      <w:r w:rsidR="00A23144">
        <w:rPr>
          <w:noProof/>
        </w:rPr>
        <w:t>27</w:t>
      </w:r>
      <w:r w:rsidR="003F288B">
        <w:rPr>
          <w:noProof/>
        </w:rPr>
        <w:fldChar w:fldCharType="end"/>
      </w:r>
      <w:bookmarkEnd w:id="82"/>
      <w:r w:rsidRPr="00625583">
        <w:t>: Modifications required at the DVB-T2 BICM module at the transmitter to include BB-iFEC. The iFEC PLP only transmits the parity generated by the Outer FEC. The only modification to the Data PLP is one buffer at the transmitter.</w:t>
      </w:r>
    </w:p>
    <w:p w:rsidR="005C7887" w:rsidRPr="00625583" w:rsidRDefault="005C7887" w:rsidP="005C7887">
      <w:pPr>
        <w:autoSpaceDE w:val="0"/>
        <w:autoSpaceDN w:val="0"/>
        <w:adjustRightInd w:val="0"/>
        <w:rPr>
          <w:rFonts w:ascii="Times-Roman" w:hAnsi="Times-Roman" w:cs="Times-Roman"/>
          <w:color w:val="000000"/>
          <w:lang w:val="en-GB" w:eastAsia="es-ES"/>
        </w:rPr>
      </w:pPr>
    </w:p>
    <w:p w:rsidR="005C7887" w:rsidRPr="00625583" w:rsidRDefault="005C7887" w:rsidP="005C7887">
      <w:pPr>
        <w:pStyle w:val="Paragraphe"/>
        <w:rPr>
          <w:rFonts w:eastAsia="Calibri"/>
        </w:rPr>
      </w:pPr>
      <w:r w:rsidRPr="00625583">
        <w:rPr>
          <w:rFonts w:eastAsia="Calibri"/>
        </w:rPr>
        <w:lastRenderedPageBreak/>
        <w:t>BB-iFEC operates on a burst basis, being possible to recover from completely erroneous bursts (i.e., it provides inter-burst FEC protection). The recommended cycle time is 1 sec, in order to provide fast zapping. The Inner TI can be limited to intra-frame interleaving, but it can also perform inter-frame interleaving within 1 se</w:t>
      </w:r>
      <w:r>
        <w:rPr>
          <w:rFonts w:eastAsia="Calibri"/>
        </w:rPr>
        <w:t>c</w:t>
      </w:r>
      <w:r w:rsidRPr="00625583">
        <w:rPr>
          <w:rFonts w:eastAsia="Calibri"/>
        </w:rPr>
        <w:t xml:space="preserve"> (typical trade-off between power saving due to time-slicing versus increased time diversity of continuous transmission). This way, the Outer TI does not interleave BB frames (packet data units of the DVB-T2 physical layer) which are already interleaved by the Inner TI. At the transmitter, after reception of a new data burst, all BB frames are first encoded with the BCH code, and then a parity burst is generated after data spreading, outer FEC, and parity spreading. Simultaneously, the original data burst can be encoded with the Inner FEC and subsequently transmitted. </w:t>
      </w:r>
    </w:p>
    <w:p w:rsidR="005C7887" w:rsidRPr="00625583" w:rsidRDefault="005C7887" w:rsidP="005C7887">
      <w:pPr>
        <w:autoSpaceDE w:val="0"/>
        <w:autoSpaceDN w:val="0"/>
        <w:adjustRightInd w:val="0"/>
        <w:jc w:val="center"/>
        <w:rPr>
          <w:color w:val="000000"/>
          <w:lang w:val="en-GB" w:eastAsia="es-ES"/>
        </w:rPr>
      </w:pPr>
      <w:r>
        <w:rPr>
          <w:noProof/>
          <w:lang w:val="en-US"/>
        </w:rPr>
        <w:drawing>
          <wp:inline distT="0" distB="0" distL="0" distR="0" wp14:anchorId="2603986D" wp14:editId="72FB4D0F">
            <wp:extent cx="5505450" cy="2899049"/>
            <wp:effectExtent l="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5" cstate="print"/>
                    <a:srcRect l="8473" t="32780" r="7562" b="11908"/>
                    <a:stretch>
                      <a:fillRect/>
                    </a:stretch>
                  </pic:blipFill>
                  <pic:spPr bwMode="auto">
                    <a:xfrm>
                      <a:off x="0" y="0"/>
                      <a:ext cx="5505450" cy="2899049"/>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83" w:name="_Ref302645515"/>
      <w:r w:rsidRPr="00625583">
        <w:t xml:space="preserve">Figure </w:t>
      </w:r>
      <w:r w:rsidR="003F288B">
        <w:fldChar w:fldCharType="begin"/>
      </w:r>
      <w:r w:rsidR="003F288B">
        <w:instrText xml:space="preserve"> SEQ Figure \* ARABIC </w:instrText>
      </w:r>
      <w:r w:rsidR="003F288B">
        <w:fldChar w:fldCharType="separate"/>
      </w:r>
      <w:r w:rsidR="00A23144">
        <w:rPr>
          <w:noProof/>
        </w:rPr>
        <w:t>28</w:t>
      </w:r>
      <w:r w:rsidR="003F288B">
        <w:rPr>
          <w:noProof/>
        </w:rPr>
        <w:fldChar w:fldCharType="end"/>
      </w:r>
      <w:bookmarkEnd w:id="83"/>
      <w:r w:rsidRPr="00625583">
        <w:t>: Inter-burst interleaving with BB-iFEC with the parity transmitted after the data (</w:t>
      </w:r>
      <w:r w:rsidRPr="00625583">
        <w:rPr>
          <w:i/>
        </w:rPr>
        <w:t>D</w:t>
      </w:r>
      <w:r w:rsidRPr="00625583">
        <w:t xml:space="preserve"> = 0). The interleaving depth in number of interleaved bursts </w:t>
      </w:r>
      <w:r w:rsidRPr="00625583">
        <w:rPr>
          <w:i/>
        </w:rPr>
        <w:t>M</w:t>
      </w:r>
      <w:r w:rsidRPr="00625583">
        <w:t xml:space="preserve">, is equal to the data spreading factor, </w:t>
      </w:r>
      <w:r w:rsidRPr="00625583">
        <w:rPr>
          <w:i/>
        </w:rPr>
        <w:t>B</w:t>
      </w:r>
      <w:r w:rsidRPr="00625583">
        <w:t xml:space="preserve">, plus the parity spreading factor, </w:t>
      </w:r>
      <w:r w:rsidRPr="00625583">
        <w:rPr>
          <w:i/>
        </w:rPr>
        <w:t>S</w:t>
      </w:r>
      <w:r w:rsidRPr="00625583">
        <w:t>.</w:t>
      </w:r>
    </w:p>
    <w:p w:rsidR="005C7887" w:rsidRPr="00625583" w:rsidRDefault="005C7887" w:rsidP="005C7887">
      <w:pPr>
        <w:pStyle w:val="Paragraphe"/>
      </w:pPr>
      <w:r w:rsidRPr="00625583">
        <w:t xml:space="preserve">The interleaving depth in number of interleaved bursts, </w:t>
      </w:r>
      <w:r w:rsidRPr="00625583">
        <w:rPr>
          <w:i/>
        </w:rPr>
        <w:t>M</w:t>
      </w:r>
      <w:r w:rsidRPr="00625583">
        <w:t>, is given by both the data and parity spreading processes (</w:t>
      </w:r>
      <w:r w:rsidRPr="00625583">
        <w:rPr>
          <w:i/>
        </w:rPr>
        <w:t>M = B + S</w:t>
      </w:r>
      <w:r w:rsidRPr="00625583">
        <w:t xml:space="preserve">), with two possible values of </w:t>
      </w:r>
      <w:r w:rsidRPr="00625583">
        <w:rPr>
          <w:i/>
        </w:rPr>
        <w:t>D</w:t>
      </w:r>
      <w:r w:rsidRPr="00625583">
        <w:t xml:space="preserve">. Either </w:t>
      </w:r>
      <w:r w:rsidRPr="00625583">
        <w:rPr>
          <w:i/>
        </w:rPr>
        <w:t>D</w:t>
      </w:r>
      <w:r w:rsidRPr="00625583">
        <w:t xml:space="preserve"> = 0, where the parity bursts are transmitted after the data bursts (see </w:t>
      </w:r>
      <w:r>
        <w:fldChar w:fldCharType="begin"/>
      </w:r>
      <w:r>
        <w:instrText xml:space="preserve"> REF _Ref302645515 \h  \* MERGEFORMAT </w:instrText>
      </w:r>
      <w:r>
        <w:fldChar w:fldCharType="separate"/>
      </w:r>
      <w:r w:rsidR="00A23144" w:rsidRPr="00625583">
        <w:t xml:space="preserve">Figure </w:t>
      </w:r>
      <w:r w:rsidR="00A23144">
        <w:t>28</w:t>
      </w:r>
      <w:r>
        <w:fldChar w:fldCharType="end"/>
      </w:r>
      <w:r w:rsidRPr="00625583">
        <w:t xml:space="preserve">), or </w:t>
      </w:r>
      <w:r w:rsidRPr="00625583">
        <w:rPr>
          <w:i/>
        </w:rPr>
        <w:t>D = B + S</w:t>
      </w:r>
      <w:r w:rsidRPr="00625583">
        <w:t xml:space="preserve">, where the parity bursts are transmitted before the data bursts. The two spreading processes employ a sliding window approach similar to sliding Reed-Solomon encoding in MPE-iFEC in DVB-SH </w:t>
      </w:r>
      <w:r>
        <w:fldChar w:fldCharType="begin"/>
      </w:r>
      <w:r>
        <w:instrText xml:space="preserve"> REF _Ref302643204 \r \h  \* MERGEFORMAT </w:instrText>
      </w:r>
      <w:r>
        <w:fldChar w:fldCharType="separate"/>
      </w:r>
      <w:r w:rsidR="00A23144">
        <w:t>[25]</w:t>
      </w:r>
      <w:r>
        <w:fldChar w:fldCharType="end"/>
      </w:r>
      <w:r w:rsidRPr="00625583">
        <w:t xml:space="preserve">. In the data spreading process, the sliding window encloses </w:t>
      </w:r>
      <w:r w:rsidRPr="00625583">
        <w:rPr>
          <w:i/>
        </w:rPr>
        <w:t>B</w:t>
      </w:r>
      <w:r w:rsidRPr="00625583">
        <w:t xml:space="preserve"> Application Data Tables (ADTs) which receive data BB frames from one data burst. At the transmitter, there are M ADTs. After reception of one data burst, one ADT is completely filled, and one iFEC Data Table (iFDT) is generated by the Outer FEC. In the parity spreading process, the sliding window encloses </w:t>
      </w:r>
      <w:r w:rsidRPr="00625583">
        <w:rPr>
          <w:i/>
        </w:rPr>
        <w:t>S</w:t>
      </w:r>
      <w:r w:rsidRPr="00625583">
        <w:t xml:space="preserve"> parity bursts which receive BB frames from the generated iFDT. For each data burst, one parity burst is generated. Every burst the data and parity spreading sliding windows are shifted one element.</w:t>
      </w:r>
    </w:p>
    <w:p w:rsidR="005C7887" w:rsidRPr="00625583" w:rsidRDefault="005C7887" w:rsidP="005C7887">
      <w:pPr>
        <w:pStyle w:val="Paragraphe"/>
        <w:rPr>
          <w:rFonts w:eastAsia="Calibri"/>
        </w:rPr>
      </w:pPr>
      <w:r w:rsidRPr="00625583">
        <w:rPr>
          <w:rFonts w:eastAsia="Calibri"/>
        </w:rPr>
        <w:t xml:space="preserve">In </w:t>
      </w:r>
      <w:r>
        <w:fldChar w:fldCharType="begin"/>
      </w:r>
      <w:r>
        <w:instrText xml:space="preserve"> REF _Ref302645257 \h  \* MERGEFORMAT </w:instrText>
      </w:r>
      <w:r>
        <w:fldChar w:fldCharType="separate"/>
      </w:r>
      <w:r w:rsidR="00A23144" w:rsidRPr="00A23144">
        <w:rPr>
          <w:rFonts w:eastAsia="Calibri"/>
        </w:rPr>
        <w:t>Figure 27</w:t>
      </w:r>
      <w:r>
        <w:fldChar w:fldCharType="end"/>
      </w:r>
      <w:r w:rsidRPr="00625583">
        <w:rPr>
          <w:rFonts w:eastAsia="Calibri"/>
        </w:rPr>
        <w:t>, it can be seen that with BB-iFEC there are three FEC encoding processes: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BCH encoding of the data BB frames.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Inner LDPC encoding of the Data PLP.</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Outer LDPC encoding.</w:t>
      </w:r>
    </w:p>
    <w:p w:rsidR="005C7887" w:rsidRPr="00625583" w:rsidRDefault="005C7887" w:rsidP="005C7887">
      <w:pPr>
        <w:pStyle w:val="Paragraphe"/>
        <w:rPr>
          <w:rFonts w:eastAsia="Calibri"/>
        </w:rPr>
      </w:pPr>
      <w:r w:rsidRPr="00625583">
        <w:rPr>
          <w:rFonts w:eastAsia="Calibri"/>
        </w:rPr>
        <w:t>Without considering the overhead introduced by the BCH, the overall code rate can be expressed as follows:</w:t>
      </w:r>
    </w:p>
    <w:p w:rsidR="005C7887" w:rsidRPr="00625583" w:rsidRDefault="005C7887" w:rsidP="005C7887">
      <w:pPr>
        <w:pStyle w:val="Paragraphe"/>
        <w:jc w:val="center"/>
        <w:rPr>
          <w:color w:val="000000"/>
          <w:lang w:eastAsia="es-ES"/>
        </w:rPr>
      </w:pPr>
      <w:r w:rsidRPr="00625583">
        <w:rPr>
          <w:i/>
          <w:color w:val="000000"/>
          <w:lang w:eastAsia="es-ES"/>
        </w:rPr>
        <w:t>CR</w:t>
      </w:r>
      <w:r w:rsidRPr="00625583">
        <w:rPr>
          <w:i/>
          <w:color w:val="000000"/>
          <w:vertAlign w:val="subscript"/>
          <w:lang w:eastAsia="es-ES"/>
        </w:rPr>
        <w:t>total</w:t>
      </w:r>
      <w:r w:rsidRPr="00625583">
        <w:rPr>
          <w:color w:val="000000"/>
          <w:lang w:eastAsia="es-ES"/>
        </w:rPr>
        <w:t xml:space="preserve"> =1/(1/</w:t>
      </w:r>
      <w:r w:rsidRPr="00625583">
        <w:rPr>
          <w:i/>
          <w:color w:val="000000"/>
          <w:lang w:eastAsia="es-ES"/>
        </w:rPr>
        <w:t>CR</w:t>
      </w:r>
      <w:r w:rsidRPr="00625583">
        <w:rPr>
          <w:i/>
          <w:color w:val="000000"/>
          <w:vertAlign w:val="subscript"/>
          <w:lang w:eastAsia="es-ES"/>
        </w:rPr>
        <w:t>inner</w:t>
      </w:r>
      <w:r w:rsidRPr="00625583">
        <w:rPr>
          <w:color w:val="000000"/>
          <w:lang w:eastAsia="es-ES"/>
        </w:rPr>
        <w:t>+ 1/</w:t>
      </w:r>
      <w:r w:rsidRPr="00625583">
        <w:rPr>
          <w:i/>
          <w:color w:val="000000"/>
          <w:lang w:eastAsia="es-ES"/>
        </w:rPr>
        <w:t>CR</w:t>
      </w:r>
      <w:r w:rsidRPr="00625583">
        <w:rPr>
          <w:i/>
          <w:color w:val="000000"/>
          <w:vertAlign w:val="subscript"/>
          <w:lang w:eastAsia="es-ES"/>
        </w:rPr>
        <w:t xml:space="preserve">outer </w:t>
      </w:r>
      <w:r w:rsidRPr="00625583">
        <w:rPr>
          <w:color w:val="000000"/>
          <w:lang w:eastAsia="es-ES"/>
        </w:rPr>
        <w:t>− 1)</w:t>
      </w:r>
    </w:p>
    <w:p w:rsidR="00A23144" w:rsidRPr="00A23144" w:rsidRDefault="005C7887" w:rsidP="00A23144">
      <w:pPr>
        <w:pStyle w:val="Paragraphe"/>
        <w:rPr>
          <w:rFonts w:eastAsia="Calibri"/>
        </w:rPr>
      </w:pPr>
      <w:r w:rsidRPr="00625583">
        <w:rPr>
          <w:rFonts w:eastAsia="Calibri"/>
        </w:rPr>
        <w:t xml:space="preserve">The code rate distribution for BB-iFEC represents a trade-off between fast zapping performance and overall performance. The protection after zapping is given by the Inner FEC of the Data PLP, whereas the Outer </w:t>
      </w:r>
      <w:r w:rsidRPr="00625583">
        <w:rPr>
          <w:rFonts w:eastAsia="Calibri"/>
        </w:rPr>
        <w:lastRenderedPageBreak/>
        <w:t xml:space="preserve">FEC exploits the long time interleaving. In general, it is recommended to put most of the protection in the </w:t>
      </w:r>
      <w:r>
        <w:rPr>
          <w:rFonts w:eastAsia="Calibri"/>
        </w:rPr>
        <w:t>o</w:t>
      </w:r>
      <w:r w:rsidRPr="00625583">
        <w:rPr>
          <w:rFonts w:eastAsia="Calibri"/>
        </w:rPr>
        <w:t xml:space="preserve">uter FEC. BB-iFEC is a split FEC scheme, and there is a loss in performance with respect to single FEC encoding in static channels, where the performance is given by the most robust code rate. </w:t>
      </w:r>
      <w:r w:rsidRPr="00625583">
        <w:rPr>
          <w:rFonts w:eastAsia="Calibri"/>
        </w:rPr>
        <w:fldChar w:fldCharType="begin"/>
      </w:r>
      <w:r w:rsidRPr="00625583">
        <w:rPr>
          <w:rFonts w:eastAsia="Calibri"/>
        </w:rPr>
        <w:instrText xml:space="preserve"> REF _Ref302646305 \h  \* MERGEFORMAT </w:instrText>
      </w:r>
      <w:r w:rsidRPr="00625583">
        <w:rPr>
          <w:rFonts w:eastAsia="Calibri"/>
        </w:rPr>
      </w:r>
      <w:r w:rsidRPr="00625583">
        <w:rPr>
          <w:rFonts w:eastAsia="Calibri"/>
        </w:rPr>
        <w:fldChar w:fldCharType="separate"/>
      </w:r>
    </w:p>
    <w:p w:rsidR="005C7887" w:rsidRPr="00625583" w:rsidRDefault="005C7887" w:rsidP="005C7887">
      <w:pPr>
        <w:pStyle w:val="Paragraphe"/>
        <w:rPr>
          <w:rFonts w:eastAsia="Calibri"/>
        </w:rPr>
      </w:pPr>
      <w:r w:rsidRPr="00625583">
        <w:rPr>
          <w:rFonts w:eastAsia="Calibri"/>
        </w:rPr>
        <w:fldChar w:fldCharType="end"/>
      </w:r>
      <w:r w:rsidRPr="00625583">
        <w:rPr>
          <w:rFonts w:eastAsia="Calibri"/>
        </w:rPr>
        <w:t xml:space="preserve"> shows typical examples of code rates for BB-iFEC. </w:t>
      </w:r>
    </w:p>
    <w:p w:rsidR="00D172D1" w:rsidRPr="00625583" w:rsidRDefault="00D172D1"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17</w:t>
      </w:r>
      <w:r w:rsidR="003F288B">
        <w:rPr>
          <w:noProof/>
        </w:rPr>
        <w:fldChar w:fldCharType="end"/>
      </w:r>
      <w:r w:rsidRPr="00625583">
        <w:t>: Examples of code rate distributions for BB-iFEC.</w:t>
      </w:r>
    </w:p>
    <w:p w:rsidR="005C7887" w:rsidRPr="00625583" w:rsidRDefault="005C7887" w:rsidP="005C7887">
      <w:pPr>
        <w:autoSpaceDE w:val="0"/>
        <w:autoSpaceDN w:val="0"/>
        <w:adjustRightInd w:val="0"/>
        <w:rPr>
          <w:lang w:val="en-GB"/>
        </w:rPr>
      </w:pPr>
    </w:p>
    <w:tbl>
      <w:tblPr>
        <w:tblW w:w="3133" w:type="dxa"/>
        <w:jc w:val="cente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00" w:firstRow="0" w:lastRow="0" w:firstColumn="0" w:lastColumn="0" w:noHBand="0" w:noVBand="0"/>
      </w:tblPr>
      <w:tblGrid>
        <w:gridCol w:w="1044"/>
        <w:gridCol w:w="1044"/>
        <w:gridCol w:w="1045"/>
      </w:tblGrid>
      <w:tr w:rsidR="005C7887" w:rsidRPr="00625583" w:rsidTr="00681F21">
        <w:trPr>
          <w:trHeight w:val="424"/>
          <w:jc w:val="center"/>
        </w:trPr>
        <w:tc>
          <w:tcPr>
            <w:tcW w:w="1044" w:type="dxa"/>
            <w:tcBorders>
              <w:top w:val="single" w:sz="24" w:space="0" w:color="C0504D"/>
            </w:tcBorders>
            <w:shd w:val="clear" w:color="auto" w:fill="B8CCE4"/>
          </w:tcPr>
          <w:p w:rsidR="005C7887" w:rsidRPr="00625583" w:rsidRDefault="005C7887" w:rsidP="00681F21">
            <w:pPr>
              <w:pStyle w:val="Style6"/>
              <w:jc w:val="center"/>
              <w:rPr>
                <w:rFonts w:ascii="Times New Roman" w:hAnsi="Times New Roman" w:cs="Times New Roman"/>
                <w:b/>
                <w:bCs/>
                <w:i/>
                <w:color w:val="000000"/>
                <w:sz w:val="22"/>
                <w:lang w:eastAsia="en-US"/>
              </w:rPr>
            </w:pPr>
            <w:r w:rsidRPr="00625583">
              <w:rPr>
                <w:rFonts w:ascii="Times New Roman" w:hAnsi="Times New Roman" w:cs="Times New Roman"/>
                <w:b/>
                <w:bCs/>
                <w:i/>
                <w:color w:val="000000"/>
                <w:sz w:val="22"/>
                <w:lang w:eastAsia="en-US"/>
              </w:rPr>
              <w:t>CR</w:t>
            </w:r>
            <w:r w:rsidRPr="00625583">
              <w:rPr>
                <w:rFonts w:ascii="Times New Roman" w:hAnsi="Times New Roman" w:cs="Times New Roman"/>
                <w:b/>
                <w:bCs/>
                <w:i/>
                <w:color w:val="000000"/>
                <w:sz w:val="22"/>
                <w:vertAlign w:val="subscript"/>
                <w:lang w:eastAsia="en-US"/>
              </w:rPr>
              <w:t>total</w:t>
            </w:r>
          </w:p>
        </w:tc>
        <w:tc>
          <w:tcPr>
            <w:tcW w:w="1044" w:type="dxa"/>
            <w:tcBorders>
              <w:top w:val="single" w:sz="24" w:space="0" w:color="C0504D"/>
            </w:tcBorders>
            <w:shd w:val="clear" w:color="auto" w:fill="A7BFDE"/>
          </w:tcPr>
          <w:p w:rsidR="005C7887" w:rsidRPr="00625583" w:rsidRDefault="005C7887" w:rsidP="00681F21">
            <w:pPr>
              <w:pStyle w:val="Style6"/>
              <w:jc w:val="center"/>
              <w:rPr>
                <w:rFonts w:ascii="Times New Roman" w:hAnsi="Times New Roman" w:cs="Times New Roman"/>
                <w:color w:val="000000"/>
                <w:sz w:val="22"/>
                <w:lang w:eastAsia="en-US"/>
              </w:rPr>
            </w:pPr>
            <w:r w:rsidRPr="00625583">
              <w:rPr>
                <w:rFonts w:ascii="Times New Roman" w:hAnsi="Times New Roman" w:cs="Times New Roman"/>
                <w:b/>
                <w:bCs/>
                <w:i/>
                <w:color w:val="000000"/>
                <w:sz w:val="22"/>
                <w:lang w:eastAsia="en-US"/>
              </w:rPr>
              <w:t>CR</w:t>
            </w:r>
            <w:r w:rsidRPr="00625583">
              <w:rPr>
                <w:rFonts w:ascii="Times New Roman" w:hAnsi="Times New Roman" w:cs="Times New Roman"/>
                <w:b/>
                <w:bCs/>
                <w:i/>
                <w:color w:val="000000"/>
                <w:sz w:val="22"/>
                <w:vertAlign w:val="subscript"/>
                <w:lang w:eastAsia="en-US"/>
              </w:rPr>
              <w:t>inner</w:t>
            </w:r>
          </w:p>
        </w:tc>
        <w:tc>
          <w:tcPr>
            <w:tcW w:w="1045" w:type="dxa"/>
            <w:tcBorders>
              <w:top w:val="single" w:sz="24" w:space="0" w:color="C0504D"/>
            </w:tcBorders>
            <w:shd w:val="clear" w:color="auto" w:fill="B8CCE4"/>
          </w:tcPr>
          <w:p w:rsidR="005C7887" w:rsidRPr="00625583" w:rsidRDefault="005C7887" w:rsidP="00681F21">
            <w:pPr>
              <w:pStyle w:val="Style6"/>
              <w:jc w:val="center"/>
              <w:rPr>
                <w:rFonts w:ascii="Times New Roman" w:hAnsi="Times New Roman" w:cs="Times New Roman"/>
                <w:color w:val="000000"/>
                <w:sz w:val="22"/>
                <w:lang w:eastAsia="en-US"/>
              </w:rPr>
            </w:pPr>
            <w:r w:rsidRPr="00625583">
              <w:rPr>
                <w:rFonts w:ascii="Times New Roman" w:hAnsi="Times New Roman" w:cs="Times New Roman"/>
                <w:b/>
                <w:bCs/>
                <w:i/>
                <w:color w:val="000000"/>
                <w:sz w:val="22"/>
                <w:lang w:eastAsia="en-US"/>
              </w:rPr>
              <w:t>CR</w:t>
            </w:r>
            <w:r w:rsidRPr="00625583">
              <w:rPr>
                <w:rFonts w:ascii="Times New Roman" w:hAnsi="Times New Roman" w:cs="Times New Roman"/>
                <w:b/>
                <w:bCs/>
                <w:i/>
                <w:color w:val="000000"/>
                <w:sz w:val="22"/>
                <w:vertAlign w:val="subscript"/>
                <w:lang w:eastAsia="en-US"/>
              </w:rPr>
              <w:t>outer</w:t>
            </w:r>
          </w:p>
        </w:tc>
      </w:tr>
      <w:tr w:rsidR="005C7887" w:rsidRPr="00625583" w:rsidTr="00681F21">
        <w:trPr>
          <w:trHeight w:val="128"/>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1/3</w:t>
            </w:r>
          </w:p>
        </w:tc>
        <w:tc>
          <w:tcPr>
            <w:tcW w:w="1044"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2/3</w:t>
            </w:r>
          </w:p>
        </w:tc>
        <w:tc>
          <w:tcPr>
            <w:tcW w:w="1045" w:type="dxa"/>
            <w:shd w:val="clear" w:color="auto" w:fill="B8CCE4"/>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2/5</w:t>
            </w:r>
          </w:p>
        </w:tc>
      </w:tr>
      <w:tr w:rsidR="005C7887" w:rsidRPr="00625583" w:rsidTr="00681F21">
        <w:trPr>
          <w:trHeight w:val="264"/>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1/3</w:t>
            </w:r>
          </w:p>
        </w:tc>
        <w:tc>
          <w:tcPr>
            <w:tcW w:w="1044" w:type="dxa"/>
            <w:shd w:val="clear" w:color="auto" w:fill="A7BFDE"/>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c>
          <w:tcPr>
            <w:tcW w:w="1045"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r>
      <w:tr w:rsidR="005C7887" w:rsidRPr="00625583" w:rsidTr="00681F21">
        <w:trPr>
          <w:trHeight w:val="126"/>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1/4</w:t>
            </w:r>
          </w:p>
        </w:tc>
        <w:tc>
          <w:tcPr>
            <w:tcW w:w="1044"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c>
          <w:tcPr>
            <w:tcW w:w="1045" w:type="dxa"/>
            <w:shd w:val="clear" w:color="auto" w:fill="B8CCE4"/>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1/3</w:t>
            </w:r>
          </w:p>
        </w:tc>
      </w:tr>
      <w:tr w:rsidR="005C7887" w:rsidRPr="00625583" w:rsidTr="00681F21">
        <w:trPr>
          <w:trHeight w:val="158"/>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1/4</w:t>
            </w:r>
          </w:p>
        </w:tc>
        <w:tc>
          <w:tcPr>
            <w:tcW w:w="1044" w:type="dxa"/>
            <w:shd w:val="clear" w:color="auto" w:fill="A7BFDE"/>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2/5</w:t>
            </w:r>
          </w:p>
        </w:tc>
        <w:tc>
          <w:tcPr>
            <w:tcW w:w="1045"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2/5</w:t>
            </w:r>
          </w:p>
        </w:tc>
      </w:tr>
      <w:tr w:rsidR="005C7887" w:rsidRPr="00625583" w:rsidTr="00681F21">
        <w:trPr>
          <w:trHeight w:val="262"/>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1/5</w:t>
            </w:r>
          </w:p>
        </w:tc>
        <w:tc>
          <w:tcPr>
            <w:tcW w:w="1044"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c>
          <w:tcPr>
            <w:tcW w:w="1045" w:type="dxa"/>
            <w:shd w:val="clear" w:color="auto" w:fill="B8CCE4"/>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1/4</w:t>
            </w:r>
          </w:p>
        </w:tc>
      </w:tr>
      <w:tr w:rsidR="005C7887" w:rsidRPr="00625583" w:rsidTr="00681F21">
        <w:trPr>
          <w:trHeight w:val="266"/>
          <w:jc w:val="center"/>
        </w:trPr>
        <w:tc>
          <w:tcPr>
            <w:tcW w:w="1044" w:type="dxa"/>
            <w:tcBorders>
              <w:bottom w:val="single" w:sz="4" w:space="0" w:color="4F81BD"/>
            </w:tcBorders>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1/5</w:t>
            </w:r>
          </w:p>
        </w:tc>
        <w:tc>
          <w:tcPr>
            <w:tcW w:w="1044" w:type="dxa"/>
            <w:tcBorders>
              <w:bottom w:val="single" w:sz="4" w:space="0" w:color="4F81BD"/>
            </w:tcBorders>
            <w:shd w:val="clear" w:color="auto" w:fill="A7BFDE"/>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1/3</w:t>
            </w:r>
          </w:p>
        </w:tc>
        <w:tc>
          <w:tcPr>
            <w:tcW w:w="1045" w:type="dxa"/>
            <w:tcBorders>
              <w:bottom w:val="single" w:sz="4" w:space="0" w:color="4F81BD"/>
            </w:tcBorders>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1/3</w:t>
            </w:r>
          </w:p>
        </w:tc>
      </w:tr>
    </w:tbl>
    <w:p w:rsidR="005C7887" w:rsidRPr="00625583" w:rsidRDefault="005C7887" w:rsidP="00D172D1">
      <w:pPr>
        <w:pStyle w:val="Caption"/>
      </w:pPr>
      <w:bookmarkStart w:id="84" w:name="_Ref302646305"/>
    </w:p>
    <w:bookmarkEnd w:id="84"/>
    <w:p w:rsidR="005C7887" w:rsidRPr="00625583" w:rsidRDefault="005C7887" w:rsidP="005C7887">
      <w:pPr>
        <w:pStyle w:val="Paragraphe"/>
        <w:rPr>
          <w:rFonts w:eastAsia="Calibri"/>
        </w:rPr>
      </w:pPr>
      <w:r w:rsidRPr="00625583">
        <w:rPr>
          <w:rFonts w:eastAsia="Calibri"/>
        </w:rPr>
        <w:t xml:space="preserve">For a given outer code rate CRouter and target interleaving depth </w:t>
      </w:r>
      <w:r w:rsidRPr="00625583">
        <w:rPr>
          <w:rFonts w:eastAsia="Calibri"/>
          <w:i/>
        </w:rPr>
        <w:t>M</w:t>
      </w:r>
      <w:r w:rsidRPr="00625583">
        <w:rPr>
          <w:rFonts w:eastAsia="Calibri"/>
        </w:rPr>
        <w:t xml:space="preserve">, the interleaving parameters of BB-iFEC </w:t>
      </w:r>
      <w:r w:rsidRPr="00625583">
        <w:rPr>
          <w:rFonts w:eastAsia="Calibri"/>
          <w:i/>
        </w:rPr>
        <w:t>B</w:t>
      </w:r>
      <w:r w:rsidRPr="00625583">
        <w:rPr>
          <w:rFonts w:eastAsia="Calibri"/>
        </w:rPr>
        <w:t xml:space="preserve">, </w:t>
      </w:r>
      <w:r w:rsidRPr="00625583">
        <w:rPr>
          <w:rFonts w:eastAsia="Calibri"/>
          <w:i/>
        </w:rPr>
        <w:t>S</w:t>
      </w:r>
      <w:r w:rsidRPr="00625583">
        <w:rPr>
          <w:rFonts w:eastAsia="Calibri"/>
        </w:rPr>
        <w:t xml:space="preserve">, and </w:t>
      </w:r>
      <w:r w:rsidRPr="00625583">
        <w:rPr>
          <w:rFonts w:eastAsia="Calibri"/>
          <w:i/>
        </w:rPr>
        <w:t>D</w:t>
      </w:r>
      <w:r w:rsidRPr="00625583">
        <w:rPr>
          <w:rFonts w:eastAsia="Calibri"/>
        </w:rPr>
        <w:t xml:space="preserve"> can be derived as follows:</w:t>
      </w:r>
    </w:p>
    <w:p w:rsidR="005C7887" w:rsidRPr="00625583" w:rsidRDefault="005C7887" w:rsidP="005C7887">
      <w:pPr>
        <w:pStyle w:val="BodyText"/>
        <w:spacing w:after="0"/>
        <w:ind w:left="3912"/>
        <w:rPr>
          <w:rFonts w:ascii="Times New Roman" w:hAnsi="Times New Roman"/>
          <w:i/>
          <w:sz w:val="22"/>
          <w:szCs w:val="22"/>
        </w:rPr>
      </w:pPr>
      <w:r w:rsidRPr="00625583">
        <w:rPr>
          <w:rFonts w:ascii="Times New Roman" w:hAnsi="Times New Roman"/>
          <w:i/>
          <w:sz w:val="22"/>
          <w:szCs w:val="22"/>
        </w:rPr>
        <w:t xml:space="preserve">B = </w:t>
      </w:r>
      <w:r w:rsidRPr="00625583">
        <w:rPr>
          <w:rFonts w:ascii="Cambria Math" w:hAnsi="Cambria Math" w:cs="Cambria Math"/>
          <w:color w:val="000000"/>
          <w:sz w:val="22"/>
          <w:szCs w:val="22"/>
          <w:lang w:eastAsia="es-ES"/>
        </w:rPr>
        <w:t>⌊</w:t>
      </w:r>
      <w:r w:rsidRPr="00625583">
        <w:rPr>
          <w:rFonts w:ascii="Times New Roman" w:hAnsi="Times New Roman"/>
          <w:i/>
          <w:sz w:val="22"/>
          <w:szCs w:val="22"/>
        </w:rPr>
        <w:t>M × CR</w:t>
      </w:r>
      <w:r w:rsidRPr="00625583">
        <w:rPr>
          <w:rFonts w:ascii="Times New Roman" w:hAnsi="Times New Roman"/>
          <w:i/>
          <w:sz w:val="22"/>
          <w:szCs w:val="22"/>
          <w:vertAlign w:val="subscript"/>
        </w:rPr>
        <w:t>outer</w:t>
      </w:r>
      <w:r w:rsidRPr="00625583">
        <w:rPr>
          <w:rFonts w:ascii="Cambria Math" w:hAnsi="Cambria Math" w:cs="Cambria Math"/>
          <w:color w:val="000000"/>
          <w:sz w:val="22"/>
          <w:szCs w:val="22"/>
          <w:lang w:eastAsia="es-ES"/>
        </w:rPr>
        <w:t>⌋</w:t>
      </w:r>
    </w:p>
    <w:p w:rsidR="005C7887" w:rsidRPr="00625583" w:rsidRDefault="005C7887" w:rsidP="005C7887">
      <w:pPr>
        <w:pStyle w:val="BodyText"/>
        <w:spacing w:after="0"/>
        <w:ind w:left="3912"/>
        <w:rPr>
          <w:rFonts w:ascii="Times New Roman" w:hAnsi="Times New Roman"/>
          <w:i/>
          <w:sz w:val="22"/>
          <w:szCs w:val="22"/>
        </w:rPr>
      </w:pPr>
      <w:r w:rsidRPr="00625583">
        <w:rPr>
          <w:rFonts w:ascii="Times New Roman" w:hAnsi="Times New Roman"/>
          <w:i/>
          <w:sz w:val="22"/>
          <w:szCs w:val="22"/>
        </w:rPr>
        <w:t>S = M − B</w:t>
      </w:r>
    </w:p>
    <w:p w:rsidR="005C7887" w:rsidRPr="00625583" w:rsidRDefault="005C7887" w:rsidP="005C7887">
      <w:pPr>
        <w:pStyle w:val="BodyText"/>
        <w:spacing w:after="0"/>
        <w:ind w:left="3912"/>
        <w:rPr>
          <w:rFonts w:ascii="Times New Roman" w:hAnsi="Times New Roman"/>
          <w:sz w:val="22"/>
          <w:szCs w:val="22"/>
        </w:rPr>
      </w:pPr>
      <w:r w:rsidRPr="00625583">
        <w:rPr>
          <w:rFonts w:ascii="Times New Roman" w:hAnsi="Times New Roman"/>
          <w:i/>
          <w:sz w:val="22"/>
          <w:szCs w:val="22"/>
        </w:rPr>
        <w:t>D = B + S</w:t>
      </w:r>
    </w:p>
    <w:p w:rsidR="005C7887" w:rsidRPr="00625583" w:rsidRDefault="005C7887" w:rsidP="005C7887">
      <w:pPr>
        <w:pStyle w:val="Paragraphe"/>
        <w:rPr>
          <w:rFonts w:eastAsia="Calibri"/>
        </w:rPr>
      </w:pPr>
      <w:r w:rsidRPr="00625583">
        <w:rPr>
          <w:rFonts w:eastAsia="Calibri"/>
        </w:rPr>
        <w:t xml:space="preserve">where </w:t>
      </w:r>
      <w:r w:rsidRPr="00625583">
        <w:rPr>
          <w:rFonts w:eastAsia="Calibri"/>
        </w:rPr>
        <w:sym w:font="Symbol" w:char="F0EB"/>
      </w:r>
      <w:r w:rsidRPr="00625583">
        <w:rPr>
          <w:rFonts w:eastAsia="Calibri"/>
        </w:rPr>
        <w:sym w:font="Symbol" w:char="F0D7"/>
      </w:r>
      <w:r w:rsidRPr="00625583">
        <w:rPr>
          <w:rFonts w:eastAsia="Calibri"/>
        </w:rPr>
        <w:sym w:font="Symbol" w:char="F0FB"/>
      </w:r>
      <w:r w:rsidRPr="00625583">
        <w:rPr>
          <w:rFonts w:eastAsia="Calibri"/>
        </w:rPr>
        <w:t xml:space="preserve"> denotes the </w:t>
      </w:r>
      <w:r w:rsidRPr="00625583">
        <w:rPr>
          <w:rFonts w:eastAsia="Calibri"/>
          <w:i/>
          <w:iCs/>
        </w:rPr>
        <w:t>floor</w:t>
      </w:r>
      <w:r w:rsidRPr="00625583">
        <w:rPr>
          <w:rFonts w:eastAsia="Calibri"/>
        </w:rPr>
        <w:t xml:space="preserve"> function. This configuration minimizes the transition time between fast zapping mode and full protection mode, and guarantees a quasi-uniform time interleaving. This is elaborated in detail in the next section.</w:t>
      </w:r>
    </w:p>
    <w:p w:rsidR="005C7887" w:rsidRPr="00625583" w:rsidRDefault="005C7887" w:rsidP="00B56B45">
      <w:pPr>
        <w:pStyle w:val="Heading3"/>
        <w:rPr>
          <w:lang w:val="en-GB"/>
        </w:rPr>
      </w:pPr>
      <w:r w:rsidRPr="00625583">
        <w:rPr>
          <w:lang w:val="en-GB"/>
        </w:rPr>
        <w:t xml:space="preserve"> Main features of BB-IFEC</w:t>
      </w:r>
    </w:p>
    <w:p w:rsidR="005C7887" w:rsidRPr="00625583" w:rsidRDefault="005C7887" w:rsidP="00B56B45">
      <w:pPr>
        <w:pStyle w:val="Heading4"/>
        <w:rPr>
          <w:lang w:val="en-GB"/>
        </w:rPr>
      </w:pPr>
      <w:r w:rsidRPr="00625583">
        <w:rPr>
          <w:lang w:val="en-GB"/>
        </w:rPr>
        <w:t>Transparency towards Upper Layers</w:t>
      </w:r>
    </w:p>
    <w:p w:rsidR="005C7887" w:rsidRPr="00625583" w:rsidRDefault="005C7887" w:rsidP="005C7887">
      <w:pPr>
        <w:pStyle w:val="Paragraphe"/>
      </w:pPr>
      <w:r w:rsidRPr="00625583">
        <w:t xml:space="preserve">BB-iFEC is not an upper layer FEC scheme but a physical layer FEC. Therefore, it is </w:t>
      </w:r>
      <w:r w:rsidRPr="00625583">
        <w:rPr>
          <w:i/>
          <w:iCs/>
        </w:rPr>
        <w:t>fully transparent to the upper layers</w:t>
      </w:r>
      <w:r w:rsidRPr="00625583">
        <w:t xml:space="preserve">, being compatible with any encapsulation protocol used. This feature is especially relevant in DVB-NGH, because two transmission protocol profiles are supported, in particular MPEG-2 Transport Stream (TS) and IP (Internet Protocol) </w:t>
      </w:r>
      <w:r>
        <w:fldChar w:fldCharType="begin"/>
      </w:r>
      <w:r>
        <w:instrText xml:space="preserve"> REF _Ref302643725 \r \h  \* MERGEFORMAT </w:instrText>
      </w:r>
      <w:r>
        <w:fldChar w:fldCharType="separate"/>
      </w:r>
      <w:r w:rsidR="00A23144">
        <w:t>[31]</w:t>
      </w:r>
      <w:r>
        <w:fldChar w:fldCharType="end"/>
      </w:r>
      <w:r w:rsidRPr="00625583">
        <w:t>.</w:t>
      </w:r>
    </w:p>
    <w:p w:rsidR="005C7887" w:rsidRPr="00625583" w:rsidRDefault="005C7887" w:rsidP="00B56B45">
      <w:pPr>
        <w:pStyle w:val="Heading4"/>
        <w:rPr>
          <w:lang w:val="en-GB"/>
        </w:rPr>
      </w:pPr>
      <w:r w:rsidRPr="00625583">
        <w:rPr>
          <w:lang w:val="en-GB"/>
        </w:rPr>
        <w:t>Backwards-Compatibility</w:t>
      </w:r>
    </w:p>
    <w:p w:rsidR="005C7887" w:rsidRPr="00625583" w:rsidRDefault="005C7887" w:rsidP="005C7887">
      <w:pPr>
        <w:pStyle w:val="Paragraphe"/>
      </w:pPr>
      <w:r w:rsidRPr="00625583">
        <w:t xml:space="preserve">Since BB-iFEC generates an additional PLP, it </w:t>
      </w:r>
      <w:r w:rsidRPr="00625583">
        <w:rPr>
          <w:i/>
          <w:iCs/>
        </w:rPr>
        <w:t>allows the co-existence of terminals with and without long time interleaving support without any drawback</w:t>
      </w:r>
      <w:r w:rsidRPr="00625583">
        <w:t xml:space="preserve">. The only modification to the Data PLP is a delay in the transmission by an entire number of bursts. This feature is key in DVB-NGH, because the commercial requirements specify that the optional satellite component should not affect sheer terrestrial terminals </w:t>
      </w:r>
      <w:r>
        <w:fldChar w:fldCharType="begin"/>
      </w:r>
      <w:r>
        <w:instrText xml:space="preserve"> REF _Ref302643725 \r \h  \* MERGEFORMAT </w:instrText>
      </w:r>
      <w:r>
        <w:fldChar w:fldCharType="separate"/>
      </w:r>
      <w:r w:rsidR="00A23144">
        <w:t>[31]</w:t>
      </w:r>
      <w:r>
        <w:fldChar w:fldCharType="end"/>
      </w:r>
      <w:r w:rsidRPr="00625583">
        <w:t>.</w:t>
      </w:r>
    </w:p>
    <w:p w:rsidR="005C7887" w:rsidRPr="00625583" w:rsidRDefault="005C7887" w:rsidP="005C7887">
      <w:pPr>
        <w:pStyle w:val="Paragraphe"/>
      </w:pPr>
      <w:r w:rsidRPr="00625583">
        <w:t>Moreover, it also allows long time interleaving to be introduced as an optional tool in sheer terrestrial networks.</w:t>
      </w:r>
    </w:p>
    <w:p w:rsidR="005C7887" w:rsidRPr="00625583" w:rsidRDefault="005C7887" w:rsidP="00B56B45">
      <w:pPr>
        <w:pStyle w:val="Heading4"/>
        <w:rPr>
          <w:lang w:val="en-GB"/>
        </w:rPr>
      </w:pPr>
      <w:r w:rsidRPr="00625583">
        <w:rPr>
          <w:lang w:val="en-GB"/>
        </w:rPr>
        <w:t>Soft and Hard Decoding Support</w:t>
      </w:r>
    </w:p>
    <w:p w:rsidR="005C7887" w:rsidRPr="00625583" w:rsidRDefault="005C7887" w:rsidP="005C7887">
      <w:pPr>
        <w:pStyle w:val="Paragraphe"/>
      </w:pPr>
      <w:r w:rsidRPr="00625583">
        <w:t xml:space="preserve">One of the main differences of BB-iFEC with respect to MPE-iFEC is that it allows to perform soft decoding, re-using the soft output of the Inner LDPC decoder. But BB-iFEC </w:t>
      </w:r>
      <w:r w:rsidRPr="00625583">
        <w:rPr>
          <w:i/>
          <w:iCs/>
        </w:rPr>
        <w:t>allows both hard and soft decoding at the receivers</w:t>
      </w:r>
      <w:r w:rsidRPr="00625583">
        <w:t xml:space="preserve">, being thus a scalable solution. There is a trade-off between memory consumption and performance. For hard decoding, two memory bits are required per information bit, since it is needed to denote three possibilities: 0, 1, or erased. For soft decoding, typically only four memory bits per LLR are </w:t>
      </w:r>
      <w:r w:rsidRPr="00625583">
        <w:lastRenderedPageBreak/>
        <w:t>required for satellite transmissions (e.g., in DVB-SH). Terminals with hard BB-iFEC decoding require thus half of the TDI memory than terminals with soft BB-iFEC decoding. However, in static conditions, the protection is only given by the Inner FEC. The Outer FEC protection is only useful in mobile conditions, and there is also a degradation compared to soft decoding.</w:t>
      </w:r>
    </w:p>
    <w:p w:rsidR="005C7887" w:rsidRPr="00625583" w:rsidRDefault="005C7887" w:rsidP="00B56B45">
      <w:pPr>
        <w:pStyle w:val="Heading4"/>
        <w:rPr>
          <w:lang w:val="en-GB"/>
        </w:rPr>
      </w:pPr>
      <w:r w:rsidRPr="00625583">
        <w:rPr>
          <w:lang w:val="en-GB"/>
        </w:rPr>
        <w:t>Reduced Signalling</w:t>
      </w:r>
    </w:p>
    <w:p w:rsidR="005C7887" w:rsidRPr="00625583" w:rsidRDefault="005C7887" w:rsidP="005C7887">
      <w:pPr>
        <w:pStyle w:val="Paragraphe"/>
      </w:pPr>
      <w:r w:rsidRPr="00625583">
        <w:t xml:space="preserve">BB-iFEC </w:t>
      </w:r>
      <w:r w:rsidRPr="00625583">
        <w:rPr>
          <w:i/>
          <w:iCs/>
        </w:rPr>
        <w:t>requires very little signalling</w:t>
      </w:r>
      <w:r w:rsidRPr="00625583">
        <w:t xml:space="preserve">. Only 12 bits are required to signal the value of the four BB-iFEC configuration parameters: outer FEC code rate CRouter (3 bits), data and parity spreading factors </w:t>
      </w:r>
      <w:r w:rsidRPr="00625583">
        <w:rPr>
          <w:i/>
        </w:rPr>
        <w:t>B</w:t>
      </w:r>
      <w:r w:rsidRPr="00625583">
        <w:t xml:space="preserve"> and </w:t>
      </w:r>
      <w:r w:rsidRPr="00625583">
        <w:rPr>
          <w:i/>
        </w:rPr>
        <w:t>S</w:t>
      </w:r>
      <w:r w:rsidRPr="00625583">
        <w:t xml:space="preserve"> (4 bits each), and data delay </w:t>
      </w:r>
      <w:r w:rsidRPr="00625583">
        <w:rPr>
          <w:i/>
        </w:rPr>
        <w:t>D</w:t>
      </w:r>
      <w:r w:rsidRPr="00625583">
        <w:t xml:space="preserve"> (1 bit). The rest of the configuration parameters of the iFEC PLP would be the same than the parameters of its associated Data PLP.</w:t>
      </w:r>
    </w:p>
    <w:p w:rsidR="005C7887" w:rsidRPr="00625583" w:rsidRDefault="005C7887" w:rsidP="00B56B45">
      <w:pPr>
        <w:pStyle w:val="Heading4"/>
        <w:rPr>
          <w:lang w:val="en-GB"/>
        </w:rPr>
      </w:pPr>
      <w:r w:rsidRPr="00625583">
        <w:rPr>
          <w:lang w:val="en-GB"/>
        </w:rPr>
        <w:t>Reduced VBR Signalling</w:t>
      </w:r>
    </w:p>
    <w:p w:rsidR="005C7887" w:rsidRPr="00625583" w:rsidRDefault="005C7887" w:rsidP="005C7887">
      <w:pPr>
        <w:pStyle w:val="Paragraphe"/>
      </w:pPr>
      <w:r w:rsidRPr="00625583">
        <w:t xml:space="preserve">For Variable Bit Rate (VBR) services, BB-iFEC requires to signal information about previously transmitted bursts to help the receivers to perform the time de-interleaving. The amount of signalling can be significant, especially for continuous transmission, since it is possible to interleave 40-50 frames. This information has to be transmitted in the dynamic field of the L1 (layer 1) signalling, which is very heavily protected for satellite transmissions (the data can be protected with QPSK 1/5). However, BB-iFEC </w:t>
      </w:r>
      <w:r w:rsidRPr="00625583">
        <w:rPr>
          <w:i/>
          <w:iCs/>
        </w:rPr>
        <w:t>requires very little VBR signalling</w:t>
      </w:r>
      <w:r w:rsidRPr="00625583">
        <w:t>. The reason is that the receivers only need help to perform the inverse of the parity spreading process (this is further elaborated in Section V). Furthermore, the combination of two levels of inter-frame interleaving with the Inner TI and Outer TI for the case of continuous transmission reduces the requirements for VBR signalling quite significantly, to a similar amount than for the case of discontinuous transmission.</w:t>
      </w:r>
    </w:p>
    <w:p w:rsidR="005C7887" w:rsidRPr="00625583" w:rsidRDefault="005C7887" w:rsidP="00B56B45">
      <w:pPr>
        <w:pStyle w:val="Heading4"/>
        <w:rPr>
          <w:lang w:val="en-GB"/>
        </w:rPr>
      </w:pPr>
      <w:r w:rsidRPr="00625583">
        <w:rPr>
          <w:lang w:val="en-GB"/>
        </w:rPr>
        <w:t>Reduced BCH and BB Frame Overhead</w:t>
      </w:r>
    </w:p>
    <w:p w:rsidR="005C7887" w:rsidRPr="007417C7" w:rsidRDefault="005C7887" w:rsidP="005C7887">
      <w:pPr>
        <w:pStyle w:val="Paragraphe"/>
      </w:pPr>
      <w:r w:rsidRPr="007417C7">
        <w:t xml:space="preserve">In DVB-T2, each 16K LDPC BB frame carries 168 bits for BCH and 80 bits for the BB frame header </w:t>
      </w:r>
      <w:r>
        <w:fldChar w:fldCharType="begin"/>
      </w:r>
      <w:r>
        <w:instrText xml:space="preserve"> REF _Ref302643006 \r \h  \* MERGEFORMAT </w:instrText>
      </w:r>
      <w:r>
        <w:fldChar w:fldCharType="separate"/>
      </w:r>
      <w:r w:rsidR="00A23144">
        <w:t>[29]</w:t>
      </w:r>
      <w:r>
        <w:fldChar w:fldCharType="end"/>
      </w:r>
      <w:r w:rsidRPr="007417C7">
        <w:t>. This overhead is fixed, regardless the code rate, but lower code rates imply higher overheads because more BB frames are transmitted for the same amount of data. BB-iFEC can achieve very robust code rates with reduced overhead due to BCH and BB frame header. The reason is that the BB frames of the iFEC PLP do</w:t>
      </w:r>
      <w:r>
        <w:t xml:space="preserve"> </w:t>
      </w:r>
      <w:r w:rsidRPr="007417C7">
        <w:t>not carry BCH nor BB frame headers. The overhead is only due to the Inner FEC of the Data PLP.</w:t>
      </w:r>
    </w:p>
    <w:p w:rsidR="005C7887" w:rsidRPr="00625583" w:rsidRDefault="005C7887" w:rsidP="00B56B45">
      <w:pPr>
        <w:pStyle w:val="Heading4"/>
        <w:rPr>
          <w:lang w:val="en-GB"/>
        </w:rPr>
      </w:pPr>
      <w:r w:rsidRPr="00625583">
        <w:rPr>
          <w:lang w:val="en-GB"/>
        </w:rPr>
        <w:t>TDI Memory Requirements</w:t>
      </w:r>
    </w:p>
    <w:p w:rsidR="005C7887" w:rsidRPr="00625583" w:rsidRDefault="005C7887" w:rsidP="005C7887">
      <w:pPr>
        <w:pStyle w:val="Paragraphe"/>
        <w:rPr>
          <w:rFonts w:eastAsia="Calibri"/>
        </w:rPr>
      </w:pPr>
      <w:r w:rsidRPr="00625583">
        <w:rPr>
          <w:rFonts w:eastAsia="Calibri"/>
        </w:rPr>
        <w:t xml:space="preserve">BB-iFEC is a very efficient solution from the TDI memory point of view due to two reasons. First of all, BB-iFEC requires less memory than a sheer block time interleaver like the one adopted in DVB-T2. The memory requirement is similar to a convolutional interleaver with uniform profile, and it is proportional to the factor (M + 1)/2 instead of M. Therefore, </w:t>
      </w:r>
      <w:r w:rsidRPr="00625583">
        <w:rPr>
          <w:rFonts w:eastAsia="Calibri"/>
          <w:i/>
        </w:rPr>
        <w:t>the memory saving with respect a block interleaver tends to 50%.</w:t>
      </w:r>
    </w:p>
    <w:p w:rsidR="005C7887" w:rsidRPr="00625583" w:rsidRDefault="005C7887" w:rsidP="005C7887">
      <w:pPr>
        <w:pStyle w:val="Paragraphe"/>
        <w:rPr>
          <w:rFonts w:eastAsia="Calibri"/>
        </w:rPr>
      </w:pPr>
      <w:r w:rsidRPr="00625583">
        <w:rPr>
          <w:rFonts w:eastAsia="Calibri"/>
        </w:rPr>
        <w:t xml:space="preserve">The second reason is that BB-iFEC </w:t>
      </w:r>
      <w:r w:rsidRPr="00625583">
        <w:rPr>
          <w:rFonts w:eastAsia="Calibri"/>
          <w:i/>
        </w:rPr>
        <w:t>interleaves bits (LLRs) instead of cells (constellation symbols)</w:t>
      </w:r>
      <w:r w:rsidRPr="00625583">
        <w:rPr>
          <w:rFonts w:eastAsia="Calibri"/>
        </w:rPr>
        <w:t xml:space="preserve">, like the DVB-T2 time interleaver. This is more efficient for the low order constellations considered for the DVB-NGH satellite profile (i.e., QPSK and 16-QAM). For cell interleaving, it is needed to store three components for each cell: real part, imaginary part, and channel state information. In DVB-T2, it is recommended to employ 10 memory bits for storing the real and imaginary parts </w:t>
      </w:r>
      <w:r>
        <w:fldChar w:fldCharType="begin"/>
      </w:r>
      <w:r>
        <w:instrText xml:space="preserve"> REF _Ref302643017 \r \h  \* MERGEFORMAT </w:instrText>
      </w:r>
      <w:r>
        <w:fldChar w:fldCharType="separate"/>
      </w:r>
      <w:r w:rsidR="00A23144" w:rsidRPr="00A23144">
        <w:rPr>
          <w:rFonts w:eastAsia="Calibri"/>
        </w:rPr>
        <w:t>[30]</w:t>
      </w:r>
      <w:r>
        <w:fldChar w:fldCharType="end"/>
      </w:r>
      <w:r w:rsidRPr="00625583">
        <w:rPr>
          <w:rFonts w:eastAsia="Calibri"/>
        </w:rPr>
        <w:t>. BB-iFEC requires only 4 memory bits per bit/LLR (for soft decoding).</w:t>
      </w:r>
    </w:p>
    <w:p w:rsidR="005C7887" w:rsidRPr="00625583" w:rsidRDefault="005C7887" w:rsidP="005C7887">
      <w:pPr>
        <w:pStyle w:val="Paragraphe"/>
        <w:rPr>
          <w:rFonts w:eastAsia="Calibri"/>
        </w:rPr>
      </w:pPr>
      <w:r w:rsidRPr="00625583">
        <w:rPr>
          <w:rFonts w:eastAsia="Calibri"/>
        </w:rPr>
        <w:t xml:space="preserve">It should be pointed out that the required TDI memory in DVB-NGH with BB-iFEC is lower than the requirement in DVB-SH </w:t>
      </w:r>
      <w:r>
        <w:fldChar w:fldCharType="begin"/>
      </w:r>
      <w:r>
        <w:instrText xml:space="preserve"> REF _Ref302642838 \r \h  \* MERGEFORMAT </w:instrText>
      </w:r>
      <w:r>
        <w:fldChar w:fldCharType="separate"/>
      </w:r>
      <w:r w:rsidR="00A23144" w:rsidRPr="00A23144">
        <w:rPr>
          <w:rFonts w:eastAsia="Calibri"/>
        </w:rPr>
        <w:t>[27]</w:t>
      </w:r>
      <w:r>
        <w:fldChar w:fldCharType="end"/>
      </w:r>
      <w:r w:rsidRPr="00625583">
        <w:rPr>
          <w:rFonts w:eastAsia="Calibri"/>
        </w:rPr>
        <w:t>. The reason is that BB-iFEC is applied on a PLP basis, not across the whole multiplex like in DVB-SH.</w:t>
      </w:r>
    </w:p>
    <w:p w:rsidR="005C7887" w:rsidRPr="00625583" w:rsidRDefault="005C7887" w:rsidP="00B56B45">
      <w:pPr>
        <w:pStyle w:val="Heading4"/>
        <w:rPr>
          <w:lang w:val="en-GB"/>
        </w:rPr>
      </w:pPr>
      <w:r w:rsidRPr="00625583">
        <w:rPr>
          <w:lang w:val="en-GB"/>
        </w:rPr>
        <w:t>External TDI Memory Access</w:t>
      </w:r>
    </w:p>
    <w:p w:rsidR="005C7887" w:rsidRPr="00625583" w:rsidRDefault="005C7887" w:rsidP="005C7887">
      <w:pPr>
        <w:pStyle w:val="Paragraphe"/>
        <w:rPr>
          <w:rFonts w:eastAsia="Calibri"/>
        </w:rPr>
      </w:pPr>
      <w:r w:rsidRPr="00625583">
        <w:rPr>
          <w:rFonts w:eastAsia="Calibri"/>
        </w:rPr>
        <w:t xml:space="preserve">The power consumption when accessing the external TDI memory depends on the size of the Interleaving Units (IUs). The larger the IU size, the lower the power consumption. In DVB-SH, the IU length of the (bit) </w:t>
      </w:r>
      <w:r w:rsidRPr="00625583">
        <w:rPr>
          <w:rFonts w:eastAsia="Calibri"/>
        </w:rPr>
        <w:lastRenderedPageBreak/>
        <w:t xml:space="preserve">TI is 126 bits/LLRs </w:t>
      </w:r>
      <w:r>
        <w:fldChar w:fldCharType="begin"/>
      </w:r>
      <w:r>
        <w:instrText xml:space="preserve"> REF _Ref302642838 \r \h  \* MERGEFORMAT </w:instrText>
      </w:r>
      <w:r>
        <w:fldChar w:fldCharType="separate"/>
      </w:r>
      <w:r w:rsidR="00A23144" w:rsidRPr="00A23144">
        <w:rPr>
          <w:rFonts w:eastAsia="Calibri"/>
        </w:rPr>
        <w:t>[27]</w:t>
      </w:r>
      <w:r>
        <w:fldChar w:fldCharType="end"/>
      </w:r>
      <w:r w:rsidRPr="00625583">
        <w:rPr>
          <w:rFonts w:eastAsia="Calibri"/>
        </w:rPr>
        <w:t>.</w:t>
      </w:r>
    </w:p>
    <w:p w:rsidR="005C7887" w:rsidRPr="00625583" w:rsidRDefault="005C7887" w:rsidP="005C7887">
      <w:pPr>
        <w:pStyle w:val="Paragraphe"/>
        <w:rPr>
          <w:rFonts w:eastAsia="Calibri"/>
        </w:rPr>
      </w:pPr>
      <w:r w:rsidRPr="00625583">
        <w:rPr>
          <w:rFonts w:eastAsia="Calibri"/>
        </w:rPr>
        <w:t xml:space="preserve">The outer time de-interleaving of BB-iFEC operates with data BB frames after Inner LDPC decoding, which size depends on the code rate of the Inner FEC (e.g., for a code rate 2/3, the IU size is 10800 bits/LLRs </w:t>
      </w:r>
      <w:r>
        <w:fldChar w:fldCharType="begin"/>
      </w:r>
      <w:r>
        <w:instrText xml:space="preserve"> REF _Ref302643006 \w \h  \* MERGEFORMAT </w:instrText>
      </w:r>
      <w:r>
        <w:fldChar w:fldCharType="separate"/>
      </w:r>
      <w:r w:rsidR="00A23144" w:rsidRPr="00A23144">
        <w:rPr>
          <w:rFonts w:eastAsia="Calibri"/>
        </w:rPr>
        <w:t>[29]</w:t>
      </w:r>
      <w:r>
        <w:fldChar w:fldCharType="end"/>
      </w:r>
      <w:r w:rsidRPr="00625583">
        <w:rPr>
          <w:rFonts w:eastAsia="Calibri"/>
        </w:rPr>
        <w:t xml:space="preserve">), and with parity BB frames of constant size (the IU size in this case is 16200 bits/LLRs). Therefore, BB-iFEC </w:t>
      </w:r>
      <w:r w:rsidRPr="00625583">
        <w:rPr>
          <w:rFonts w:eastAsia="Calibri"/>
          <w:i/>
        </w:rPr>
        <w:t>makes a very efficient access of the external TDI memory</w:t>
      </w:r>
      <w:r w:rsidRPr="00625583">
        <w:rPr>
          <w:rFonts w:eastAsia="Calibri"/>
        </w:rPr>
        <w:t>, with IUs significantly larger than in DVB-SH.</w:t>
      </w:r>
    </w:p>
    <w:p w:rsidR="005C7887" w:rsidRPr="00625583" w:rsidRDefault="005C7887" w:rsidP="00B56B45">
      <w:pPr>
        <w:pStyle w:val="Heading4"/>
        <w:rPr>
          <w:lang w:val="en-GB"/>
        </w:rPr>
      </w:pPr>
      <w:r w:rsidRPr="00625583">
        <w:rPr>
          <w:lang w:val="en-GB"/>
        </w:rPr>
        <w:t>Fast Zapping Support</w:t>
      </w:r>
    </w:p>
    <w:p w:rsidR="005C7887" w:rsidRPr="00625583" w:rsidRDefault="005C7887" w:rsidP="005C7887">
      <w:pPr>
        <w:pStyle w:val="Paragraphe"/>
        <w:rPr>
          <w:rFonts w:eastAsia="Calibri"/>
        </w:rPr>
      </w:pPr>
      <w:r w:rsidRPr="00625583">
        <w:rPr>
          <w:rFonts w:eastAsia="Calibri"/>
        </w:rPr>
        <w:t xml:space="preserve">The main feature of BB-iFEC is that </w:t>
      </w:r>
      <w:r w:rsidRPr="00625583">
        <w:rPr>
          <w:rFonts w:eastAsia="Calibri"/>
          <w:i/>
        </w:rPr>
        <w:t>it allows</w:t>
      </w:r>
      <w:r w:rsidRPr="00625583">
        <w:rPr>
          <w:rFonts w:eastAsia="Calibri"/>
        </w:rPr>
        <w:t xml:space="preserve"> </w:t>
      </w:r>
      <w:r w:rsidRPr="00625583">
        <w:rPr>
          <w:rFonts w:eastAsia="Calibri"/>
          <w:i/>
        </w:rPr>
        <w:t>fast zapping while providing long inter-frame interleaving</w:t>
      </w:r>
      <w:r w:rsidRPr="00625583">
        <w:rPr>
          <w:rFonts w:eastAsia="Calibri"/>
        </w:rPr>
        <w:t xml:space="preserve"> (e.g., 1 sec zapping time, 10 sec time interleaving). BB-iFEC has two operation modes as MPE-iFEC, known as early decoding and late decoding </w:t>
      </w:r>
      <w:r>
        <w:fldChar w:fldCharType="begin"/>
      </w:r>
      <w:r>
        <w:instrText xml:space="preserve"> REF _Ref302643204 \w \h  \* MERGEFORMAT </w:instrText>
      </w:r>
      <w:r>
        <w:fldChar w:fldCharType="separate"/>
      </w:r>
      <w:r w:rsidR="00A23144" w:rsidRPr="00A23144">
        <w:rPr>
          <w:rFonts w:eastAsia="Calibri"/>
        </w:rPr>
        <w:t>[25]</w:t>
      </w:r>
      <w:r>
        <w:fldChar w:fldCharType="end"/>
      </w:r>
      <w:r w:rsidRPr="00625583">
        <w:rPr>
          <w:rFonts w:eastAsia="Calibri"/>
        </w:rPr>
        <w:t>. In early decoding mode, the data is protected only with the Inner FEC of the Data PLP, and the zapping time is given by the Inner TI. In late decoding mode, the protection is given by both Inner FEC and Outer FEC, but it cannot be achieved before receiving B + S bursts.</w:t>
      </w:r>
    </w:p>
    <w:p w:rsidR="005C7887" w:rsidRPr="00625583" w:rsidRDefault="005C7887" w:rsidP="005C7887">
      <w:pPr>
        <w:pStyle w:val="Paragraphe"/>
        <w:rPr>
          <w:rFonts w:eastAsia="Calibri"/>
        </w:rPr>
      </w:pPr>
      <w:r w:rsidRPr="00625583">
        <w:rPr>
          <w:rFonts w:eastAsia="Calibri"/>
        </w:rPr>
        <w:t>In a discontinuous transmission (time-slicing), if the Inner TI is configured to perform only intra-frame interleaving, it is possible to display the content after receiving the first burst if the reception conditions are good enough, such that the Inner FEC of the Data PLP correctly decodes the data. Assuming one burst per second, the average zapping time would be around 0.5 s. For continuous transmission, as mentioned before it is recommended to perform inter-frame interleaving with the Inner TI within 1 s, keeping the operation frequency of the Outer FEC and thus a fast zapping time.</w:t>
      </w:r>
    </w:p>
    <w:p w:rsidR="005C7887" w:rsidRPr="00625583" w:rsidRDefault="005C7887" w:rsidP="005C7887">
      <w:pPr>
        <w:pStyle w:val="Paragraphe"/>
      </w:pPr>
      <w:r w:rsidRPr="00625583">
        <w:t xml:space="preserve">Terminals in very good reception conditions would stay always on early decoding, but otherwise at some point terminals need to do a transition from early to late decoding to achieve full protection. The transition time from early decoding to late decoding is </w:t>
      </w:r>
      <w:r w:rsidRPr="00625583">
        <w:rPr>
          <w:i/>
        </w:rPr>
        <w:t xml:space="preserve">B </w:t>
      </w:r>
      <w:r w:rsidRPr="00625583">
        <w:t xml:space="preserve">−1 bursts when the parity is transmitted before data (i.e., </w:t>
      </w:r>
      <w:r w:rsidRPr="00625583">
        <w:rPr>
          <w:i/>
        </w:rPr>
        <w:t>D</w:t>
      </w:r>
      <w:r w:rsidRPr="00625583">
        <w:t xml:space="preserve"> = </w:t>
      </w:r>
      <w:r w:rsidRPr="00625583">
        <w:rPr>
          <w:i/>
        </w:rPr>
        <w:t>B</w:t>
      </w:r>
      <w:r w:rsidRPr="00625583">
        <w:t xml:space="preserve"> + </w:t>
      </w:r>
      <w:r w:rsidRPr="00625583">
        <w:rPr>
          <w:i/>
        </w:rPr>
        <w:t>S</w:t>
      </w:r>
      <w:r w:rsidRPr="00625583">
        <w:t xml:space="preserve">), and </w:t>
      </w:r>
      <w:r w:rsidRPr="00625583">
        <w:rPr>
          <w:i/>
        </w:rPr>
        <w:t>B</w:t>
      </w:r>
      <w:r w:rsidRPr="00625583">
        <w:t xml:space="preserve"> + </w:t>
      </w:r>
      <w:r w:rsidRPr="00625583">
        <w:rPr>
          <w:i/>
        </w:rPr>
        <w:t>S</w:t>
      </w:r>
      <w:r w:rsidRPr="00625583">
        <w:t xml:space="preserve"> −1 bursts when the parity is transmitted after the data (i.e., </w:t>
      </w:r>
      <w:r w:rsidRPr="00625583">
        <w:rPr>
          <w:i/>
        </w:rPr>
        <w:t>D</w:t>
      </w:r>
      <w:r w:rsidRPr="00625583">
        <w:t xml:space="preserve"> = 0).</w:t>
      </w:r>
    </w:p>
    <w:p w:rsidR="005C7887" w:rsidRPr="00625583" w:rsidRDefault="005C7887" w:rsidP="005C7887">
      <w:pPr>
        <w:pStyle w:val="Paragraphe"/>
      </w:pPr>
      <w:r w:rsidRPr="00625583">
        <w:t xml:space="preserve">The solution adopted to perform this transition for MPE-iFEC in DVB-SH is based slowing down the audio and video display rate, see </w:t>
      </w:r>
      <w:r>
        <w:fldChar w:fldCharType="begin"/>
      </w:r>
      <w:r>
        <w:instrText xml:space="preserve"> REF _Ref302644333 \r \h  \* MERGEFORMAT </w:instrText>
      </w:r>
      <w:r>
        <w:fldChar w:fldCharType="separate"/>
      </w:r>
      <w:r w:rsidR="00A23144">
        <w:t>[32]</w:t>
      </w:r>
      <w:r>
        <w:fldChar w:fldCharType="end"/>
      </w:r>
      <w:r w:rsidRPr="00625583">
        <w:t xml:space="preserve"> and </w:t>
      </w:r>
      <w:r>
        <w:fldChar w:fldCharType="begin"/>
      </w:r>
      <w:r>
        <w:instrText xml:space="preserve"> REF _Ref302644338 \r \h  \* MERGEFORMAT </w:instrText>
      </w:r>
      <w:r>
        <w:fldChar w:fldCharType="separate"/>
      </w:r>
      <w:r w:rsidR="00A23144">
        <w:t>[33]</w:t>
      </w:r>
      <w:r>
        <w:fldChar w:fldCharType="end"/>
      </w:r>
      <w:r w:rsidRPr="00625583">
        <w:t xml:space="preserve">. For BB-iFEC, other solutions are currently under investigation, based on simply buffering and replaying. The key is that the transition time is much lower than in DVB-SH, because with BB-iFEC most of the protection is in the outer FEC. When the parity is transmitted before the data, the lower the code rate, the lower the transition time between early and late decoding. For 10 sec time interleaving, the transition time is only 1 sec for </w:t>
      </w:r>
      <w:r w:rsidRPr="00625583">
        <w:rPr>
          <w:i/>
        </w:rPr>
        <w:t>CR</w:t>
      </w:r>
      <w:r w:rsidRPr="00625583">
        <w:rPr>
          <w:i/>
          <w:vertAlign w:val="subscript"/>
        </w:rPr>
        <w:t>outer</w:t>
      </w:r>
      <w:r w:rsidRPr="00625583">
        <w:t xml:space="preserve"> 1/4, which can be considered to directly provide fast zapping, and 3 sec for </w:t>
      </w:r>
      <w:r w:rsidRPr="00625583">
        <w:rPr>
          <w:i/>
        </w:rPr>
        <w:t>CR</w:t>
      </w:r>
      <w:r w:rsidRPr="00625583">
        <w:rPr>
          <w:i/>
          <w:vertAlign w:val="subscript"/>
        </w:rPr>
        <w:t>outer</w:t>
      </w:r>
      <w:r w:rsidRPr="00625583">
        <w:t xml:space="preserve"> 2/5.</w:t>
      </w:r>
    </w:p>
    <w:p w:rsidR="005C7887" w:rsidRPr="00625583" w:rsidRDefault="005C7887" w:rsidP="00B56B45">
      <w:pPr>
        <w:pStyle w:val="Heading3"/>
        <w:rPr>
          <w:lang w:val="en-GB"/>
        </w:rPr>
      </w:pPr>
      <w:r w:rsidRPr="00625583">
        <w:rPr>
          <w:lang w:val="en-GB"/>
        </w:rPr>
        <w:t>BB-IFEC Transmitter Implementation</w:t>
      </w:r>
    </w:p>
    <w:p w:rsidR="005C7887" w:rsidRPr="00625583" w:rsidRDefault="005C7887" w:rsidP="00B56B45">
      <w:pPr>
        <w:pStyle w:val="Heading4"/>
        <w:rPr>
          <w:lang w:val="en-GB"/>
        </w:rPr>
      </w:pPr>
      <w:r w:rsidRPr="00625583">
        <w:rPr>
          <w:lang w:val="en-GB"/>
        </w:rPr>
        <w:t>Data Delay Buffer</w:t>
      </w:r>
    </w:p>
    <w:p w:rsidR="005C7887" w:rsidRPr="00625583" w:rsidRDefault="005C7887" w:rsidP="005C7887">
      <w:pPr>
        <w:pStyle w:val="Paragraphe"/>
      </w:pPr>
      <w:r w:rsidRPr="00625583">
        <w:t xml:space="preserve">The transmission delay block is the only modification to the Data PLP. This block is just a buffer, which delays the transmission of the data bursts an entire number of T2 frames, denoted with the parameter </w:t>
      </w:r>
      <w:r w:rsidRPr="00625583">
        <w:rPr>
          <w:i/>
        </w:rPr>
        <w:t>D</w:t>
      </w:r>
      <w:r w:rsidRPr="00625583">
        <w:t xml:space="preserve">, in analogy to the MPE-iFEC specification in DVB-SH </w:t>
      </w:r>
      <w:r>
        <w:fldChar w:fldCharType="begin"/>
      </w:r>
      <w:r>
        <w:instrText xml:space="preserve"> REF _Ref302642838 \r \h  \* MERGEFORMAT </w:instrText>
      </w:r>
      <w:r>
        <w:fldChar w:fldCharType="separate"/>
      </w:r>
      <w:r w:rsidR="00A23144">
        <w:t>[27]</w:t>
      </w:r>
      <w:r>
        <w:fldChar w:fldCharType="end"/>
      </w:r>
      <w:r w:rsidRPr="00625583">
        <w:t>. It should be pointed out that there is no need for a buffer at the receivers.</w:t>
      </w:r>
    </w:p>
    <w:p w:rsidR="005C7887" w:rsidRPr="00625583" w:rsidRDefault="005C7887" w:rsidP="005C7887">
      <w:pPr>
        <w:pStyle w:val="Paragraphe"/>
      </w:pPr>
      <w:r w:rsidRPr="00625583">
        <w:t xml:space="preserve">Two values of </w:t>
      </w:r>
      <w:r w:rsidRPr="00625583">
        <w:rPr>
          <w:i/>
        </w:rPr>
        <w:t>D</w:t>
      </w:r>
      <w:r w:rsidRPr="00625583">
        <w:t xml:space="preserve"> are possible. </w:t>
      </w:r>
      <w:r w:rsidRPr="00625583">
        <w:rPr>
          <w:i/>
        </w:rPr>
        <w:t>D</w:t>
      </w:r>
      <w:r w:rsidRPr="00625583">
        <w:t xml:space="preserve"> = 0, where the parity data is transmitted after the source data (as shown in </w:t>
      </w:r>
      <w:r>
        <w:fldChar w:fldCharType="begin"/>
      </w:r>
      <w:r>
        <w:instrText xml:space="preserve"> REF _Ref302645515 \h  \* MERGEFORMAT </w:instrText>
      </w:r>
      <w:r>
        <w:fldChar w:fldCharType="separate"/>
      </w:r>
      <w:r w:rsidR="00A23144" w:rsidRPr="00625583">
        <w:t xml:space="preserve">Figure </w:t>
      </w:r>
      <w:r w:rsidR="00A23144">
        <w:t>28</w:t>
      </w:r>
      <w:r>
        <w:fldChar w:fldCharType="end"/>
      </w:r>
      <w:r w:rsidRPr="00625583">
        <w:t xml:space="preserve">); and </w:t>
      </w:r>
      <w:r w:rsidRPr="00625583">
        <w:rPr>
          <w:i/>
        </w:rPr>
        <w:t>D</w:t>
      </w:r>
      <w:r w:rsidRPr="00625583">
        <w:t xml:space="preserve"> = </w:t>
      </w:r>
      <w:r w:rsidRPr="00625583">
        <w:rPr>
          <w:i/>
        </w:rPr>
        <w:t>B</w:t>
      </w:r>
      <w:r w:rsidRPr="00625583">
        <w:t xml:space="preserve"> + </w:t>
      </w:r>
      <w:r w:rsidRPr="00625583">
        <w:rPr>
          <w:i/>
        </w:rPr>
        <w:t>S</w:t>
      </w:r>
      <w:r w:rsidRPr="00625583">
        <w:t xml:space="preserve">, where the parity data is transmitted before the source data. The latter configuration increases the end-to-end latency, but reduces the transition time from early decoding mode to the late decoding mode. In particular, for </w:t>
      </w:r>
      <w:r w:rsidRPr="00625583">
        <w:rPr>
          <w:i/>
        </w:rPr>
        <w:t>D</w:t>
      </w:r>
      <w:r w:rsidRPr="00625583">
        <w:t xml:space="preserve"> = 0, the transition period is </w:t>
      </w:r>
      <w:r w:rsidRPr="00625583">
        <w:rPr>
          <w:i/>
        </w:rPr>
        <w:t>B</w:t>
      </w:r>
      <w:r w:rsidRPr="00625583">
        <w:t xml:space="preserve"> + </w:t>
      </w:r>
      <w:r w:rsidRPr="00625583">
        <w:rPr>
          <w:i/>
        </w:rPr>
        <w:t>S</w:t>
      </w:r>
      <w:r w:rsidRPr="00625583">
        <w:t xml:space="preserve"> −1 bursts, and for </w:t>
      </w:r>
      <w:r w:rsidRPr="00625583">
        <w:rPr>
          <w:i/>
        </w:rPr>
        <w:t>D</w:t>
      </w:r>
      <w:r w:rsidRPr="00625583">
        <w:t xml:space="preserve"> = </w:t>
      </w:r>
      <w:r w:rsidRPr="00625583">
        <w:rPr>
          <w:i/>
        </w:rPr>
        <w:t>B</w:t>
      </w:r>
      <w:r w:rsidRPr="00625583">
        <w:t xml:space="preserve"> + </w:t>
      </w:r>
      <w:r w:rsidRPr="00625583">
        <w:rPr>
          <w:i/>
        </w:rPr>
        <w:t>S</w:t>
      </w:r>
      <w:r w:rsidRPr="00625583">
        <w:t xml:space="preserve">, the transition period is reduced to </w:t>
      </w:r>
      <w:r w:rsidRPr="00625583">
        <w:rPr>
          <w:i/>
        </w:rPr>
        <w:t>B</w:t>
      </w:r>
      <w:r w:rsidRPr="00625583">
        <w:t xml:space="preserve"> − 1 bursts.</w:t>
      </w:r>
    </w:p>
    <w:p w:rsidR="005C7887" w:rsidRPr="00625583" w:rsidRDefault="005C7887" w:rsidP="00B56B45">
      <w:pPr>
        <w:pStyle w:val="Heading4"/>
        <w:rPr>
          <w:lang w:val="en-GB"/>
        </w:rPr>
      </w:pPr>
      <w:r w:rsidRPr="00625583">
        <w:rPr>
          <w:lang w:val="en-GB"/>
        </w:rPr>
        <w:t>B. Data Spreading</w:t>
      </w:r>
    </w:p>
    <w:p w:rsidR="005C7887" w:rsidRPr="00625583" w:rsidRDefault="005C7887" w:rsidP="005C7887">
      <w:pPr>
        <w:pStyle w:val="Paragraphe"/>
      </w:pPr>
      <w:r w:rsidRPr="00625583">
        <w:t xml:space="preserve">The data spreading process is the responsible for assigning the BB frames of each data burst to its corresponding </w:t>
      </w:r>
      <w:r w:rsidRPr="00625583">
        <w:rPr>
          <w:i/>
        </w:rPr>
        <w:t>B</w:t>
      </w:r>
      <w:r w:rsidRPr="00625583">
        <w:t xml:space="preserve"> ADTs (Application Data Table) enclosed by the data spreading sliding window, see </w:t>
      </w:r>
      <w:r>
        <w:fldChar w:fldCharType="begin"/>
      </w:r>
      <w:r>
        <w:instrText xml:space="preserve"> REF _Ref302648402 \h  \* MERGEFORMAT </w:instrText>
      </w:r>
      <w:r>
        <w:fldChar w:fldCharType="separate"/>
      </w:r>
      <w:r w:rsidR="00A23144" w:rsidRPr="00625583">
        <w:t>Figure</w:t>
      </w:r>
      <w:r w:rsidR="00A23144" w:rsidRPr="00A23144">
        <w:rPr>
          <w:b/>
          <w:bCs/>
        </w:rPr>
        <w:t xml:space="preserve"> </w:t>
      </w:r>
      <w:r w:rsidR="00A23144">
        <w:rPr>
          <w:noProof/>
        </w:rPr>
        <w:lastRenderedPageBreak/>
        <w:t>29</w:t>
      </w:r>
      <w:r>
        <w:fldChar w:fldCharType="end"/>
      </w:r>
      <w:r w:rsidRPr="00625583">
        <w:t xml:space="preserve">. Data bursts are split into </w:t>
      </w:r>
      <w:r w:rsidRPr="00625583">
        <w:rPr>
          <w:i/>
        </w:rPr>
        <w:t>B</w:t>
      </w:r>
      <w:r w:rsidRPr="00625583">
        <w:t xml:space="preserve"> subblocks, in such a way that the maximum difference between one sub-block and the rest is only one BB frame. Each subblock contains an entire number of consecutive BB frames (i.e., BB frames are not split into several ADTs). Each subblock is then assigned to one ADT.</w:t>
      </w:r>
    </w:p>
    <w:p w:rsidR="005C7887" w:rsidRPr="00625583" w:rsidRDefault="005C7887" w:rsidP="005C7887">
      <w:pPr>
        <w:pStyle w:val="Paragraphe"/>
      </w:pPr>
      <w:r w:rsidRPr="00625583">
        <w:t>It should be noted that for Constant Bit Rate (CBR) services, the number of data BB frames per burst is constant, and the size of the ADTs is the same than the size of the data bursts.</w:t>
      </w:r>
    </w:p>
    <w:p w:rsidR="005C7887" w:rsidRPr="00625583" w:rsidRDefault="005C7887" w:rsidP="005C7887">
      <w:pPr>
        <w:pStyle w:val="Paragraphe"/>
      </w:pPr>
      <w:r w:rsidRPr="00625583">
        <w:t>For Variable Bit Rate (VBR) services, the number of data BB frames per burst changes over time, and thus the size of the ADTs is not constant. The size of each ADT depends on the size of the B bursts that generate the ADT, but always corresponds to an entire number of BB frames.</w:t>
      </w:r>
    </w:p>
    <w:p w:rsidR="005C7887" w:rsidRPr="00625583" w:rsidRDefault="005C7887" w:rsidP="005C7887">
      <w:pPr>
        <w:autoSpaceDE w:val="0"/>
        <w:autoSpaceDN w:val="0"/>
        <w:adjustRightInd w:val="0"/>
        <w:rPr>
          <w:lang w:val="en-GB"/>
        </w:rPr>
      </w:pPr>
      <w:r>
        <w:rPr>
          <w:noProof/>
          <w:lang w:val="en-US"/>
        </w:rPr>
        <w:drawing>
          <wp:inline distT="0" distB="0" distL="0" distR="0" wp14:anchorId="2D4C1F9A" wp14:editId="5C652CBD">
            <wp:extent cx="5972175" cy="2905125"/>
            <wp:effectExtent l="19050" t="0" r="9525" b="0"/>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6" cstate="print"/>
                    <a:srcRect/>
                    <a:stretch>
                      <a:fillRect/>
                    </a:stretch>
                  </pic:blipFill>
                  <pic:spPr bwMode="auto">
                    <a:xfrm>
                      <a:off x="0" y="0"/>
                      <a:ext cx="5972175" cy="2905125"/>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lang w:val="en-GB"/>
        </w:rPr>
      </w:pPr>
    </w:p>
    <w:p w:rsidR="005C7887" w:rsidRPr="00625583" w:rsidRDefault="005C7887" w:rsidP="00D172D1">
      <w:pPr>
        <w:pStyle w:val="Caption"/>
      </w:pPr>
      <w:bookmarkStart w:id="85" w:name="_Ref302648402"/>
      <w:r w:rsidRPr="00625583">
        <w:t xml:space="preserve">Figure </w:t>
      </w:r>
      <w:r w:rsidR="003F288B">
        <w:fldChar w:fldCharType="begin"/>
      </w:r>
      <w:r w:rsidR="003F288B">
        <w:instrText xml:space="preserve"> SEQ Figure \* ARABIC </w:instrText>
      </w:r>
      <w:r w:rsidR="003F288B">
        <w:fldChar w:fldCharType="separate"/>
      </w:r>
      <w:r w:rsidR="00A23144">
        <w:rPr>
          <w:noProof/>
        </w:rPr>
        <w:t>29</w:t>
      </w:r>
      <w:r w:rsidR="003F288B">
        <w:rPr>
          <w:noProof/>
        </w:rPr>
        <w:fldChar w:fldCharType="end"/>
      </w:r>
      <w:bookmarkEnd w:id="85"/>
      <w:r w:rsidRPr="00625583">
        <w:t>: Illustration of the data spreading process. The data spreading process is performed from one data burst to B ADTs (Application Data Tables). The parity spreading process is performed from one iFDT (iFEC Data Table) to S parity bursts. Each ADT/parity burst contains an entire number of consecutive BB frames of the data burst/iFDT. The maximum difference between ADTs/parity bursts is one BB frame.</w:t>
      </w:r>
    </w:p>
    <w:p w:rsidR="005C7887" w:rsidRPr="00625583" w:rsidRDefault="005C7887" w:rsidP="00B56B45">
      <w:pPr>
        <w:pStyle w:val="Heading4"/>
        <w:rPr>
          <w:lang w:val="en-GB"/>
        </w:rPr>
      </w:pPr>
      <w:r w:rsidRPr="00625583">
        <w:rPr>
          <w:lang w:val="en-GB"/>
        </w:rPr>
        <w:t>Outer FEC</w:t>
      </w:r>
    </w:p>
    <w:p w:rsidR="005C7887" w:rsidRPr="00625583" w:rsidRDefault="005C7887" w:rsidP="005C7887">
      <w:pPr>
        <w:pStyle w:val="Paragraphe"/>
      </w:pPr>
      <w:r w:rsidRPr="00625583">
        <w:t xml:space="preserve">The Outer FEC process generates the parity data to fill one iFDT (iFEC Data Table) taking as input data one filled ADT. </w:t>
      </w:r>
      <w:r>
        <w:fldChar w:fldCharType="begin"/>
      </w:r>
      <w:r>
        <w:instrText xml:space="preserve"> REF _Ref302648814 \h  \* MERGEFORMAT </w:instrText>
      </w:r>
      <w:r>
        <w:fldChar w:fldCharType="separate"/>
      </w:r>
      <w:r w:rsidR="00A23144" w:rsidRPr="00625583">
        <w:t xml:space="preserve">Figure </w:t>
      </w:r>
      <w:r w:rsidR="00A23144">
        <w:t>30</w:t>
      </w:r>
      <w:r>
        <w:fldChar w:fldCharType="end"/>
      </w:r>
      <w:r w:rsidRPr="00625583">
        <w:t xml:space="preserve"> shows the BB-iFEC encoding matrix (ADT + iFDT). The total number of columns is constant, and it is given by the size of the outer LDPC (i.e., </w:t>
      </w:r>
      <w:r w:rsidRPr="00625583">
        <w:rPr>
          <w:i/>
        </w:rPr>
        <w:t>N</w:t>
      </w:r>
      <w:r w:rsidRPr="00625583">
        <w:rPr>
          <w:i/>
          <w:vertAlign w:val="subscript"/>
        </w:rPr>
        <w:t>ldpc</w:t>
      </w:r>
      <w:r w:rsidRPr="00625583">
        <w:rPr>
          <w:i/>
        </w:rPr>
        <w:t xml:space="preserve"> </w:t>
      </w:r>
      <w:r w:rsidRPr="00625583">
        <w:t xml:space="preserve">= 16200). The number of columns of the ADT, </w:t>
      </w:r>
      <w:r w:rsidRPr="00625583">
        <w:rPr>
          <w:i/>
        </w:rPr>
        <w:t>Columns</w:t>
      </w:r>
      <w:r w:rsidRPr="00625583">
        <w:rPr>
          <w:i/>
          <w:vertAlign w:val="subscript"/>
        </w:rPr>
        <w:t>ADT</w:t>
      </w:r>
      <w:r w:rsidRPr="00625583">
        <w:t xml:space="preserve"> , and iFDT, </w:t>
      </w:r>
      <w:r w:rsidRPr="00625583">
        <w:rPr>
          <w:i/>
        </w:rPr>
        <w:t>Columns</w:t>
      </w:r>
      <w:r w:rsidRPr="00625583">
        <w:rPr>
          <w:i/>
          <w:vertAlign w:val="subscript"/>
        </w:rPr>
        <w:t>iFDT</w:t>
      </w:r>
      <w:r w:rsidRPr="00625583">
        <w:t xml:space="preserve"> , depend on the code rate of the outer LDPC:</w:t>
      </w:r>
    </w:p>
    <w:p w:rsidR="005C7887" w:rsidRPr="00625583" w:rsidRDefault="005C7887" w:rsidP="005C7887">
      <w:pPr>
        <w:pStyle w:val="BodyText"/>
        <w:spacing w:before="240" w:after="240"/>
        <w:ind w:left="2608"/>
        <w:rPr>
          <w:rFonts w:ascii="Times New Roman" w:hAnsi="Times New Roman"/>
          <w:i/>
          <w:sz w:val="22"/>
          <w:szCs w:val="22"/>
        </w:rPr>
      </w:pPr>
      <w:r w:rsidRPr="00625583">
        <w:rPr>
          <w:rFonts w:ascii="Times New Roman" w:hAnsi="Times New Roman"/>
          <w:i/>
          <w:sz w:val="22"/>
          <w:szCs w:val="22"/>
        </w:rPr>
        <w:t>Columns</w:t>
      </w:r>
      <w:r w:rsidRPr="00625583">
        <w:rPr>
          <w:rFonts w:ascii="Times New Roman" w:hAnsi="Times New Roman"/>
          <w:i/>
          <w:sz w:val="22"/>
          <w:szCs w:val="22"/>
          <w:vertAlign w:val="subscript"/>
        </w:rPr>
        <w:t>ADT</w:t>
      </w:r>
      <w:r w:rsidRPr="00625583">
        <w:rPr>
          <w:rFonts w:ascii="Times New Roman" w:hAnsi="Times New Roman"/>
          <w:i/>
          <w:sz w:val="22"/>
          <w:szCs w:val="22"/>
        </w:rPr>
        <w:t xml:space="preserve"> = </w:t>
      </w:r>
      <w:r w:rsidRPr="00625583">
        <w:rPr>
          <w:rFonts w:ascii="Times New Roman" w:hAnsi="Times New Roman"/>
          <w:sz w:val="22"/>
          <w:szCs w:val="22"/>
        </w:rPr>
        <w:t>16200 ×</w:t>
      </w:r>
      <w:r w:rsidRPr="00625583">
        <w:rPr>
          <w:rFonts w:ascii="Times New Roman" w:hAnsi="Times New Roman"/>
          <w:i/>
          <w:sz w:val="22"/>
          <w:szCs w:val="22"/>
        </w:rPr>
        <w:t xml:space="preserve"> CR</w:t>
      </w:r>
      <w:r w:rsidRPr="00625583">
        <w:rPr>
          <w:rFonts w:ascii="Times New Roman" w:hAnsi="Times New Roman"/>
          <w:i/>
          <w:sz w:val="22"/>
          <w:szCs w:val="22"/>
          <w:vertAlign w:val="subscript"/>
        </w:rPr>
        <w:t>outer</w:t>
      </w:r>
    </w:p>
    <w:p w:rsidR="005C7887" w:rsidRPr="00625583" w:rsidRDefault="005C7887" w:rsidP="005C7887">
      <w:pPr>
        <w:pStyle w:val="BodyText"/>
        <w:spacing w:before="240" w:after="240"/>
        <w:ind w:left="2608"/>
        <w:rPr>
          <w:rFonts w:ascii="Times New Roman" w:hAnsi="Times New Roman"/>
          <w:i/>
          <w:sz w:val="22"/>
          <w:szCs w:val="22"/>
        </w:rPr>
      </w:pPr>
      <w:r w:rsidRPr="00625583">
        <w:rPr>
          <w:rFonts w:ascii="Times New Roman" w:hAnsi="Times New Roman"/>
          <w:i/>
          <w:sz w:val="22"/>
          <w:szCs w:val="22"/>
        </w:rPr>
        <w:t>Columns</w:t>
      </w:r>
      <w:r w:rsidRPr="00625583">
        <w:rPr>
          <w:rFonts w:ascii="Times New Roman" w:hAnsi="Times New Roman"/>
          <w:i/>
          <w:sz w:val="22"/>
          <w:szCs w:val="22"/>
          <w:vertAlign w:val="subscript"/>
        </w:rPr>
        <w:t>iFDT</w:t>
      </w:r>
      <w:r w:rsidRPr="00625583">
        <w:rPr>
          <w:rFonts w:ascii="Times New Roman" w:hAnsi="Times New Roman"/>
          <w:i/>
          <w:sz w:val="22"/>
          <w:szCs w:val="22"/>
        </w:rPr>
        <w:t xml:space="preserve"> = </w:t>
      </w:r>
      <w:r w:rsidRPr="00625583">
        <w:rPr>
          <w:rFonts w:ascii="Times New Roman" w:hAnsi="Times New Roman"/>
          <w:sz w:val="22"/>
          <w:szCs w:val="22"/>
        </w:rPr>
        <w:t>16200 ×</w:t>
      </w:r>
      <w:r w:rsidRPr="00625583">
        <w:rPr>
          <w:rFonts w:ascii="Times New Roman" w:hAnsi="Times New Roman"/>
          <w:i/>
          <w:sz w:val="22"/>
          <w:szCs w:val="22"/>
        </w:rPr>
        <w:t xml:space="preserve"> (1 − CR</w:t>
      </w:r>
      <w:r w:rsidRPr="00625583">
        <w:rPr>
          <w:rFonts w:ascii="Times New Roman" w:hAnsi="Times New Roman"/>
          <w:i/>
          <w:sz w:val="22"/>
          <w:szCs w:val="22"/>
          <w:vertAlign w:val="subscript"/>
        </w:rPr>
        <w:t>outer</w:t>
      </w:r>
      <w:r w:rsidRPr="00625583">
        <w:rPr>
          <w:rFonts w:ascii="Times New Roman" w:hAnsi="Times New Roman"/>
          <w:i/>
          <w:sz w:val="22"/>
          <w:szCs w:val="22"/>
        </w:rPr>
        <w:t>)</w:t>
      </w:r>
    </w:p>
    <w:p w:rsidR="005C7887" w:rsidRPr="00625583" w:rsidRDefault="005C7887" w:rsidP="005C7887">
      <w:pPr>
        <w:pStyle w:val="Paragraphe"/>
      </w:pPr>
      <w:r w:rsidRPr="00625583">
        <w:t xml:space="preserve">The number of rows of the ADT and iFDT, </w:t>
      </w:r>
      <w:r w:rsidRPr="00625583">
        <w:rPr>
          <w:i/>
        </w:rPr>
        <w:t>Rows</w:t>
      </w:r>
      <w:r w:rsidRPr="00625583">
        <w:rPr>
          <w:i/>
          <w:vertAlign w:val="subscript"/>
        </w:rPr>
        <w:t>ADT,iFDT</w:t>
      </w:r>
      <w:r w:rsidRPr="00625583">
        <w:t xml:space="preserve"> , is adjusted in such a way that the amount of padding in the ADT is minimized. The number of padding bits in the ADT is at most (16200 × </w:t>
      </w:r>
      <w:r w:rsidRPr="00625583">
        <w:rPr>
          <w:i/>
        </w:rPr>
        <w:t>CR</w:t>
      </w:r>
      <w:r w:rsidRPr="00625583">
        <w:rPr>
          <w:i/>
          <w:vertAlign w:val="subscript"/>
        </w:rPr>
        <w:t>inner</w:t>
      </w:r>
      <w:r w:rsidRPr="00625583">
        <w:t xml:space="preserve"> − 1)</w:t>
      </w:r>
    </w:p>
    <w:p w:rsidR="005C7887" w:rsidRPr="00625583" w:rsidRDefault="005C7887" w:rsidP="005C7887">
      <w:pPr>
        <w:pStyle w:val="Paragraphe"/>
      </w:pPr>
      <w:r w:rsidRPr="00625583">
        <w:t>bits. That is, it depends on the code rate of the Inner FEC, since it determines the size of the data BB frames. It should be pointed out that the padding bits of the ADT table are not transmitted, and thus they do not reduce the effective capacity. The number of rows is fixed for CBR services and dynamic for VBR services. Once known the number of data BB frames in the ADT, BBframesADT , the number of rows can be computed as:</w:t>
      </w:r>
    </w:p>
    <w:p w:rsidR="005C7887" w:rsidRPr="00625583" w:rsidRDefault="005C7887" w:rsidP="005C7887">
      <w:pPr>
        <w:autoSpaceDE w:val="0"/>
        <w:autoSpaceDN w:val="0"/>
        <w:adjustRightInd w:val="0"/>
        <w:spacing w:before="240" w:after="240"/>
        <w:ind w:left="1304" w:firstLine="1304"/>
        <w:rPr>
          <w:i/>
          <w:color w:val="000000"/>
          <w:lang w:val="en-GB" w:eastAsia="es-ES"/>
        </w:rPr>
      </w:pPr>
      <w:r w:rsidRPr="00625583">
        <w:rPr>
          <w:i/>
          <w:color w:val="000000"/>
          <w:lang w:val="en-GB" w:eastAsia="es-ES"/>
        </w:rPr>
        <w:lastRenderedPageBreak/>
        <w:t>Rows</w:t>
      </w:r>
      <w:r w:rsidRPr="00625583">
        <w:rPr>
          <w:i/>
          <w:vertAlign w:val="subscript"/>
          <w:lang w:val="en-GB" w:eastAsia="fr-FR"/>
        </w:rPr>
        <w:t>ADT,iFDT</w:t>
      </w:r>
      <w:r w:rsidRPr="00625583">
        <w:rPr>
          <w:i/>
          <w:color w:val="000000"/>
          <w:lang w:val="en-GB" w:eastAsia="es-ES"/>
        </w:rPr>
        <w:t xml:space="preserve"> = </w:t>
      </w:r>
      <w:r w:rsidRPr="00625583">
        <w:rPr>
          <w:rFonts w:ascii="Cambria Math" w:hAnsi="Cambria Math" w:cs="Cambria Math"/>
          <w:i/>
          <w:color w:val="000000"/>
          <w:lang w:val="en-GB" w:eastAsia="es-ES"/>
        </w:rPr>
        <w:t>⌈</w:t>
      </w:r>
      <w:r w:rsidRPr="00625583">
        <w:rPr>
          <w:i/>
          <w:color w:val="000000"/>
          <w:lang w:val="en-GB" w:eastAsia="es-ES"/>
        </w:rPr>
        <w:t>BBframes</w:t>
      </w:r>
      <w:r w:rsidRPr="00625583">
        <w:rPr>
          <w:i/>
          <w:color w:val="000000"/>
          <w:vertAlign w:val="subscript"/>
          <w:lang w:val="en-GB" w:eastAsia="es-ES"/>
        </w:rPr>
        <w:t>ADT</w:t>
      </w:r>
      <w:r w:rsidRPr="00625583">
        <w:rPr>
          <w:i/>
          <w:color w:val="000000"/>
          <w:lang w:val="en-GB" w:eastAsia="es-ES"/>
        </w:rPr>
        <w:t xml:space="preserve"> × CR</w:t>
      </w:r>
      <w:r w:rsidRPr="00625583">
        <w:rPr>
          <w:i/>
          <w:color w:val="000000"/>
          <w:vertAlign w:val="subscript"/>
          <w:lang w:val="en-GB" w:eastAsia="es-ES"/>
        </w:rPr>
        <w:t>inner</w:t>
      </w:r>
      <w:r w:rsidRPr="00625583">
        <w:rPr>
          <w:i/>
          <w:color w:val="000000"/>
          <w:lang w:val="en-GB" w:eastAsia="es-ES"/>
        </w:rPr>
        <w:t>/CR</w:t>
      </w:r>
      <w:r w:rsidRPr="00625583">
        <w:rPr>
          <w:i/>
          <w:color w:val="000000"/>
          <w:vertAlign w:val="subscript"/>
          <w:lang w:val="en-GB" w:eastAsia="es-ES"/>
        </w:rPr>
        <w:t>outer</w:t>
      </w:r>
      <w:r w:rsidRPr="00625583">
        <w:rPr>
          <w:rFonts w:ascii="Cambria Math" w:hAnsi="Cambria Math" w:cs="Cambria Math"/>
          <w:i/>
          <w:color w:val="000000"/>
          <w:lang w:val="en-GB" w:eastAsia="es-ES"/>
        </w:rPr>
        <w:t>⌉</w:t>
      </w:r>
    </w:p>
    <w:p w:rsidR="005C7887" w:rsidRPr="00625583" w:rsidRDefault="005C7887" w:rsidP="005C7887">
      <w:pPr>
        <w:pStyle w:val="Paragraphe"/>
      </w:pPr>
      <w:r w:rsidRPr="00625583">
        <w:t xml:space="preserve">where </w:t>
      </w:r>
      <w:r w:rsidRPr="00625583">
        <w:rPr>
          <w:rFonts w:ascii="Cambria Math" w:hAnsi="Cambria Math" w:cs="Cambria Math"/>
        </w:rPr>
        <w:t>⌈</w:t>
      </w:r>
      <w:r w:rsidRPr="00625583">
        <w:t>·</w:t>
      </w:r>
      <w:r w:rsidRPr="00625583">
        <w:rPr>
          <w:rFonts w:ascii="Cambria Math" w:hAnsi="Cambria Math" w:cs="Cambria Math"/>
        </w:rPr>
        <w:t>⌉</w:t>
      </w:r>
      <w:r w:rsidRPr="00625583">
        <w:t xml:space="preserve">, denotes the </w:t>
      </w:r>
      <w:r w:rsidRPr="00625583">
        <w:rPr>
          <w:i/>
          <w:iCs/>
        </w:rPr>
        <w:t xml:space="preserve">ceiling </w:t>
      </w:r>
      <w:r w:rsidRPr="00625583">
        <w:t>function.</w:t>
      </w:r>
    </w:p>
    <w:p w:rsidR="005C7887" w:rsidRPr="00625583" w:rsidRDefault="005C7887" w:rsidP="005C7887">
      <w:pPr>
        <w:pStyle w:val="Paragraphe"/>
      </w:pPr>
      <w:r w:rsidRPr="00625583">
        <w:t xml:space="preserve">Once the ADT is filled (including padding), LDPC encoding is performed row by row. Before encoding one row of the ADT, bit interleaving of the data is performed, as depicted in </w:t>
      </w:r>
      <w:r>
        <w:fldChar w:fldCharType="begin"/>
      </w:r>
      <w:r>
        <w:instrText xml:space="preserve"> REF _Ref302648980 \h  \* MERGEFORMAT </w:instrText>
      </w:r>
      <w:r>
        <w:fldChar w:fldCharType="separate"/>
      </w:r>
      <w:r w:rsidR="00A23144" w:rsidRPr="00625583">
        <w:t xml:space="preserve">Figure </w:t>
      </w:r>
      <w:r w:rsidR="00A23144">
        <w:t>31</w:t>
      </w:r>
      <w:r>
        <w:fldChar w:fldCharType="end"/>
      </w:r>
      <w:r w:rsidRPr="00625583">
        <w:t>. After decoding, the generated parity bits are also interleaved before writing them into one row of the iFDT. The bit interleaving is based on a block interleaver, with the number of columns equal to the data or parity spreading factor (</w:t>
      </w:r>
      <w:r w:rsidRPr="00625583">
        <w:rPr>
          <w:i/>
        </w:rPr>
        <w:t>B</w:t>
      </w:r>
      <w:r w:rsidRPr="00625583">
        <w:t xml:space="preserve"> for data interleaving, and </w:t>
      </w:r>
      <w:r w:rsidRPr="00625583">
        <w:rPr>
          <w:i/>
        </w:rPr>
        <w:t>S</w:t>
      </w:r>
      <w:r w:rsidRPr="00625583">
        <w:t xml:space="preserve"> for parity interleaving). Data is written by columns and read by rows, in a similar way than the bit interleaver of DVB-T2 </w:t>
      </w:r>
      <w:r>
        <w:fldChar w:fldCharType="begin"/>
      </w:r>
      <w:r>
        <w:instrText xml:space="preserve"> REF _Ref302643006 \r \h  \* MERGEFORMAT </w:instrText>
      </w:r>
      <w:r>
        <w:fldChar w:fldCharType="separate"/>
      </w:r>
      <w:r w:rsidR="00A23144">
        <w:t>[29]</w:t>
      </w:r>
      <w:r>
        <w:fldChar w:fldCharType="end"/>
      </w:r>
      <w:r w:rsidRPr="00625583">
        <w:t>.</w:t>
      </w:r>
    </w:p>
    <w:p w:rsidR="005C7887" w:rsidRPr="00625583" w:rsidRDefault="005C7887" w:rsidP="005C7887">
      <w:pPr>
        <w:pStyle w:val="Paragraphe"/>
      </w:pPr>
      <w:r w:rsidRPr="00625583">
        <w:t xml:space="preserve">Once the iFDT is written, it may be possible that some padding bits need to be included in the last parity BB frame. These padding bits need to be transmitted in order to avoid puncturing at the receivers. One interesting alternative is to use those bits to transmit in-band signalling, see </w:t>
      </w:r>
      <w:r>
        <w:fldChar w:fldCharType="begin"/>
      </w:r>
      <w:r>
        <w:instrText xml:space="preserve"> REF _Ref302643006 \r \h  \* MERGEFORMAT </w:instrText>
      </w:r>
      <w:r>
        <w:fldChar w:fldCharType="separate"/>
      </w:r>
      <w:r w:rsidR="00A23144">
        <w:t>[29]</w:t>
      </w:r>
      <w:r>
        <w:fldChar w:fldCharType="end"/>
      </w:r>
      <w:r w:rsidRPr="00625583">
        <w:t xml:space="preserve"> and </w:t>
      </w:r>
      <w:r>
        <w:fldChar w:fldCharType="begin"/>
      </w:r>
      <w:r>
        <w:instrText xml:space="preserve"> REF _Ref302643017 \r \h  \* MERGEFORMAT </w:instrText>
      </w:r>
      <w:r>
        <w:fldChar w:fldCharType="separate"/>
      </w:r>
      <w:r w:rsidR="00A23144">
        <w:t>[30]</w:t>
      </w:r>
      <w:r>
        <w:fldChar w:fldCharType="end"/>
      </w:r>
      <w:r w:rsidRPr="00625583">
        <w:t>. In DVB-T2, there are two types of in-band signalling: type A (with updated L1 and L2 signalling information), and type B (with information related to the input processing of the Data PLP). In DVB-NGH, type A in-band signalling is optional, whereas type B is mandatory.</w:t>
      </w:r>
    </w:p>
    <w:p w:rsidR="005C7887" w:rsidRPr="00625583" w:rsidRDefault="005C7887" w:rsidP="005C7887">
      <w:pPr>
        <w:autoSpaceDE w:val="0"/>
        <w:autoSpaceDN w:val="0"/>
        <w:adjustRightInd w:val="0"/>
        <w:jc w:val="center"/>
        <w:rPr>
          <w:lang w:val="en-GB"/>
        </w:rPr>
      </w:pPr>
      <w:r>
        <w:rPr>
          <w:noProof/>
          <w:lang w:val="en-US"/>
        </w:rPr>
        <w:drawing>
          <wp:inline distT="0" distB="0" distL="0" distR="0" wp14:anchorId="1C2BE34E" wp14:editId="5ABBD8DD">
            <wp:extent cx="3543300" cy="2705100"/>
            <wp:effectExtent l="19050" t="0" r="0" b="0"/>
            <wp:docPr id="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7" cstate="print"/>
                    <a:srcRect/>
                    <a:stretch>
                      <a:fillRect/>
                    </a:stretch>
                  </pic:blipFill>
                  <pic:spPr bwMode="auto">
                    <a:xfrm>
                      <a:off x="0" y="0"/>
                      <a:ext cx="3543300" cy="2705100"/>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jc w:val="center"/>
        <w:rPr>
          <w:color w:val="000000"/>
          <w:lang w:val="en-GB" w:eastAsia="es-ES"/>
        </w:rPr>
      </w:pPr>
    </w:p>
    <w:p w:rsidR="005C7887" w:rsidRPr="00625583" w:rsidRDefault="005C7887" w:rsidP="00D172D1">
      <w:pPr>
        <w:pStyle w:val="Caption"/>
      </w:pPr>
      <w:bookmarkStart w:id="86" w:name="_Ref302648814"/>
      <w:r w:rsidRPr="00625583">
        <w:t xml:space="preserve">Figure </w:t>
      </w:r>
      <w:r w:rsidR="003F288B">
        <w:fldChar w:fldCharType="begin"/>
      </w:r>
      <w:r w:rsidR="003F288B">
        <w:instrText xml:space="preserve"> SEQ Figure \* ARABIC </w:instrText>
      </w:r>
      <w:r w:rsidR="003F288B">
        <w:fldChar w:fldCharType="separate"/>
      </w:r>
      <w:r w:rsidR="00A23144">
        <w:rPr>
          <w:noProof/>
        </w:rPr>
        <w:t>30</w:t>
      </w:r>
      <w:r w:rsidR="003F288B">
        <w:rPr>
          <w:noProof/>
        </w:rPr>
        <w:fldChar w:fldCharType="end"/>
      </w:r>
      <w:bookmarkEnd w:id="86"/>
      <w:r w:rsidRPr="00625583">
        <w:t>: BB-iFEC encoding matrix. ADT (Application Data Table) and iFDT (iFEC Data Table). The padding bits of the ADT are not transmitted. The padding bits of the iFDT can be used to transmit in-band signalling.</w:t>
      </w: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lang w:val="en-GB"/>
        </w:rPr>
      </w:pPr>
      <w:r>
        <w:rPr>
          <w:noProof/>
          <w:lang w:val="en-US"/>
        </w:rPr>
        <w:drawing>
          <wp:inline distT="0" distB="0" distL="0" distR="0" wp14:anchorId="6F39E5E3" wp14:editId="1B3532BF">
            <wp:extent cx="5800725" cy="323850"/>
            <wp:effectExtent l="19050" t="0" r="0" b="0"/>
            <wp:docPr id="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8" cstate="print"/>
                    <a:srcRect/>
                    <a:stretch>
                      <a:fillRect/>
                    </a:stretch>
                  </pic:blipFill>
                  <pic:spPr bwMode="auto">
                    <a:xfrm>
                      <a:off x="0" y="0"/>
                      <a:ext cx="5800725" cy="323850"/>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lang w:val="en-GB"/>
        </w:rPr>
      </w:pPr>
    </w:p>
    <w:p w:rsidR="005C7887" w:rsidRPr="00625583" w:rsidRDefault="005C7887" w:rsidP="00D172D1">
      <w:pPr>
        <w:pStyle w:val="Caption"/>
      </w:pPr>
      <w:bookmarkStart w:id="87" w:name="_Ref302648980"/>
      <w:r w:rsidRPr="00625583">
        <w:t xml:space="preserve">Figure </w:t>
      </w:r>
      <w:r w:rsidR="003F288B">
        <w:fldChar w:fldCharType="begin"/>
      </w:r>
      <w:r w:rsidR="003F288B">
        <w:instrText xml:space="preserve"> SEQ Figure \* ARABIC </w:instrText>
      </w:r>
      <w:r w:rsidR="003F288B">
        <w:fldChar w:fldCharType="separate"/>
      </w:r>
      <w:r w:rsidR="00A23144">
        <w:rPr>
          <w:noProof/>
        </w:rPr>
        <w:t>31</w:t>
      </w:r>
      <w:r w:rsidR="003F288B">
        <w:rPr>
          <w:noProof/>
        </w:rPr>
        <w:fldChar w:fldCharType="end"/>
      </w:r>
      <w:bookmarkEnd w:id="87"/>
      <w:r w:rsidRPr="00625583">
        <w:t>: Outer FEC process with bit interleaving of the ADT row before LDPC encoding and bit interleaving of the generated parity bits before writing them into one row of the iFDT. The bit interleaver is simply a block interleaver with the number of columns equal to the data spreading factor B and parity spreading factor S, for data and parity interleaving, respectively.</w:t>
      </w:r>
    </w:p>
    <w:p w:rsidR="005C7887" w:rsidRPr="00625583" w:rsidRDefault="005C7887" w:rsidP="00B56B45">
      <w:pPr>
        <w:pStyle w:val="Heading4"/>
        <w:rPr>
          <w:lang w:val="en-GB"/>
        </w:rPr>
      </w:pPr>
      <w:r w:rsidRPr="00625583">
        <w:rPr>
          <w:lang w:val="en-GB"/>
        </w:rPr>
        <w:t xml:space="preserve"> Parity Spreading</w:t>
      </w:r>
    </w:p>
    <w:p w:rsidR="005C7887" w:rsidRPr="00625583" w:rsidRDefault="005C7887" w:rsidP="005C7887">
      <w:pPr>
        <w:pStyle w:val="Paragraphe"/>
      </w:pPr>
      <w:r w:rsidRPr="00625583">
        <w:t xml:space="preserve">Once the iFDT is filled, a second spreading process is performed to distribute the parity BB frames to the S parity bursts enclosed by the parity sliding window. The number of parity BB frames in the iFDT can be easily derived from the number of rows of the ADT and iFDT, and the code rate of the Outer FEC: </w:t>
      </w:r>
    </w:p>
    <w:p w:rsidR="005C7887" w:rsidRPr="00625583" w:rsidRDefault="005C7887" w:rsidP="005C7887">
      <w:pPr>
        <w:autoSpaceDE w:val="0"/>
        <w:autoSpaceDN w:val="0"/>
        <w:adjustRightInd w:val="0"/>
        <w:spacing w:before="240" w:after="240"/>
        <w:jc w:val="center"/>
        <w:rPr>
          <w:rFonts w:ascii="Cambria Math" w:hAnsi="Cambria Math" w:cs="Cambria Math"/>
          <w:color w:val="000000"/>
          <w:lang w:val="en-GB" w:eastAsia="es-ES"/>
        </w:rPr>
      </w:pPr>
      <w:r w:rsidRPr="00625583">
        <w:rPr>
          <w:i/>
          <w:color w:val="000000"/>
          <w:lang w:val="en-GB" w:eastAsia="es-ES"/>
        </w:rPr>
        <w:t>BBframes</w:t>
      </w:r>
      <w:r w:rsidRPr="00625583">
        <w:rPr>
          <w:i/>
          <w:color w:val="000000"/>
          <w:vertAlign w:val="subscript"/>
          <w:lang w:val="en-GB" w:eastAsia="es-ES"/>
        </w:rPr>
        <w:t>iFDT</w:t>
      </w:r>
      <w:r w:rsidRPr="00625583">
        <w:rPr>
          <w:i/>
          <w:color w:val="000000"/>
          <w:lang w:val="en-GB" w:eastAsia="es-ES"/>
        </w:rPr>
        <w:t xml:space="preserve"> = </w:t>
      </w:r>
      <w:r w:rsidRPr="00625583">
        <w:rPr>
          <w:rFonts w:ascii="Cambria Math" w:hAnsi="Cambria Math" w:cs="Cambria Math"/>
          <w:color w:val="000000"/>
          <w:lang w:val="en-GB" w:eastAsia="es-ES"/>
        </w:rPr>
        <w:t>⌈</w:t>
      </w:r>
      <w:r w:rsidRPr="00625583">
        <w:rPr>
          <w:i/>
          <w:color w:val="000000"/>
          <w:lang w:val="en-GB" w:eastAsia="es-ES"/>
        </w:rPr>
        <w:t>Rows</w:t>
      </w:r>
      <w:r w:rsidRPr="00625583">
        <w:rPr>
          <w:i/>
          <w:color w:val="000000"/>
          <w:vertAlign w:val="subscript"/>
          <w:lang w:val="en-GB" w:eastAsia="es-ES"/>
        </w:rPr>
        <w:t xml:space="preserve">ADT,iFDT </w:t>
      </w:r>
      <w:r w:rsidRPr="00625583">
        <w:rPr>
          <w:i/>
          <w:color w:val="000000"/>
          <w:lang w:val="en-GB" w:eastAsia="es-ES"/>
        </w:rPr>
        <w:t xml:space="preserve">× </w:t>
      </w:r>
      <w:r w:rsidRPr="00625583">
        <w:rPr>
          <w:color w:val="000000"/>
          <w:lang w:val="en-GB" w:eastAsia="es-ES"/>
        </w:rPr>
        <w:t>(</w:t>
      </w:r>
      <w:r w:rsidRPr="00625583">
        <w:rPr>
          <w:i/>
          <w:color w:val="000000"/>
          <w:lang w:val="en-GB" w:eastAsia="es-ES"/>
        </w:rPr>
        <w:t>1 − CR</w:t>
      </w:r>
      <w:r w:rsidRPr="00625583">
        <w:rPr>
          <w:i/>
          <w:color w:val="000000"/>
          <w:vertAlign w:val="subscript"/>
          <w:lang w:val="en-GB" w:eastAsia="es-ES"/>
        </w:rPr>
        <w:t>outer</w:t>
      </w:r>
      <w:r w:rsidRPr="00625583">
        <w:rPr>
          <w:color w:val="000000"/>
          <w:lang w:val="en-GB" w:eastAsia="es-ES"/>
        </w:rPr>
        <w:t>)</w:t>
      </w:r>
      <w:r w:rsidRPr="00625583">
        <w:rPr>
          <w:rFonts w:ascii="Cambria Math" w:hAnsi="Cambria Math" w:cs="Cambria Math"/>
          <w:color w:val="000000"/>
          <w:lang w:val="en-GB" w:eastAsia="es-ES"/>
        </w:rPr>
        <w:t>⌉</w:t>
      </w:r>
    </w:p>
    <w:p w:rsidR="005C7887" w:rsidRPr="00625583" w:rsidRDefault="005C7887" w:rsidP="005C7887">
      <w:pPr>
        <w:pStyle w:val="Paragraphe"/>
      </w:pPr>
      <w:r w:rsidRPr="00625583">
        <w:lastRenderedPageBreak/>
        <w:t xml:space="preserve">The spreading process from the iFDT to the parity bursts is exactly the same than the spreading process from one data burst to the ADTs, depicted in </w:t>
      </w:r>
      <w:r>
        <w:fldChar w:fldCharType="begin"/>
      </w:r>
      <w:r>
        <w:instrText xml:space="preserve"> REF _Ref302648402 \h  \* MERGEFORMAT </w:instrText>
      </w:r>
      <w:r>
        <w:fldChar w:fldCharType="separate"/>
      </w:r>
      <w:r w:rsidR="00A23144" w:rsidRPr="00625583">
        <w:t xml:space="preserve">Figure </w:t>
      </w:r>
      <w:r w:rsidR="00A23144">
        <w:t>29</w:t>
      </w:r>
      <w:r>
        <w:fldChar w:fldCharType="end"/>
      </w:r>
      <w:r w:rsidRPr="00625583">
        <w:t>. The only difference is the number of elements enclosed by the sliding window (</w:t>
      </w:r>
      <w:r w:rsidRPr="00625583">
        <w:rPr>
          <w:i/>
        </w:rPr>
        <w:t>B</w:t>
      </w:r>
      <w:r w:rsidRPr="00625583">
        <w:t xml:space="preserve"> ADTs in the data spreading process and </w:t>
      </w:r>
      <w:r w:rsidRPr="00625583">
        <w:rPr>
          <w:i/>
        </w:rPr>
        <w:t>S</w:t>
      </w:r>
      <w:r w:rsidRPr="00625583">
        <w:t xml:space="preserve"> parity bursts in the parity spreading process). The iFDT is split into </w:t>
      </w:r>
      <w:r w:rsidRPr="00625583">
        <w:rPr>
          <w:i/>
        </w:rPr>
        <w:t>S</w:t>
      </w:r>
      <w:r w:rsidRPr="00625583">
        <w:t xml:space="preserve"> sub-blocks. Each sub-block contains an entire number of consecutive parity BB frames. Each sub-block is then assigned to one parity burst.</w:t>
      </w:r>
    </w:p>
    <w:p w:rsidR="005C7887" w:rsidRPr="00625583" w:rsidRDefault="005C7887" w:rsidP="00B56B45">
      <w:pPr>
        <w:pStyle w:val="Heading3"/>
        <w:rPr>
          <w:lang w:val="en-GB"/>
        </w:rPr>
      </w:pPr>
      <w:r w:rsidRPr="00625583">
        <w:rPr>
          <w:lang w:val="en-GB"/>
        </w:rPr>
        <w:t>BB-IFEC Receiver Implementation</w:t>
      </w:r>
    </w:p>
    <w:p w:rsidR="005C7887" w:rsidRPr="00625583" w:rsidRDefault="005C7887" w:rsidP="00B56B45">
      <w:pPr>
        <w:pStyle w:val="Heading4"/>
        <w:rPr>
          <w:lang w:val="en-GB"/>
        </w:rPr>
      </w:pPr>
      <w:r w:rsidRPr="00625583">
        <w:rPr>
          <w:lang w:val="en-GB"/>
        </w:rPr>
        <w:t xml:space="preserve"> Decoding Process</w:t>
      </w:r>
    </w:p>
    <w:p w:rsidR="005C7887" w:rsidRPr="00625583" w:rsidRDefault="005C7887" w:rsidP="005C7887">
      <w:pPr>
        <w:pStyle w:val="Paragraphe"/>
      </w:pPr>
      <w:r>
        <w:fldChar w:fldCharType="begin"/>
      </w:r>
      <w:r>
        <w:instrText xml:space="preserve"> REF _Ref302652120 \h  \* MERGEFORMAT </w:instrText>
      </w:r>
      <w:r>
        <w:fldChar w:fldCharType="separate"/>
      </w:r>
      <w:r w:rsidR="00A23144" w:rsidRPr="00625583">
        <w:t xml:space="preserve">Figure </w:t>
      </w:r>
      <w:r w:rsidR="00A23144">
        <w:t>32</w:t>
      </w:r>
      <w:r>
        <w:fldChar w:fldCharType="end"/>
      </w:r>
      <w:r w:rsidRPr="00625583">
        <w:t xml:space="preserve"> shows a block diagram of a BB-iFEC receiver. In early decoding mode, the protection is given only by the Inner FEC of the Data PLP, and therefore the decoding process is the same than in DVB-T2 (inner LDPC first, and then outer BCH). The decoding process in late decoding mode, when the protection is given by both Inner and Outer FEC, is the following (recall that BB-iFEC operates in a burst basis): </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Perform Inner LDPC decoding to all data BB frames of the burst of the Data PLP.</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Send the decoded data, either soft or hard LLR values2, to the Data De-Interleaver block, which performs exactly the same spreading process than the Data Spreading block at the transmitter (see Fig. 2). In case of soft decoding in the Outer FEC, it is possible to store hard values (i.e., +/- 1 LLRs) when the Inner FEC detects that all parity check nodes are correct. This improves the performance and reduces the number of iterations required by the Outer FEC to converge.</w:t>
      </w:r>
      <w:r w:rsidRPr="00625583">
        <w:rPr>
          <w:color w:val="FFFFFF"/>
          <w:lang w:val="en-GB" w:eastAsia="es-ES"/>
        </w:rPr>
        <w:t>..</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Send the LLRs, either soft or hard values, of the parity BB frames of the iFEC PLP to the the Parity De- Interleaver block, which performs the inverse spreading process than the Parity Spreading block at the transmitter (see Fig. 2).</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Perform the Outer FEC process, including bit deinterleaving of the data and parity.</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Perform BCH decoding to all data BB frames. </w:t>
      </w:r>
    </w:p>
    <w:p w:rsidR="005C7887" w:rsidRPr="00625583" w:rsidRDefault="005C7887" w:rsidP="005C7887">
      <w:pPr>
        <w:pStyle w:val="Paragraphe"/>
      </w:pPr>
      <w:r w:rsidRPr="00625583">
        <w:t xml:space="preserve">From the decoding sequence above, it is clear that the receiver needs help in case of VBR services for doing the inverse of parity spreading process, but not for the data spreading process. For each parity burst, the receiver needs to know the amount of BB frames that correspond to each of the </w:t>
      </w:r>
      <w:r w:rsidRPr="00625583">
        <w:rPr>
          <w:i/>
        </w:rPr>
        <w:t>S</w:t>
      </w:r>
      <w:r w:rsidRPr="00625583">
        <w:t xml:space="preserve"> iFDTs enclosed by the parity sliding window. This information should be transmitted in the dynamic field of the L1 signalling. It should be pointed out that the complete decoding process can be performed sequentially with only one LDPC hardware chain. BB-iFEC increases the number of LDPC decodings per burst with respect to a single FEC scheme. However, assuming 50 LDPC iterations per codeword as reference, the overall number of iterations can be kept without impacting the performance. For example, during early decoding mode, the outer FEC is not performed, and thus the Inner FEC can perform as many iterations as for single FEC. The Outer FEC is also not used in good reception conditions. In late decoding mode, in static conditions the overall performance is given by the FEC with more robust code rate, and thus this FEC should perform more iterations. On the other hand, in mobile conditions, it is possible to benefit when the Inner FEC is correct to speed up the convergence of the Outer FEC.</w:t>
      </w:r>
    </w:p>
    <w:p w:rsidR="005C7887" w:rsidRPr="00625583" w:rsidRDefault="005C7887" w:rsidP="00B56B45">
      <w:pPr>
        <w:pStyle w:val="Heading4"/>
        <w:rPr>
          <w:lang w:val="en-GB"/>
        </w:rPr>
      </w:pPr>
      <w:r w:rsidRPr="00625583">
        <w:rPr>
          <w:lang w:val="en-GB"/>
        </w:rPr>
        <w:t xml:space="preserve"> Receiver Implementation with Memory Pointers</w:t>
      </w:r>
    </w:p>
    <w:p w:rsidR="005C7887" w:rsidRPr="00625583" w:rsidRDefault="005C7887" w:rsidP="005C7887">
      <w:pPr>
        <w:pStyle w:val="Paragraphe"/>
      </w:pPr>
      <w:r w:rsidRPr="00625583">
        <w:t>One possibility for implementing BB-iFEC at the receivers is to use a double pointer structure, as described in the DVB-SH Implementation Guidelines for VBR memory management with MPE-iFEC [14]. The first pointer level would point to M encoding matrixes, the memory requirements of a sheer block interleaver. The second pointer level would point only to (</w:t>
      </w:r>
      <w:r w:rsidRPr="00625583">
        <w:rPr>
          <w:i/>
        </w:rPr>
        <w:t>M</w:t>
      </w:r>
      <w:r w:rsidRPr="00625583">
        <w:t xml:space="preserve"> + 1)/2 encoding matrixes (optimized memory requirements, similar to a convolutional interleaver with a uniform profile). BB-iFEC only needs to manage </w:t>
      </w:r>
      <w:r w:rsidRPr="00625583">
        <w:rPr>
          <w:i/>
        </w:rPr>
        <w:t>M</w:t>
      </w:r>
      <w:r w:rsidRPr="00625583">
        <w:t xml:space="preserve"> pointers per level (</w:t>
      </w:r>
      <w:r w:rsidRPr="00625583">
        <w:rPr>
          <w:i/>
        </w:rPr>
        <w:t>B</w:t>
      </w:r>
      <w:r w:rsidRPr="00625583">
        <w:t xml:space="preserve"> pointers for the data and </w:t>
      </w:r>
      <w:r w:rsidRPr="00625583">
        <w:rPr>
          <w:i/>
        </w:rPr>
        <w:t>S</w:t>
      </w:r>
      <w:r w:rsidRPr="00625583">
        <w:t xml:space="preserve"> pointers for the parity), much less than in MPE-iFEC, which requires </w:t>
      </w:r>
      <w:r w:rsidRPr="00625583">
        <w:rPr>
          <w:i/>
        </w:rPr>
        <w:t>M</w:t>
      </w:r>
      <w:r w:rsidRPr="00625583">
        <w:t xml:space="preserve"> times the total number of columns of the ADT plus iFDT (i.e., 255) </w:t>
      </w:r>
      <w:r>
        <w:fldChar w:fldCharType="begin"/>
      </w:r>
      <w:r>
        <w:instrText xml:space="preserve"> REF _Ref302642838 \r \h  \* MERGEFORMAT </w:instrText>
      </w:r>
      <w:r>
        <w:fldChar w:fldCharType="separate"/>
      </w:r>
      <w:r w:rsidR="00A23144">
        <w:t>[27]</w:t>
      </w:r>
      <w:r>
        <w:fldChar w:fldCharType="end"/>
      </w:r>
      <w:r w:rsidRPr="00625583">
        <w:t>.</w:t>
      </w:r>
    </w:p>
    <w:p w:rsidR="005C7887" w:rsidRPr="00625583" w:rsidRDefault="005C7887" w:rsidP="00B56B45">
      <w:pPr>
        <w:pStyle w:val="Heading4"/>
        <w:rPr>
          <w:lang w:val="en-GB"/>
        </w:rPr>
      </w:pPr>
      <w:r w:rsidRPr="00625583">
        <w:rPr>
          <w:lang w:val="en-GB"/>
        </w:rPr>
        <w:lastRenderedPageBreak/>
        <w:t>Receiver Implementation with Ring Buffers</w:t>
      </w:r>
    </w:p>
    <w:p w:rsidR="005C7887" w:rsidRPr="00625583" w:rsidRDefault="005C7887" w:rsidP="005C7887">
      <w:pPr>
        <w:pStyle w:val="Paragraphe"/>
      </w:pPr>
      <w:r w:rsidRPr="00625583">
        <w:t xml:space="preserve">Because of the regular structure of the BB-iFEC encoding process, the time de-interleaving at the receivers can be also implemented with ring buffers like traditional convolutional interleavers. Two convolutional interleavers are needed for the data and for the parity. The IU size of the convolutional interleaver for the data depends on the code rate of the Inner FEC (i.e., 16200 × </w:t>
      </w:r>
      <w:r w:rsidRPr="00625583">
        <w:rPr>
          <w:i/>
        </w:rPr>
        <w:t>CR</w:t>
      </w:r>
      <w:r w:rsidRPr="00625583">
        <w:rPr>
          <w:i/>
          <w:vertAlign w:val="subscript"/>
        </w:rPr>
        <w:t>inner</w:t>
      </w:r>
      <w:r w:rsidRPr="00625583">
        <w:t xml:space="preserve"> bits/LLRs), whereas the IU size of the convolutional interleaver for the parity is constant and equal to 16200 bits/LLRs. The number of delay lines equals the number of BB frames of the data PLP and the iFEC PLP. The delay values range from 0 to </w:t>
      </w:r>
      <w:r w:rsidRPr="00625583">
        <w:rPr>
          <w:i/>
        </w:rPr>
        <w:t>M</w:t>
      </w:r>
      <w:r w:rsidRPr="00625583">
        <w:t xml:space="preserve"> − 1, with several lines having the same delay value (there are only </w:t>
      </w:r>
      <w:r w:rsidRPr="00625583">
        <w:rPr>
          <w:i/>
        </w:rPr>
        <w:t>M</w:t>
      </w:r>
      <w:r w:rsidRPr="00625583">
        <w:t xml:space="preserve"> different values). Different interleaving configurations can be seen as different profiles of the convolutional interleaver. For the VBR case, the memory management is similar to one convolutional interleaver with dummy cells.</w:t>
      </w: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lang w:val="en-GB"/>
        </w:rPr>
      </w:pPr>
      <w:r>
        <w:rPr>
          <w:noProof/>
          <w:lang w:val="en-US"/>
        </w:rPr>
        <w:drawing>
          <wp:inline distT="0" distB="0" distL="0" distR="0" wp14:anchorId="58DE41CD" wp14:editId="618F2A24">
            <wp:extent cx="6115050" cy="895350"/>
            <wp:effectExtent l="19050" t="0" r="0" b="0"/>
            <wp:docPr id="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9" cstate="print"/>
                    <a:srcRect/>
                    <a:stretch>
                      <a:fillRect/>
                    </a:stretch>
                  </pic:blipFill>
                  <pic:spPr bwMode="auto">
                    <a:xfrm>
                      <a:off x="0" y="0"/>
                      <a:ext cx="6115050" cy="895350"/>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lang w:val="en-GB"/>
        </w:rPr>
      </w:pPr>
    </w:p>
    <w:p w:rsidR="005C7887" w:rsidRPr="00625583" w:rsidRDefault="005C7887" w:rsidP="00D172D1">
      <w:pPr>
        <w:pStyle w:val="Caption"/>
      </w:pPr>
      <w:bookmarkStart w:id="88" w:name="_Ref302652120"/>
      <w:r w:rsidRPr="00625583">
        <w:t xml:space="preserve">Figure </w:t>
      </w:r>
      <w:r w:rsidR="003F288B">
        <w:fldChar w:fldCharType="begin"/>
      </w:r>
      <w:r w:rsidR="003F288B">
        <w:instrText xml:space="preserve"> SEQ Figure \* ARABIC </w:instrText>
      </w:r>
      <w:r w:rsidR="003F288B">
        <w:fldChar w:fldCharType="separate"/>
      </w:r>
      <w:r w:rsidR="00A23144">
        <w:rPr>
          <w:noProof/>
        </w:rPr>
        <w:t>32</w:t>
      </w:r>
      <w:r w:rsidR="003F288B">
        <w:rPr>
          <w:noProof/>
        </w:rPr>
        <w:fldChar w:fldCharType="end"/>
      </w:r>
      <w:bookmarkEnd w:id="88"/>
      <w:r w:rsidRPr="00625583">
        <w:t>: BB-iFEC receiver block diagram. In early decoding mode the protection is given only by the Inner FEC. In late decoding mode the protection is given by both Inner FEC and Outer FEC.</w:t>
      </w:r>
    </w:p>
    <w:p w:rsidR="005C7887" w:rsidRPr="00625583" w:rsidRDefault="005C7887" w:rsidP="005C7887">
      <w:pPr>
        <w:rPr>
          <w:lang w:val="en-GB"/>
        </w:rPr>
      </w:pPr>
    </w:p>
    <w:p w:rsidR="005C7887" w:rsidRPr="00625583" w:rsidRDefault="005C7887" w:rsidP="00B56B45">
      <w:pPr>
        <w:pStyle w:val="Heading2"/>
        <w:rPr>
          <w:lang w:val="en-GB"/>
        </w:rPr>
      </w:pPr>
      <w:bookmarkStart w:id="89" w:name="_Ref303946096"/>
      <w:bookmarkStart w:id="90" w:name="_Toc338846096"/>
      <w:bookmarkStart w:id="91" w:name="_Toc340233863"/>
      <w:r w:rsidRPr="00625583">
        <w:rPr>
          <w:lang w:val="en-GB"/>
        </w:rPr>
        <w:t>Rotated PSK and APSK for the satellite component of NGH</w:t>
      </w:r>
      <w:bookmarkEnd w:id="89"/>
      <w:bookmarkEnd w:id="90"/>
      <w:bookmarkEnd w:id="91"/>
    </w:p>
    <w:p w:rsidR="005C7887" w:rsidRPr="00625583" w:rsidRDefault="005C7887" w:rsidP="005C7887">
      <w:pPr>
        <w:pStyle w:val="Paragraphe"/>
        <w:rPr>
          <w:rFonts w:eastAsia="Calibri"/>
        </w:rPr>
      </w:pPr>
      <w:bookmarkStart w:id="92" w:name="OLE_LINK1"/>
      <w:bookmarkStart w:id="93" w:name="OLE_LINK2"/>
      <w:r w:rsidRPr="00625583">
        <w:rPr>
          <w:rFonts w:eastAsia="Calibri"/>
        </w:rPr>
        <w:t xml:space="preserve">In this study, </w:t>
      </w:r>
      <w:r w:rsidRPr="007417C7">
        <w:rPr>
          <w:rFonts w:eastAsia="Calibri"/>
          <w:b/>
        </w:rPr>
        <w:t>Telecom Bretagne</w:t>
      </w:r>
      <w:r w:rsidRPr="00625583">
        <w:rPr>
          <w:rFonts w:eastAsia="Calibri"/>
        </w:rPr>
        <w:t xml:space="preserve"> investigated</w:t>
      </w:r>
      <w:r>
        <w:rPr>
          <w:rFonts w:eastAsia="Calibri"/>
        </w:rPr>
        <w:t xml:space="preserve"> the application of the</w:t>
      </w:r>
      <w:r w:rsidRPr="00625583">
        <w:rPr>
          <w:rFonts w:eastAsia="Calibri"/>
        </w:rPr>
        <w:t xml:space="preserve"> signal space diversity (SSD) technique called rotated constellation</w:t>
      </w:r>
      <w:r>
        <w:rPr>
          <w:rFonts w:eastAsia="Calibri"/>
        </w:rPr>
        <w:t xml:space="preserve"> </w:t>
      </w:r>
      <w:r>
        <w:fldChar w:fldCharType="begin"/>
      </w:r>
      <w:r>
        <w:instrText xml:space="preserve"> REF _Ref302061149 \r \h  \* MERGEFORMAT </w:instrText>
      </w:r>
      <w:r>
        <w:fldChar w:fldCharType="separate"/>
      </w:r>
      <w:r w:rsidR="00A23144" w:rsidRPr="00A23144">
        <w:rPr>
          <w:rFonts w:eastAsia="Calibri"/>
        </w:rPr>
        <w:t>[34]</w:t>
      </w:r>
      <w:r>
        <w:fldChar w:fldCharType="end"/>
      </w:r>
      <w:r>
        <w:rPr>
          <w:rFonts w:eastAsia="Calibri"/>
        </w:rPr>
        <w:t xml:space="preserve"> to a constellations such as PSK and APSK, widely used in satellite transmissions</w:t>
      </w:r>
      <w:r w:rsidRPr="00625583">
        <w:rPr>
          <w:rFonts w:eastAsia="Calibri"/>
        </w:rPr>
        <w:t>. This technique a</w:t>
      </w:r>
      <w:r>
        <w:rPr>
          <w:rFonts w:eastAsia="Calibri"/>
        </w:rPr>
        <w:t>llows</w:t>
      </w:r>
      <w:r w:rsidRPr="00625583">
        <w:rPr>
          <w:rFonts w:eastAsia="Calibri"/>
        </w:rPr>
        <w:t xml:space="preserve"> the diversity order of the coded modulation in order to improve the transmission robustness over severe channels. It is based on applying a rotation to the constellation and introducing interleaving between the in-phase (I) and quadrature (Q) components of the transmitted signal. This method has been shown to perform well over fading channels with or without erasures </w:t>
      </w:r>
      <w:r>
        <w:fldChar w:fldCharType="begin"/>
      </w:r>
      <w:r>
        <w:instrText xml:space="preserve"> REF _Ref302061679 \r \h  \* MERGEFORMAT </w:instrText>
      </w:r>
      <w:r>
        <w:fldChar w:fldCharType="separate"/>
      </w:r>
      <w:r w:rsidR="00A23144" w:rsidRPr="00A23144">
        <w:rPr>
          <w:rFonts w:eastAsia="Calibri"/>
        </w:rPr>
        <w:t>[35]</w:t>
      </w:r>
      <w:r>
        <w:fldChar w:fldCharType="end"/>
      </w:r>
      <w:r w:rsidRPr="00625583">
        <w:rPr>
          <w:rFonts w:eastAsia="Calibri"/>
        </w:rPr>
        <w:t xml:space="preserve">. In DVB-T2, Telecom Bretagne’s main contribution to this technique was the proposal of new criteria for the rotation angle search. The technique and the rotation angles proposed for 4 to 256 QAM constellations were adopted in the standard. In DVB-NGH, a hybrid terrestrial/satellite coverage is considered. For mobile satellite transmissions, the Land Mobile Satellite (LMS) channel model, calling for a 3-state (line of sight, shadowing, blockage) Markov model, is widely used. The blockage state of the channel infers some erasure events in the transmission. Consequently, the rotated constellation technique is likely to improve significantly the robustness of satellite mobile transmissions. PSK and APSK constellations, widely used for satellite transmissions, have been investigated in this study. </w:t>
      </w:r>
    </w:p>
    <w:p w:rsidR="005C7887" w:rsidRPr="00625583" w:rsidRDefault="005C7887" w:rsidP="00B56B45">
      <w:pPr>
        <w:pStyle w:val="Heading3"/>
        <w:rPr>
          <w:lang w:val="en-GB"/>
        </w:rPr>
      </w:pPr>
      <w:bookmarkStart w:id="94" w:name="_Toc254963975"/>
      <w:bookmarkStart w:id="95" w:name="_Toc254964334"/>
      <w:bookmarkStart w:id="96" w:name="_Toc254971760"/>
      <w:r w:rsidRPr="00625583">
        <w:rPr>
          <w:lang w:val="en-GB"/>
        </w:rPr>
        <w:t>The rotated constellation approach</w:t>
      </w:r>
      <w:bookmarkEnd w:id="94"/>
      <w:bookmarkEnd w:id="95"/>
      <w:bookmarkEnd w:id="96"/>
    </w:p>
    <w:p w:rsidR="005C7887" w:rsidRPr="00625583" w:rsidRDefault="005C7887" w:rsidP="005C7887">
      <w:pPr>
        <w:pStyle w:val="Text"/>
        <w:ind w:firstLine="0"/>
        <w:rPr>
          <w:lang w:val="en-GB"/>
        </w:rPr>
      </w:pPr>
      <w:r w:rsidRPr="00625583">
        <w:rPr>
          <w:sz w:val="24"/>
          <w:szCs w:val="24"/>
          <w:lang w:val="en-GB" w:eastAsia="fr-FR"/>
        </w:rPr>
        <w:t xml:space="preserve">The transmitter and receiver structure of the proposed SSD scheme is </w:t>
      </w:r>
      <w:r w:rsidRPr="00625583">
        <w:rPr>
          <w:sz w:val="22"/>
          <w:szCs w:val="22"/>
          <w:lang w:val="en-GB" w:eastAsia="fr-FR"/>
        </w:rPr>
        <w:t xml:space="preserve">presented in </w:t>
      </w:r>
      <w:r>
        <w:fldChar w:fldCharType="begin"/>
      </w:r>
      <w:r>
        <w:instrText xml:space="preserve"> REF _Ref302063111 \h  \* MERGEFORMAT </w:instrText>
      </w:r>
      <w:r>
        <w:fldChar w:fldCharType="separate"/>
      </w:r>
      <w:r w:rsidR="00A23144" w:rsidRPr="00A23144">
        <w:rPr>
          <w:sz w:val="22"/>
          <w:szCs w:val="22"/>
          <w:lang w:val="en-GB"/>
        </w:rPr>
        <w:t xml:space="preserve">Figure </w:t>
      </w:r>
      <w:r w:rsidR="00A23144" w:rsidRPr="00A23144">
        <w:rPr>
          <w:noProof/>
          <w:sz w:val="22"/>
          <w:szCs w:val="22"/>
          <w:lang w:val="en-GB"/>
        </w:rPr>
        <w:t>33</w:t>
      </w:r>
      <w:r>
        <w:fldChar w:fldCharType="end"/>
      </w:r>
      <w:r w:rsidRPr="00625583">
        <w:rPr>
          <w:sz w:val="22"/>
          <w:szCs w:val="22"/>
          <w:lang w:val="en-GB" w:eastAsia="fr-FR"/>
        </w:rPr>
        <w:t>.</w:t>
      </w:r>
      <w:r w:rsidRPr="00625583">
        <w:rPr>
          <w:lang w:val="en-GB"/>
        </w:rPr>
        <w:t xml:space="preserve"> </w:t>
      </w:r>
    </w:p>
    <w:p w:rsidR="005C7887" w:rsidRPr="00625583" w:rsidRDefault="005C7887" w:rsidP="005C7887">
      <w:pPr>
        <w:pStyle w:val="Text"/>
        <w:ind w:left="-70" w:firstLine="0"/>
        <w:jc w:val="center"/>
        <w:rPr>
          <w:lang w:val="en-GB"/>
        </w:rPr>
      </w:pPr>
      <w:r>
        <w:rPr>
          <w:noProof/>
        </w:rPr>
        <w:lastRenderedPageBreak/>
        <w:drawing>
          <wp:inline distT="0" distB="0" distL="0" distR="0" wp14:anchorId="7CA95B67" wp14:editId="08248238">
            <wp:extent cx="4638675" cy="19812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4638675" cy="1981200"/>
                    </a:xfrm>
                    <a:prstGeom prst="rect">
                      <a:avLst/>
                    </a:prstGeom>
                    <a:noFill/>
                    <a:ln w="9525">
                      <a:noFill/>
                      <a:miter lim="800000"/>
                      <a:headEnd/>
                      <a:tailEnd/>
                    </a:ln>
                  </pic:spPr>
                </pic:pic>
              </a:graphicData>
            </a:graphic>
          </wp:inline>
        </w:drawing>
      </w:r>
    </w:p>
    <w:p w:rsidR="005C7887" w:rsidRPr="00625583" w:rsidRDefault="005C7887" w:rsidP="00D172D1">
      <w:pPr>
        <w:pStyle w:val="Caption"/>
      </w:pPr>
      <w:r w:rsidRPr="00625583">
        <w:t xml:space="preserve"> </w:t>
      </w:r>
      <w:bookmarkStart w:id="97" w:name="_Ref302063111"/>
      <w:r w:rsidRPr="00625583">
        <w:t xml:space="preserve">Figure </w:t>
      </w:r>
      <w:r w:rsidR="003F288B">
        <w:fldChar w:fldCharType="begin"/>
      </w:r>
      <w:r w:rsidR="003F288B">
        <w:instrText xml:space="preserve"> SEQ Figure \* ARABIC </w:instrText>
      </w:r>
      <w:r w:rsidR="003F288B">
        <w:fldChar w:fldCharType="separate"/>
      </w:r>
      <w:r w:rsidR="00A23144">
        <w:rPr>
          <w:noProof/>
        </w:rPr>
        <w:t>33</w:t>
      </w:r>
      <w:r w:rsidR="003F288B">
        <w:rPr>
          <w:noProof/>
        </w:rPr>
        <w:fldChar w:fldCharType="end"/>
      </w:r>
      <w:bookmarkEnd w:id="97"/>
      <w:r w:rsidRPr="00625583">
        <w:t>: Structure of the proposed coded modulation SSD scheme: (a) transmitter and (b) conventional receiver.</w:t>
      </w:r>
    </w:p>
    <w:p w:rsidR="005C7887" w:rsidRPr="00625583" w:rsidRDefault="005C7887" w:rsidP="005C7887">
      <w:pPr>
        <w:jc w:val="center"/>
        <w:rPr>
          <w:lang w:val="en-GB"/>
        </w:rPr>
      </w:pPr>
      <w:r>
        <w:rPr>
          <w:noProof/>
          <w:lang w:val="en-US"/>
        </w:rPr>
        <w:drawing>
          <wp:inline distT="0" distB="0" distL="0" distR="0" wp14:anchorId="7BA4654C" wp14:editId="6CCF1555">
            <wp:extent cx="4457700" cy="11525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4457700" cy="1152525"/>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98" w:name="_Ref302064831"/>
      <w:r w:rsidRPr="00625583">
        <w:t xml:space="preserve">Figure </w:t>
      </w:r>
      <w:r w:rsidR="003F288B">
        <w:fldChar w:fldCharType="begin"/>
      </w:r>
      <w:r w:rsidR="003F288B">
        <w:instrText xml:space="preserve"> SEQ Figure \* ARABIC </w:instrText>
      </w:r>
      <w:r w:rsidR="003F288B">
        <w:fldChar w:fldCharType="separate"/>
      </w:r>
      <w:r w:rsidR="00A23144">
        <w:rPr>
          <w:noProof/>
        </w:rPr>
        <w:t>34</w:t>
      </w:r>
      <w:r w:rsidR="003F288B">
        <w:rPr>
          <w:noProof/>
        </w:rPr>
        <w:fldChar w:fldCharType="end"/>
      </w:r>
      <w:bookmarkEnd w:id="98"/>
      <w:r w:rsidRPr="00625583">
        <w:t>: Iterative receiver structure for the proposed  scheme.</w:t>
      </w:r>
    </w:p>
    <w:p w:rsidR="005C7887" w:rsidRPr="00625583" w:rsidRDefault="005C7887" w:rsidP="005C7887">
      <w:pPr>
        <w:pStyle w:val="Paragraphe"/>
        <w:rPr>
          <w:rFonts w:eastAsia="Calibri"/>
        </w:rPr>
      </w:pPr>
      <w:r w:rsidRPr="00625583">
        <w:rPr>
          <w:rFonts w:eastAsia="Calibri"/>
        </w:rPr>
        <w:t>Due to the constellation rotation and the delay insertion, the binary information contained in each constellation point is transmitted twice over the channel. Consequently, the rotated constellation can be seen in a way as a repetition code proceeding at the constellation symbol level.</w:t>
      </w:r>
    </w:p>
    <w:p w:rsidR="005C7887" w:rsidRPr="00625583" w:rsidRDefault="005C7887" w:rsidP="005C7887">
      <w:pPr>
        <w:pStyle w:val="Paragraphe"/>
        <w:rPr>
          <w:rFonts w:eastAsia="Calibri"/>
        </w:rPr>
      </w:pPr>
      <w:r w:rsidRPr="00625583">
        <w:rPr>
          <w:rFonts w:eastAsia="Calibri"/>
        </w:rPr>
        <w:t xml:space="preserve">From this point of view, the BICM transmitter of </w:t>
      </w:r>
      <w:r>
        <w:fldChar w:fldCharType="begin"/>
      </w:r>
      <w:r>
        <w:instrText xml:space="preserve"> REF _Ref302063111 \h  \* MERGEFORMAT </w:instrText>
      </w:r>
      <w:r>
        <w:fldChar w:fldCharType="separate"/>
      </w:r>
      <w:r w:rsidR="00A23144" w:rsidRPr="00625583">
        <w:t xml:space="preserve">Figure </w:t>
      </w:r>
      <w:r w:rsidR="00A23144">
        <w:rPr>
          <w:noProof/>
        </w:rPr>
        <w:t>33</w:t>
      </w:r>
      <w:r>
        <w:fldChar w:fldCharType="end"/>
      </w:r>
      <w:r w:rsidRPr="00625583">
        <w:rPr>
          <w:rFonts w:eastAsia="Calibri"/>
        </w:rPr>
        <w:t xml:space="preserve">(a) becomes a serial concatenation of two codes separated by an interleaver. Therefore, at the receiver side, the conventional structure presented in </w:t>
      </w:r>
      <w:r>
        <w:fldChar w:fldCharType="begin"/>
      </w:r>
      <w:r>
        <w:instrText xml:space="preserve"> REF _Ref302063111 \h  \* MERGEFORMAT </w:instrText>
      </w:r>
      <w:r>
        <w:fldChar w:fldCharType="separate"/>
      </w:r>
      <w:r w:rsidR="00A23144" w:rsidRPr="00625583">
        <w:t xml:space="preserve">Figure </w:t>
      </w:r>
      <w:r w:rsidR="00A23144">
        <w:rPr>
          <w:noProof/>
        </w:rPr>
        <w:t>33</w:t>
      </w:r>
      <w:r>
        <w:fldChar w:fldCharType="end"/>
      </w:r>
      <w:r w:rsidRPr="00625583">
        <w:rPr>
          <w:rFonts w:eastAsia="Calibri"/>
        </w:rPr>
        <w:t xml:space="preserve"> (b) can be beneficially replaced by an iterative structure, as described in </w:t>
      </w:r>
      <w:r>
        <w:fldChar w:fldCharType="begin"/>
      </w:r>
      <w:r>
        <w:instrText xml:space="preserve"> REF _Ref302064831 \h  \* MERGEFORMAT </w:instrText>
      </w:r>
      <w:r>
        <w:fldChar w:fldCharType="separate"/>
      </w:r>
      <w:r w:rsidR="00A23144" w:rsidRPr="00625583">
        <w:t xml:space="preserve">Figure </w:t>
      </w:r>
      <w:r w:rsidR="00A23144">
        <w:t>34</w:t>
      </w:r>
      <w:r>
        <w:fldChar w:fldCharType="end"/>
      </w:r>
      <w:r w:rsidRPr="00625583">
        <w:rPr>
          <w:rFonts w:eastAsia="Calibri"/>
        </w:rPr>
        <w:t xml:space="preserve"> in order to get additional gains. Extrinsic information related to every coded bit is then computed by the FEC decoder and fedback at the demapper input as </w:t>
      </w:r>
      <w:r w:rsidRPr="00625583">
        <w:rPr>
          <w:rFonts w:eastAsia="Calibri"/>
          <w:i/>
        </w:rPr>
        <w:t>a priori</w:t>
      </w:r>
      <w:r w:rsidRPr="00625583">
        <w:rPr>
          <w:rFonts w:eastAsia="Calibri"/>
        </w:rPr>
        <w:t xml:space="preserve"> information.</w:t>
      </w:r>
    </w:p>
    <w:bookmarkEnd w:id="92"/>
    <w:bookmarkEnd w:id="93"/>
    <w:p w:rsidR="005C7887" w:rsidRPr="00625583" w:rsidRDefault="005C7887" w:rsidP="005C7887">
      <w:pPr>
        <w:pStyle w:val="Paragraphe"/>
        <w:rPr>
          <w:rFonts w:eastAsia="Calibri"/>
        </w:rPr>
      </w:pPr>
      <w:r w:rsidRPr="00625583">
        <w:rPr>
          <w:rFonts w:eastAsia="Calibri"/>
        </w:rPr>
        <w:t xml:space="preserve">The SSD principle had been originally devised for fading channels. However, in the DVB-T2 and DVB-NGH context, some additional erasure events have to be taken into account. Actually, in light of the presence of erasure events, some aspects of the original SSD had to be reconsidered in order to benefit from greater gains. In previous studies, the choice of the rotation angle </w:t>
      </w:r>
      <w:r w:rsidRPr="00625583">
        <w:rPr>
          <w:rFonts w:ascii="Symbol" w:eastAsia="Calibri" w:hAnsi="Symbol"/>
        </w:rPr>
        <w:t></w:t>
      </w:r>
      <w:r w:rsidRPr="00625583">
        <w:rPr>
          <w:rFonts w:eastAsia="Calibri"/>
        </w:rPr>
        <w:t xml:space="preserve"> was based on maximizing the so-called </w:t>
      </w:r>
      <w:r w:rsidRPr="00625583">
        <w:rPr>
          <w:rFonts w:eastAsia="Calibri"/>
          <w:i/>
        </w:rPr>
        <w:t>product distance</w:t>
      </w:r>
      <w:r w:rsidRPr="00625583">
        <w:rPr>
          <w:rFonts w:eastAsia="Calibri"/>
        </w:rPr>
        <w:t xml:space="preserve"> (PD) in order to minimize the pair-wise error probability between two different transmitted sequences. Unfortunately, this criterion is only valid for asymptotical performance, that is for very high values of Signal-to-Noise Ratios (SNR). In practice, actual operating SNRs can be rather low, especially when powerful FEC coding is considered. Consequently, the PD criterion turns out to be suboptimal for the SNR region of interest and the corresponding angles do not lead to the best actual coded performance. Moreover, for erased constellation signals, the distances are measured on the projection of the point on the non-erased axis, I or Q. In this case, a criterion based on a one-dimensional distance had to be introduced.</w:t>
      </w:r>
    </w:p>
    <w:p w:rsidR="005C7887" w:rsidRPr="00625583" w:rsidRDefault="005C7887" w:rsidP="005C7887">
      <w:pPr>
        <w:pStyle w:val="Paragraphe"/>
        <w:rPr>
          <w:rFonts w:eastAsia="Calibri"/>
        </w:rPr>
      </w:pPr>
      <w:r w:rsidRPr="00625583">
        <w:rPr>
          <w:rFonts w:eastAsia="Calibri"/>
        </w:rPr>
        <w:t xml:space="preserve">In order to find rotation angles suited to transmission over fading channels with and without erasure events, the following design criteria were proposed </w:t>
      </w:r>
      <w:r>
        <w:fldChar w:fldCharType="begin"/>
      </w:r>
      <w:r>
        <w:instrText xml:space="preserve"> REF _Ref302061679 \r \h  \* MERGEFORMAT </w:instrText>
      </w:r>
      <w:r>
        <w:fldChar w:fldCharType="separate"/>
      </w:r>
      <w:r w:rsidR="00A23144" w:rsidRPr="00A23144">
        <w:rPr>
          <w:rFonts w:eastAsia="Calibri"/>
        </w:rPr>
        <w:t>[35]</w:t>
      </w:r>
      <w:r>
        <w:fldChar w:fldCharType="end"/>
      </w:r>
      <w:r w:rsidRPr="00625583">
        <w:rPr>
          <w:rFonts w:eastAsia="Calibri"/>
        </w:rPr>
        <w:t>:</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 xml:space="preserve">Maximizing the </w:t>
      </w:r>
      <w:r w:rsidRPr="00625583">
        <w:rPr>
          <w:rFonts w:ascii="Times New Roman" w:eastAsia="Calibri" w:hAnsi="Times New Roman" w:cs="Times New Roman"/>
          <w:i/>
          <w:sz w:val="22"/>
          <w:lang w:eastAsia="en-US"/>
        </w:rPr>
        <w:t>minimum product distance</w:t>
      </w:r>
      <w:r w:rsidRPr="00625583">
        <w:rPr>
          <w:rFonts w:ascii="Times New Roman" w:eastAsia="Calibri" w:hAnsi="Times New Roman" w:cs="Times New Roman"/>
          <w:sz w:val="22"/>
          <w:lang w:eastAsia="en-US"/>
        </w:rPr>
        <w:t xml:space="preserve"> (PD), as already mentioned, in order to minimize the asymptotical Bit Error Rate (BER) at the output of the demapper over fading channels without erasures;</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 xml:space="preserve">Maximizing </w:t>
      </w:r>
      <w:r w:rsidRPr="00625583">
        <w:rPr>
          <w:rFonts w:ascii="Times New Roman" w:eastAsia="Calibri" w:hAnsi="Times New Roman" w:cs="Times New Roman"/>
          <w:i/>
          <w:sz w:val="22"/>
          <w:lang w:eastAsia="en-US"/>
        </w:rPr>
        <w:t>the minimum 1-dimensional distance</w:t>
      </w:r>
      <w:r w:rsidRPr="00625583">
        <w:rPr>
          <w:rFonts w:ascii="Times New Roman" w:eastAsia="Calibri" w:hAnsi="Times New Roman" w:cs="Times New Roman"/>
          <w:sz w:val="22"/>
          <w:lang w:eastAsia="en-US"/>
        </w:rPr>
        <w:t xml:space="preserve"> (1D</w:t>
      </w:r>
      <w:r w:rsidRPr="00625583">
        <w:rPr>
          <w:rFonts w:ascii="Times New Roman" w:eastAsia="Calibri" w:hAnsi="Times New Roman" w:cs="Times New Roman"/>
          <w:sz w:val="22"/>
          <w:vertAlign w:val="subscript"/>
          <w:lang w:eastAsia="en-US"/>
        </w:rPr>
        <w:t>min</w:t>
      </w:r>
      <w:r w:rsidRPr="00625583">
        <w:rPr>
          <w:rFonts w:ascii="Times New Roman" w:eastAsia="Calibri" w:hAnsi="Times New Roman" w:cs="Times New Roman"/>
          <w:sz w:val="22"/>
          <w:lang w:eastAsia="en-US"/>
        </w:rPr>
        <w:t>) between any two constellation points after their projection onto I or Q, in order to minimize the asymptotical BER at the output of the demapper in the presence of erasures;</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lastRenderedPageBreak/>
        <w:t xml:space="preserve">Minimizing the </w:t>
      </w:r>
      <w:r w:rsidRPr="00625583">
        <w:rPr>
          <w:rFonts w:ascii="Times New Roman" w:eastAsia="Calibri" w:hAnsi="Times New Roman" w:cs="Times New Roman"/>
          <w:i/>
          <w:sz w:val="22"/>
          <w:lang w:eastAsia="en-US"/>
        </w:rPr>
        <w:t>average Hamming distance</w:t>
      </w:r>
      <w:r w:rsidRPr="00625583">
        <w:rPr>
          <w:rFonts w:ascii="Times New Roman" w:eastAsia="Calibri" w:hAnsi="Times New Roman" w:cs="Times New Roman"/>
          <w:sz w:val="22"/>
          <w:lang w:eastAsia="en-US"/>
        </w:rPr>
        <w:t xml:space="preserve"> between any two adjacent constellation symbols (d</w:t>
      </w:r>
      <w:r w:rsidRPr="00625583">
        <w:rPr>
          <w:rFonts w:ascii="Times New Roman" w:eastAsia="Calibri" w:hAnsi="Times New Roman" w:cs="Times New Roman"/>
          <w:sz w:val="22"/>
          <w:vertAlign w:val="subscript"/>
          <w:lang w:eastAsia="en-US"/>
        </w:rPr>
        <w:t>H,avg</w:t>
      </w:r>
      <w:r w:rsidRPr="00625583">
        <w:rPr>
          <w:rFonts w:ascii="Times New Roman" w:eastAsia="Calibri" w:hAnsi="Times New Roman" w:cs="Times New Roman"/>
          <w:sz w:val="22"/>
          <w:lang w:eastAsia="en-US"/>
        </w:rPr>
        <w:t>) and the Hamming distance between any two adjacent constellation symbols at distance 1Dmin (d</w:t>
      </w:r>
      <w:r w:rsidRPr="00625583">
        <w:rPr>
          <w:rFonts w:ascii="Times New Roman" w:eastAsia="Calibri" w:hAnsi="Times New Roman" w:cs="Times New Roman"/>
          <w:sz w:val="22"/>
          <w:vertAlign w:val="subscript"/>
          <w:lang w:eastAsia="en-US"/>
        </w:rPr>
        <w:t>H,1D</w:t>
      </w:r>
      <w:r w:rsidRPr="00625583">
        <w:rPr>
          <w:rFonts w:ascii="Times New Roman" w:eastAsia="Calibri" w:hAnsi="Times New Roman" w:cs="Times New Roman"/>
          <w:sz w:val="22"/>
          <w:lang w:eastAsia="en-US"/>
        </w:rPr>
        <w:t>) after their projection onto I or Q: these mapping-related distances play a role in the presence of erasures. In order to minimize the number of bits in error when a wrong constellation symbol is chosen, d</w:t>
      </w:r>
      <w:r w:rsidRPr="00625583">
        <w:rPr>
          <w:rFonts w:ascii="Times New Roman" w:eastAsia="Calibri" w:hAnsi="Times New Roman" w:cs="Times New Roman"/>
          <w:sz w:val="22"/>
          <w:vertAlign w:val="subscript"/>
          <w:lang w:eastAsia="en-US"/>
        </w:rPr>
        <w:t>H,avg</w:t>
      </w:r>
      <w:r w:rsidRPr="00625583">
        <w:rPr>
          <w:rFonts w:ascii="Times New Roman" w:eastAsia="Calibri" w:hAnsi="Times New Roman" w:cs="Times New Roman"/>
          <w:sz w:val="22"/>
          <w:lang w:eastAsia="en-US"/>
        </w:rPr>
        <w:t xml:space="preserve"> and d</w:t>
      </w:r>
      <w:r w:rsidRPr="00625583">
        <w:rPr>
          <w:rFonts w:ascii="Times New Roman" w:eastAsia="Calibri" w:hAnsi="Times New Roman" w:cs="Times New Roman"/>
          <w:sz w:val="22"/>
          <w:vertAlign w:val="subscript"/>
          <w:lang w:eastAsia="en-US"/>
        </w:rPr>
        <w:t xml:space="preserve">H,1D </w:t>
      </w:r>
      <w:r w:rsidRPr="00625583">
        <w:rPr>
          <w:rFonts w:ascii="Times New Roman" w:eastAsia="Calibri" w:hAnsi="Times New Roman" w:cs="Times New Roman"/>
          <w:sz w:val="22"/>
          <w:lang w:eastAsia="en-US"/>
        </w:rPr>
        <w:t xml:space="preserve">should be kept as low as possible. </w:t>
      </w:r>
    </w:p>
    <w:p w:rsidR="005C7887" w:rsidRPr="00625583" w:rsidRDefault="005C7887" w:rsidP="005C7887">
      <w:pPr>
        <w:pStyle w:val="Paragraphe"/>
        <w:rPr>
          <w:rFonts w:eastAsia="Calibri"/>
        </w:rPr>
      </w:pPr>
      <w:r w:rsidRPr="00625583">
        <w:rPr>
          <w:rFonts w:eastAsia="Calibri"/>
        </w:rPr>
        <w:t>Unfortunately, in practice, these criteria are in conflict and their simultaneous application leads to different values of the rotation angle. Thus, a compromise has to be found.</w:t>
      </w:r>
    </w:p>
    <w:p w:rsidR="005C7887" w:rsidRPr="00625583" w:rsidRDefault="005C7887" w:rsidP="00B56B45">
      <w:pPr>
        <w:pStyle w:val="Heading3"/>
        <w:rPr>
          <w:lang w:val="en-GB"/>
        </w:rPr>
      </w:pPr>
      <w:r w:rsidRPr="00625583">
        <w:rPr>
          <w:lang w:val="en-GB"/>
        </w:rPr>
        <w:t>Optimizing the rotation angle for PSK and APSK constellations</w:t>
      </w:r>
    </w:p>
    <w:p w:rsidR="005C7887" w:rsidRPr="00625583" w:rsidRDefault="005C7887" w:rsidP="005C7887">
      <w:pPr>
        <w:pStyle w:val="Paragraphe"/>
        <w:rPr>
          <w:rFonts w:eastAsia="Calibri"/>
        </w:rPr>
      </w:pPr>
      <w:r w:rsidRPr="00625583">
        <w:rPr>
          <w:rFonts w:eastAsia="Calibri"/>
        </w:rPr>
        <w:t xml:space="preserve">In the context of DVB-NGH, these design criteria have been applied to  8-PSK, 16- and 32-APSK. For instance, </w:t>
      </w:r>
      <w:r>
        <w:fldChar w:fldCharType="begin"/>
      </w:r>
      <w:r>
        <w:instrText xml:space="preserve"> REF _Ref302066949 \h  \* MERGEFORMAT </w:instrText>
      </w:r>
      <w:r>
        <w:fldChar w:fldCharType="separate"/>
      </w:r>
      <w:r w:rsidR="00A23144" w:rsidRPr="00625583">
        <w:t xml:space="preserve">Figure </w:t>
      </w:r>
      <w:r w:rsidR="00A23144">
        <w:rPr>
          <w:noProof/>
        </w:rPr>
        <w:t>35</w:t>
      </w:r>
      <w:r>
        <w:fldChar w:fldCharType="end"/>
      </w:r>
      <w:r w:rsidRPr="00625583">
        <w:rPr>
          <w:rFonts w:eastAsia="Calibri"/>
        </w:rPr>
        <w:t xml:space="preserve"> displays the different distance curves for the 8PSK constellation.</w:t>
      </w:r>
    </w:p>
    <w:p w:rsidR="005C7887" w:rsidRPr="00625583" w:rsidRDefault="005C7887" w:rsidP="005C7887">
      <w:pPr>
        <w:pStyle w:val="Style6"/>
        <w:jc w:val="center"/>
        <w:rPr>
          <w:rFonts w:ascii="Times New Roman" w:eastAsia="Calibri" w:hAnsi="Times New Roman" w:cs="Times New Roman"/>
          <w:sz w:val="22"/>
          <w:lang w:eastAsia="en-US"/>
        </w:rPr>
      </w:pPr>
      <w:r>
        <w:rPr>
          <w:noProof/>
          <w:lang w:val="en-US" w:eastAsia="en-US"/>
        </w:rPr>
        <w:drawing>
          <wp:inline distT="0" distB="0" distL="0" distR="0" wp14:anchorId="7B98BD1E" wp14:editId="2D9C2E8C">
            <wp:extent cx="5153025" cy="3390900"/>
            <wp:effectExtent l="0" t="0" r="0" b="0"/>
            <wp:docPr id="57" name="Picture 57" descr="8PSK_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PSK_Criteria"/>
                    <pic:cNvPicPr>
                      <a:picLocks noChangeAspect="1" noChangeArrowheads="1"/>
                    </pic:cNvPicPr>
                  </pic:nvPicPr>
                  <pic:blipFill>
                    <a:blip r:embed="rId72"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99" w:name="_Ref302066949"/>
      <w:r w:rsidRPr="00625583">
        <w:t xml:space="preserve">Figure </w:t>
      </w:r>
      <w:r w:rsidR="003F288B">
        <w:fldChar w:fldCharType="begin"/>
      </w:r>
      <w:r w:rsidR="003F288B">
        <w:instrText xml:space="preserve"> SEQ Figure \* ARABIC </w:instrText>
      </w:r>
      <w:r w:rsidR="003F288B">
        <w:fldChar w:fldCharType="separate"/>
      </w:r>
      <w:r w:rsidR="00A23144">
        <w:rPr>
          <w:noProof/>
        </w:rPr>
        <w:t>35</w:t>
      </w:r>
      <w:r w:rsidR="003F288B">
        <w:rPr>
          <w:noProof/>
        </w:rPr>
        <w:fldChar w:fldCharType="end"/>
      </w:r>
      <w:bookmarkEnd w:id="99"/>
      <w:r w:rsidRPr="00625583">
        <w:t xml:space="preserve">: distance values as a function of the rotation angle </w:t>
      </w:r>
      <w:r w:rsidRPr="00625583">
        <w:rPr>
          <w:rFonts w:ascii="Symbol" w:hAnsi="Symbol"/>
        </w:rPr>
        <w:t></w:t>
      </w:r>
      <w:r w:rsidRPr="00625583">
        <w:t xml:space="preserve"> for constellation 8-PSK. Red curve: minimum product distance PD. Black curve: minimum 1-dimensional distance 1D</w:t>
      </w:r>
      <w:r w:rsidRPr="00625583">
        <w:rPr>
          <w:vertAlign w:val="subscript"/>
        </w:rPr>
        <w:t>min</w:t>
      </w:r>
      <w:r w:rsidRPr="00625583">
        <w:t>. Blue curve: average Hamming distance d</w:t>
      </w:r>
      <w:r w:rsidRPr="00625583">
        <w:rPr>
          <w:vertAlign w:val="subscript"/>
        </w:rPr>
        <w:t>H,moy</w:t>
      </w:r>
      <w:r w:rsidRPr="00625583">
        <w:t>. Magenta curve: average Hamming distance d</w:t>
      </w:r>
      <w:r w:rsidRPr="00625583">
        <w:rPr>
          <w:vertAlign w:val="subscript"/>
        </w:rPr>
        <w:t>H,min</w:t>
      </w:r>
      <w:r w:rsidRPr="00625583">
        <w:t>.</w:t>
      </w:r>
    </w:p>
    <w:p w:rsidR="005C7887" w:rsidRPr="00625583" w:rsidRDefault="005C7887" w:rsidP="005C7887">
      <w:pPr>
        <w:pStyle w:val="Paragraphe"/>
        <w:rPr>
          <w:rFonts w:eastAsia="Calibri"/>
        </w:rPr>
      </w:pPr>
      <w:r w:rsidRPr="00625583">
        <w:rPr>
          <w:rFonts w:eastAsia="Calibri"/>
        </w:rPr>
        <w:t>From this figure, we kept the rotation angles such that 1D</w:t>
      </w:r>
      <w:r w:rsidRPr="00625583">
        <w:rPr>
          <w:rFonts w:eastAsia="Calibri"/>
          <w:vertAlign w:val="subscript"/>
        </w:rPr>
        <w:t>min</w:t>
      </w:r>
      <w:r w:rsidRPr="00625583">
        <w:rPr>
          <w:rFonts w:eastAsia="Calibri"/>
        </w:rPr>
        <w:t> (</w:t>
      </w:r>
      <w:r w:rsidRPr="00625583">
        <w:rPr>
          <w:rFonts w:ascii="Symbol" w:eastAsia="Calibri" w:hAnsi="Symbol"/>
        </w:rPr>
        <w:t></w:t>
      </w:r>
      <w:r w:rsidRPr="00625583">
        <w:rPr>
          <w:rFonts w:eastAsia="Calibri"/>
        </w:rPr>
        <w:t>) </w:t>
      </w:r>
      <w:r w:rsidRPr="00625583">
        <w:rPr>
          <w:rFonts w:eastAsia="Calibri"/>
        </w:rPr>
        <w:sym w:font="Symbol" w:char="F0B3"/>
      </w:r>
      <w:r w:rsidRPr="00625583">
        <w:rPr>
          <w:rFonts w:eastAsia="Calibri"/>
        </w:rPr>
        <w:t> 1D</w:t>
      </w:r>
      <w:r w:rsidRPr="00625583">
        <w:rPr>
          <w:rFonts w:eastAsia="Calibri"/>
          <w:vertAlign w:val="subscript"/>
        </w:rPr>
        <w:t>min</w:t>
      </w:r>
      <w:r w:rsidRPr="00625583">
        <w:rPr>
          <w:rFonts w:eastAsia="Calibri"/>
        </w:rPr>
        <w:t> (</w:t>
      </w:r>
      <w:r w:rsidRPr="00625583">
        <w:rPr>
          <w:rFonts w:ascii="Symbol" w:eastAsia="Calibri" w:hAnsi="Symbol"/>
        </w:rPr>
        <w:t></w:t>
      </w:r>
      <w:r w:rsidRPr="00625583">
        <w:rPr>
          <w:rFonts w:eastAsia="Calibri"/>
        </w:rPr>
        <w:t xml:space="preserve">), where </w:t>
      </w:r>
      <w:r w:rsidRPr="00625583">
        <w:rPr>
          <w:rFonts w:ascii="Symbol" w:eastAsia="Calibri" w:hAnsi="Symbol"/>
        </w:rPr>
        <w:t></w:t>
      </w:r>
      <w:r w:rsidRPr="00625583">
        <w:rPr>
          <w:rFonts w:eastAsia="Calibri"/>
        </w:rPr>
        <w:t></w:t>
      </w:r>
      <w:r w:rsidRPr="00625583">
        <w:rPr>
          <w:rFonts w:eastAsia="Calibri"/>
        </w:rPr>
        <w:t xml:space="preserve"> is the angle corresponding to the nearest peak of the product distance: </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eastAsia="Calibri"/>
        </w:rPr>
        <w:t xml:space="preserve">≤ </w:t>
      </w:r>
      <w:r w:rsidRPr="00625583">
        <w:rPr>
          <w:rFonts w:ascii="Symbol" w:eastAsia="Calibri" w:hAnsi="Symbol"/>
        </w:rPr>
        <w:t></w:t>
      </w:r>
      <w:r w:rsidRPr="00625583">
        <w:rPr>
          <w:rFonts w:eastAsia="Calibri"/>
        </w:rPr>
        <w:t xml:space="preserve"> ≤ 58.5° and </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eastAsia="Calibri"/>
        </w:rPr>
        <w:t xml:space="preserve">≤ </w:t>
      </w:r>
      <w:r w:rsidRPr="00625583">
        <w:rPr>
          <w:rFonts w:ascii="Symbol" w:eastAsia="Calibri" w:hAnsi="Symbol"/>
        </w:rPr>
        <w:t></w:t>
      </w:r>
      <w:r w:rsidRPr="00625583">
        <w:rPr>
          <w:rFonts w:eastAsia="Calibri"/>
        </w:rPr>
        <w:t xml:space="preserve"> ≤ 85.1°.</w:t>
      </w:r>
    </w:p>
    <w:p w:rsidR="005C7887" w:rsidRPr="00625583" w:rsidRDefault="005C7887" w:rsidP="005C7887">
      <w:pPr>
        <w:pStyle w:val="Paragraphe"/>
        <w:rPr>
          <w:rFonts w:eastAsia="Calibri"/>
        </w:rPr>
      </w:pPr>
      <w:r w:rsidRPr="00625583">
        <w:rPr>
          <w:rFonts w:eastAsia="Calibri"/>
        </w:rPr>
        <w:t xml:space="preserve">The same procedure was applied to 16-APSK and 32-APSK constellations. </w:t>
      </w:r>
    </w:p>
    <w:p w:rsidR="005C7887" w:rsidRPr="00625583" w:rsidRDefault="005C7887" w:rsidP="00B56B45">
      <w:pPr>
        <w:pStyle w:val="Heading3"/>
        <w:rPr>
          <w:lang w:val="en-GB"/>
        </w:rPr>
      </w:pPr>
      <w:r w:rsidRPr="00625583">
        <w:rPr>
          <w:lang w:val="en-GB"/>
        </w:rPr>
        <w:t>Simulation results</w:t>
      </w:r>
    </w:p>
    <w:p w:rsidR="005C7887" w:rsidRPr="00625583" w:rsidRDefault="005C7887" w:rsidP="005C7887">
      <w:pPr>
        <w:pStyle w:val="Paragraphe"/>
        <w:rPr>
          <w:rFonts w:eastAsia="Calibri"/>
        </w:rPr>
      </w:pPr>
      <w:r w:rsidRPr="00625583">
        <w:rPr>
          <w:rFonts w:eastAsia="Calibri"/>
        </w:rPr>
        <w:t>For each constellation under study, simulations have been carried out over two different channel types: the Rayleigh fading channel and the Rayleigh fading channel with 15% of erasures.</w:t>
      </w:r>
    </w:p>
    <w:p w:rsidR="005C7887" w:rsidRPr="00625583" w:rsidRDefault="005C7887" w:rsidP="005C7887">
      <w:pPr>
        <w:pStyle w:val="Paragraphe"/>
        <w:rPr>
          <w:rFonts w:eastAsia="Calibri"/>
        </w:rPr>
      </w:pPr>
      <w:r>
        <w:fldChar w:fldCharType="begin"/>
      </w:r>
      <w:r>
        <w:instrText xml:space="preserve"> REF _Ref302068865 \h  \* MERGEFORMAT </w:instrText>
      </w:r>
      <w:r>
        <w:fldChar w:fldCharType="separate"/>
      </w:r>
      <w:r w:rsidR="00A23144" w:rsidRPr="00A23144">
        <w:rPr>
          <w:rFonts w:eastAsia="Calibri"/>
        </w:rPr>
        <w:t>Figure 36</w:t>
      </w:r>
      <w:r>
        <w:fldChar w:fldCharType="end"/>
      </w:r>
      <w:r w:rsidRPr="00625583">
        <w:rPr>
          <w:rFonts w:eastAsia="Calibri"/>
        </w:rPr>
        <w:t xml:space="preserve"> and </w:t>
      </w:r>
      <w:r>
        <w:fldChar w:fldCharType="begin"/>
      </w:r>
      <w:r>
        <w:instrText xml:space="preserve"> REF _Ref303743275 \h  \* MERGEFORMAT </w:instrText>
      </w:r>
      <w:r>
        <w:fldChar w:fldCharType="separate"/>
      </w:r>
      <w:r w:rsidR="00A23144" w:rsidRPr="00A23144">
        <w:rPr>
          <w:rFonts w:eastAsia="Calibri"/>
        </w:rPr>
        <w:t>Figure 37</w:t>
      </w:r>
      <w:r>
        <w:fldChar w:fldCharType="end"/>
      </w:r>
      <w:r w:rsidRPr="00625583">
        <w:rPr>
          <w:rFonts w:eastAsia="Calibri"/>
        </w:rPr>
        <w:t xml:space="preserve"> compare the Bit Error Rate (BER) at the output of the non-rotated and rotated 8-PSK demappers for different acceptable values of  angle </w:t>
      </w:r>
      <w:r w:rsidRPr="00625583">
        <w:rPr>
          <w:rFonts w:ascii="Symbol" w:eastAsia="Calibri" w:hAnsi="Symbol"/>
        </w:rPr>
        <w:t></w:t>
      </w:r>
      <w:r w:rsidRPr="00625583">
        <w:rPr>
          <w:rFonts w:eastAsia="Calibri"/>
        </w:rPr>
        <w:t>. One can observe a performance gain in favour of the rotated 8-PSK constellation for all values of signal to noise ratios (SNR) considered. In the presence of erasures, this gain is greater than 1 dB even for very lows SNRs.</w:t>
      </w:r>
    </w:p>
    <w:p w:rsidR="005C7887" w:rsidRPr="00625583" w:rsidRDefault="005C7887" w:rsidP="005C7887">
      <w:pPr>
        <w:pStyle w:val="Style6"/>
        <w:jc w:val="center"/>
      </w:pPr>
      <w:r>
        <w:rPr>
          <w:noProof/>
          <w:lang w:val="en-US" w:eastAsia="en-US"/>
        </w:rPr>
        <w:lastRenderedPageBreak/>
        <w:drawing>
          <wp:inline distT="0" distB="0" distL="0" distR="0" wp14:anchorId="5EAE1612" wp14:editId="5791AA26">
            <wp:extent cx="5105400" cy="3429000"/>
            <wp:effectExtent l="0" t="0" r="0" b="0"/>
            <wp:docPr id="58" name="Picture 58" descr="8PSKRay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PSKRayleigh"/>
                    <pic:cNvPicPr>
                      <a:picLocks noChangeAspect="1" noChangeArrowheads="1"/>
                    </pic:cNvPicPr>
                  </pic:nvPicPr>
                  <pic:blipFill>
                    <a:blip r:embed="rId73" cstate="print"/>
                    <a:srcRect/>
                    <a:stretch>
                      <a:fillRect/>
                    </a:stretch>
                  </pic:blipFill>
                  <pic:spPr bwMode="auto">
                    <a:xfrm>
                      <a:off x="0" y="0"/>
                      <a:ext cx="5105400" cy="3429000"/>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100" w:name="_Ref302068865"/>
      <w:r w:rsidRPr="00625583">
        <w:t xml:space="preserve">Figure </w:t>
      </w:r>
      <w:r w:rsidR="003F288B">
        <w:fldChar w:fldCharType="begin"/>
      </w:r>
      <w:r w:rsidR="003F288B">
        <w:instrText xml:space="preserve"> SEQ Figure \* ARABIC </w:instrText>
      </w:r>
      <w:r w:rsidR="003F288B">
        <w:fldChar w:fldCharType="separate"/>
      </w:r>
      <w:r w:rsidR="00A23144">
        <w:rPr>
          <w:noProof/>
        </w:rPr>
        <w:t>36</w:t>
      </w:r>
      <w:r w:rsidR="003F288B">
        <w:rPr>
          <w:noProof/>
        </w:rPr>
        <w:fldChar w:fldCharType="end"/>
      </w:r>
      <w:bookmarkEnd w:id="100"/>
      <w:r w:rsidRPr="00625583">
        <w:t>: BER comparison at the output of a non-rotated and of a rotated 8-PSK demapper. Uncoded transmission over a flat fading Rayleigh channel.</w:t>
      </w:r>
    </w:p>
    <w:p w:rsidR="005C7887" w:rsidRPr="00625583" w:rsidRDefault="005C7887" w:rsidP="005C7887">
      <w:pPr>
        <w:jc w:val="center"/>
        <w:rPr>
          <w:lang w:val="en-GB"/>
        </w:rPr>
      </w:pPr>
      <w:r>
        <w:rPr>
          <w:noProof/>
          <w:lang w:val="en-US"/>
        </w:rPr>
        <w:drawing>
          <wp:inline distT="0" distB="0" distL="0" distR="0" wp14:anchorId="50788D78" wp14:editId="3BD80358">
            <wp:extent cx="5076825" cy="3409950"/>
            <wp:effectExtent l="0" t="0" r="0" b="0"/>
            <wp:docPr id="59" name="Picture 59" descr="8PSKE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PSKE0_15"/>
                    <pic:cNvPicPr>
                      <a:picLocks noChangeAspect="1" noChangeArrowheads="1"/>
                    </pic:cNvPicPr>
                  </pic:nvPicPr>
                  <pic:blipFill>
                    <a:blip r:embed="rId74" cstate="print"/>
                    <a:srcRect/>
                    <a:stretch>
                      <a:fillRect/>
                    </a:stretch>
                  </pic:blipFill>
                  <pic:spPr bwMode="auto">
                    <a:xfrm>
                      <a:off x="0" y="0"/>
                      <a:ext cx="5076825" cy="3409950"/>
                    </a:xfrm>
                    <a:prstGeom prst="rect">
                      <a:avLst/>
                    </a:prstGeom>
                    <a:noFill/>
                    <a:ln w="9525">
                      <a:noFill/>
                      <a:miter lim="800000"/>
                      <a:headEnd/>
                      <a:tailEnd/>
                    </a:ln>
                  </pic:spPr>
                </pic:pic>
              </a:graphicData>
            </a:graphic>
          </wp:inline>
        </w:drawing>
      </w:r>
      <w:bookmarkStart w:id="101" w:name="_Ref302068871"/>
    </w:p>
    <w:p w:rsidR="005C7887" w:rsidRDefault="005C7887" w:rsidP="00D172D1">
      <w:pPr>
        <w:pStyle w:val="Caption"/>
      </w:pPr>
      <w:bookmarkStart w:id="102" w:name="_Ref303743275"/>
      <w:r w:rsidRPr="00625583">
        <w:t xml:space="preserve">Figure </w:t>
      </w:r>
      <w:r w:rsidR="003F288B">
        <w:fldChar w:fldCharType="begin"/>
      </w:r>
      <w:r w:rsidR="003F288B">
        <w:instrText xml:space="preserve"> SEQ Figure \* ARABIC </w:instrText>
      </w:r>
      <w:r w:rsidR="003F288B">
        <w:fldChar w:fldCharType="separate"/>
      </w:r>
      <w:r w:rsidR="00A23144">
        <w:rPr>
          <w:noProof/>
        </w:rPr>
        <w:t>37</w:t>
      </w:r>
      <w:r w:rsidR="003F288B">
        <w:rPr>
          <w:noProof/>
        </w:rPr>
        <w:fldChar w:fldCharType="end"/>
      </w:r>
      <w:bookmarkEnd w:id="101"/>
      <w:bookmarkEnd w:id="102"/>
      <w:r w:rsidRPr="00625583">
        <w:t>: BER comparison at the output of a non-rotated and of a rotated 8-PSK demapper. Uncoded transmission over a flat fading Rayleigh channel with 15% of erasures.</w:t>
      </w:r>
    </w:p>
    <w:p w:rsidR="005C7887" w:rsidRPr="00E2137D" w:rsidRDefault="005C7887" w:rsidP="005C7887">
      <w:pPr>
        <w:rPr>
          <w:lang w:val="en-US"/>
        </w:rPr>
      </w:pPr>
    </w:p>
    <w:p w:rsidR="005C7887" w:rsidRPr="00625583" w:rsidRDefault="005C7887" w:rsidP="00B56B45">
      <w:pPr>
        <w:pStyle w:val="Heading3"/>
        <w:rPr>
          <w:lang w:val="en-GB"/>
        </w:rPr>
      </w:pPr>
      <w:r w:rsidRPr="00625583">
        <w:rPr>
          <w:lang w:val="en-GB"/>
        </w:rPr>
        <w:t>Proposed angle values</w:t>
      </w:r>
    </w:p>
    <w:p w:rsidR="005C7887" w:rsidRDefault="005C7887" w:rsidP="005C7887">
      <w:pPr>
        <w:pStyle w:val="Paragraphe"/>
        <w:rPr>
          <w:rFonts w:eastAsia="Calibri"/>
        </w:rPr>
      </w:pPr>
      <w:r w:rsidRPr="00625583">
        <w:rPr>
          <w:rFonts w:eastAsia="Calibri"/>
        </w:rPr>
        <w:t>The distance curve analysis combined to subsequent simulations led to the proposal for DVB-NGH of the angle values provided by</w:t>
      </w:r>
      <w:r>
        <w:rPr>
          <w:rFonts w:eastAsia="Calibri"/>
        </w:rPr>
        <w:t xml:space="preserve"> </w:t>
      </w:r>
      <w:r>
        <w:rPr>
          <w:rFonts w:eastAsia="Calibri"/>
        </w:rPr>
        <w:fldChar w:fldCharType="begin"/>
      </w:r>
      <w:r>
        <w:rPr>
          <w:rFonts w:eastAsia="Calibri"/>
        </w:rPr>
        <w:instrText xml:space="preserve"> REF _Ref304131701 \h </w:instrText>
      </w:r>
      <w:r>
        <w:rPr>
          <w:rFonts w:eastAsia="Calibri"/>
        </w:rPr>
      </w:r>
      <w:r>
        <w:rPr>
          <w:rFonts w:eastAsia="Calibri"/>
        </w:rPr>
        <w:fldChar w:fldCharType="separate"/>
      </w:r>
      <w:r w:rsidR="00A23144" w:rsidRPr="00625583">
        <w:t xml:space="preserve">Table </w:t>
      </w:r>
      <w:r w:rsidR="00A23144">
        <w:rPr>
          <w:noProof/>
        </w:rPr>
        <w:t>18</w:t>
      </w:r>
      <w:r>
        <w:rPr>
          <w:rFonts w:eastAsia="Calibri"/>
        </w:rPr>
        <w:fldChar w:fldCharType="end"/>
      </w:r>
      <w:r>
        <w:rPr>
          <w:rFonts w:eastAsia="Calibri"/>
        </w:rPr>
        <w:t>.</w:t>
      </w:r>
    </w:p>
    <w:p w:rsidR="00D172D1" w:rsidRPr="00625583" w:rsidRDefault="00D172D1" w:rsidP="005C7887">
      <w:pPr>
        <w:pStyle w:val="Paragraphe"/>
        <w:rPr>
          <w:rFonts w:eastAsia="Calibri"/>
        </w:rPr>
      </w:pPr>
    </w:p>
    <w:p w:rsidR="00D172D1" w:rsidRDefault="00D172D1" w:rsidP="00D172D1">
      <w:pPr>
        <w:pStyle w:val="Caption"/>
      </w:pPr>
      <w:bookmarkStart w:id="103" w:name="_Ref304131701"/>
      <w:r w:rsidRPr="00625583">
        <w:lastRenderedPageBreak/>
        <w:t xml:space="preserve">Table </w:t>
      </w:r>
      <w:r w:rsidR="003F288B">
        <w:fldChar w:fldCharType="begin"/>
      </w:r>
      <w:r w:rsidR="003F288B">
        <w:instrText xml:space="preserve"> SEQ Table \* ARABIC </w:instrText>
      </w:r>
      <w:r w:rsidR="003F288B">
        <w:fldChar w:fldCharType="separate"/>
      </w:r>
      <w:r w:rsidR="00A23144">
        <w:rPr>
          <w:noProof/>
        </w:rPr>
        <w:t>18</w:t>
      </w:r>
      <w:r w:rsidR="003F288B">
        <w:rPr>
          <w:noProof/>
        </w:rPr>
        <w:fldChar w:fldCharType="end"/>
      </w:r>
      <w:bookmarkEnd w:id="103"/>
      <w:r w:rsidRPr="00625583">
        <w:t>: Angle recommendations for rotated 8-PSK and APSK constellations in DVB-NGH.</w:t>
      </w:r>
    </w:p>
    <w:tbl>
      <w:tblPr>
        <w:tblW w:w="3836" w:type="dxa"/>
        <w:jc w:val="center"/>
        <w:tblCellSpacing w:w="0" w:type="dxa"/>
        <w:tblInd w:w="1083" w:type="dxa"/>
        <w:tblBorders>
          <w:top w:val="single" w:sz="18" w:space="0" w:color="000000"/>
          <w:left w:val="single" w:sz="18" w:space="0" w:color="000000"/>
          <w:bottom w:val="single" w:sz="18" w:space="0" w:color="000000"/>
          <w:right w:val="single" w:sz="18" w:space="0" w:color="000000"/>
          <w:insideH w:val="single" w:sz="6" w:space="0" w:color="FFFFFF"/>
          <w:insideV w:val="single" w:sz="6" w:space="0" w:color="FFFFFF"/>
        </w:tblBorders>
        <w:tblCellMar>
          <w:left w:w="0" w:type="dxa"/>
          <w:right w:w="0" w:type="dxa"/>
        </w:tblCellMar>
        <w:tblLook w:val="0000" w:firstRow="0" w:lastRow="0" w:firstColumn="0" w:lastColumn="0" w:noHBand="0" w:noVBand="0"/>
      </w:tblPr>
      <w:tblGrid>
        <w:gridCol w:w="1143"/>
        <w:gridCol w:w="1550"/>
        <w:gridCol w:w="1143"/>
      </w:tblGrid>
      <w:tr w:rsidR="005C7887" w:rsidRPr="00625583" w:rsidTr="00681F21">
        <w:trPr>
          <w:trHeight w:val="242"/>
          <w:tblCellSpacing w:w="0" w:type="dxa"/>
          <w:jc w:val="center"/>
        </w:trPr>
        <w:tc>
          <w:tcPr>
            <w:tcW w:w="3836" w:type="dxa"/>
            <w:gridSpan w:val="3"/>
            <w:shd w:val="clear" w:color="auto" w:fill="auto"/>
            <w:vAlign w:val="center"/>
          </w:tcPr>
          <w:p w:rsidR="005C7887" w:rsidRPr="00625583" w:rsidRDefault="005C7887" w:rsidP="00681F21">
            <w:pPr>
              <w:ind w:left="420"/>
              <w:jc w:val="center"/>
              <w:rPr>
                <w:rFonts w:eastAsia="MS Mincho"/>
                <w:lang w:val="en-GB"/>
              </w:rPr>
            </w:pPr>
            <w:r w:rsidRPr="00625583">
              <w:rPr>
                <w:rFonts w:eastAsia="MS Mincho"/>
                <w:lang w:val="en-GB"/>
              </w:rPr>
              <w:t>Angle recommendations</w:t>
            </w:r>
          </w:p>
        </w:tc>
      </w:tr>
      <w:tr w:rsidR="005C7887" w:rsidRPr="00625583" w:rsidTr="00681F21">
        <w:trPr>
          <w:trHeight w:val="409"/>
          <w:tblCellSpacing w:w="0" w:type="dxa"/>
          <w:jc w:val="center"/>
        </w:trPr>
        <w:tc>
          <w:tcPr>
            <w:tcW w:w="1143" w:type="dxa"/>
            <w:tcBorders>
              <w:top w:val="single" w:sz="6" w:space="0" w:color="auto"/>
              <w:bottom w:val="single" w:sz="6" w:space="0" w:color="auto"/>
              <w:right w:val="single" w:sz="6" w:space="0" w:color="auto"/>
            </w:tcBorders>
            <w:shd w:val="clear" w:color="auto" w:fill="auto"/>
            <w:vAlign w:val="center"/>
          </w:tcPr>
          <w:p w:rsidR="005C7887" w:rsidRPr="00625583" w:rsidRDefault="005C7887" w:rsidP="00681F21">
            <w:pPr>
              <w:jc w:val="center"/>
              <w:rPr>
                <w:rFonts w:eastAsia="MS Mincho"/>
                <w:lang w:val="en-GB"/>
              </w:rPr>
            </w:pPr>
            <w:r w:rsidRPr="00625583">
              <w:rPr>
                <w:rFonts w:eastAsia="MS Mincho"/>
                <w:lang w:val="en-GB"/>
              </w:rPr>
              <w:t>8-PSK</w:t>
            </w:r>
          </w:p>
        </w:tc>
        <w:tc>
          <w:tcPr>
            <w:tcW w:w="1550" w:type="dxa"/>
            <w:tcBorders>
              <w:top w:val="single" w:sz="6" w:space="0" w:color="auto"/>
              <w:bottom w:val="single" w:sz="6" w:space="0" w:color="auto"/>
            </w:tcBorders>
            <w:shd w:val="clear" w:color="auto" w:fill="auto"/>
            <w:vAlign w:val="center"/>
          </w:tcPr>
          <w:p w:rsidR="005C7887" w:rsidRPr="00625583" w:rsidRDefault="005C7887" w:rsidP="00681F21">
            <w:pPr>
              <w:jc w:val="center"/>
              <w:rPr>
                <w:rFonts w:eastAsia="MS Mincho"/>
                <w:lang w:val="en-GB"/>
              </w:rPr>
            </w:pPr>
            <w:r w:rsidRPr="00625583">
              <w:rPr>
                <w:rFonts w:eastAsia="MS Mincho"/>
                <w:lang w:val="en-GB"/>
              </w:rPr>
              <w:t>16-APSK</w:t>
            </w:r>
          </w:p>
        </w:tc>
        <w:tc>
          <w:tcPr>
            <w:tcW w:w="1143" w:type="dxa"/>
            <w:tcBorders>
              <w:top w:val="single" w:sz="6" w:space="0" w:color="auto"/>
              <w:left w:val="single" w:sz="6" w:space="0" w:color="auto"/>
              <w:bottom w:val="single" w:sz="6" w:space="0" w:color="auto"/>
            </w:tcBorders>
            <w:shd w:val="clear" w:color="auto" w:fill="auto"/>
            <w:vAlign w:val="center"/>
          </w:tcPr>
          <w:p w:rsidR="005C7887" w:rsidRPr="00625583" w:rsidRDefault="005C7887" w:rsidP="00681F21">
            <w:pPr>
              <w:jc w:val="center"/>
              <w:rPr>
                <w:rFonts w:eastAsia="MS Mincho"/>
                <w:lang w:val="en-GB"/>
              </w:rPr>
            </w:pPr>
            <w:r w:rsidRPr="00625583">
              <w:rPr>
                <w:rFonts w:eastAsia="MS Mincho"/>
                <w:lang w:val="en-GB"/>
              </w:rPr>
              <w:t>32-APSK</w:t>
            </w:r>
          </w:p>
        </w:tc>
      </w:tr>
      <w:tr w:rsidR="005C7887" w:rsidRPr="00625583" w:rsidTr="00681F21">
        <w:trPr>
          <w:trHeight w:val="257"/>
          <w:tblCellSpacing w:w="0" w:type="dxa"/>
          <w:jc w:val="center"/>
        </w:trPr>
        <w:tc>
          <w:tcPr>
            <w:tcW w:w="1143" w:type="dxa"/>
            <w:tcBorders>
              <w:right w:val="single" w:sz="6" w:space="0" w:color="auto"/>
            </w:tcBorders>
            <w:shd w:val="clear" w:color="auto" w:fill="auto"/>
            <w:vAlign w:val="center"/>
          </w:tcPr>
          <w:p w:rsidR="005C7887" w:rsidRPr="00625583" w:rsidRDefault="005C7887" w:rsidP="00681F21">
            <w:pPr>
              <w:jc w:val="center"/>
              <w:rPr>
                <w:b/>
                <w:bCs/>
                <w:lang w:val="en-GB"/>
              </w:rPr>
            </w:pPr>
            <w:r w:rsidRPr="00625583">
              <w:rPr>
                <w:rFonts w:ascii="Symbol" w:eastAsia="MS Mincho" w:hAnsi="Symbol"/>
                <w:lang w:val="en-GB"/>
              </w:rPr>
              <w:t></w:t>
            </w:r>
            <w:r w:rsidRPr="00625583">
              <w:rPr>
                <w:rFonts w:ascii="Symbol" w:eastAsia="MS Mincho" w:hAnsi="Symbol"/>
                <w:lang w:val="en-GB"/>
              </w:rPr>
              <w:t></w:t>
            </w:r>
            <w:r w:rsidRPr="00625583">
              <w:rPr>
                <w:rFonts w:eastAsia="MS Mincho"/>
                <w:lang w:val="en-GB"/>
              </w:rPr>
              <w:t>= 55.7°</w:t>
            </w:r>
          </w:p>
        </w:tc>
        <w:tc>
          <w:tcPr>
            <w:tcW w:w="1550" w:type="dxa"/>
            <w:shd w:val="clear" w:color="auto" w:fill="auto"/>
            <w:vAlign w:val="center"/>
          </w:tcPr>
          <w:p w:rsidR="005C7887" w:rsidRPr="00625583" w:rsidRDefault="005C7887" w:rsidP="00681F21">
            <w:pPr>
              <w:jc w:val="center"/>
              <w:rPr>
                <w:rFonts w:eastAsia="MS Mincho"/>
                <w:lang w:val="en-GB"/>
              </w:rPr>
            </w:pPr>
            <w:r w:rsidRPr="00625583">
              <w:rPr>
                <w:rFonts w:eastAsia="MS Mincho"/>
                <w:lang w:val="en-GB"/>
              </w:rPr>
              <w:t>9.9°≤</w:t>
            </w:r>
            <w:r w:rsidRPr="00625583">
              <w:rPr>
                <w:rFonts w:eastAsia="MS Mincho"/>
                <w:lang w:val="en-GB"/>
              </w:rPr>
              <w:t xml:space="preserve"> </w:t>
            </w:r>
            <w:r w:rsidRPr="00625583">
              <w:rPr>
                <w:rFonts w:ascii="Symbol" w:eastAsia="MS Mincho" w:hAnsi="Symbol"/>
                <w:lang w:val="en-GB"/>
              </w:rPr>
              <w:t></w:t>
            </w:r>
            <w:r w:rsidRPr="00625583">
              <w:rPr>
                <w:rFonts w:eastAsia="MS Mincho"/>
                <w:lang w:val="en-GB"/>
              </w:rPr>
              <w:t xml:space="preserve"> ≤10.3°</w:t>
            </w:r>
          </w:p>
        </w:tc>
        <w:tc>
          <w:tcPr>
            <w:tcW w:w="1143" w:type="dxa"/>
            <w:tcBorders>
              <w:left w:val="single" w:sz="6" w:space="0" w:color="auto"/>
            </w:tcBorders>
            <w:shd w:val="clear" w:color="auto" w:fill="auto"/>
            <w:vAlign w:val="center"/>
          </w:tcPr>
          <w:p w:rsidR="005C7887" w:rsidRPr="00625583" w:rsidRDefault="005C7887" w:rsidP="00681F21">
            <w:pPr>
              <w:jc w:val="center"/>
              <w:rPr>
                <w:rFonts w:eastAsia="MS Mincho"/>
                <w:lang w:val="en-GB"/>
              </w:rPr>
            </w:pPr>
            <w:r w:rsidRPr="00625583">
              <w:rPr>
                <w:rFonts w:ascii="Symbol" w:eastAsia="MS Mincho" w:hAnsi="Symbol"/>
                <w:lang w:val="en-GB"/>
              </w:rPr>
              <w:t></w:t>
            </w:r>
            <w:r w:rsidRPr="00625583">
              <w:rPr>
                <w:rFonts w:ascii="Symbol" w:eastAsia="MS Mincho" w:hAnsi="Symbol"/>
                <w:lang w:val="en-GB"/>
              </w:rPr>
              <w:t></w:t>
            </w:r>
            <w:r w:rsidRPr="00625583">
              <w:rPr>
                <w:rFonts w:eastAsia="MS Mincho"/>
                <w:lang w:val="en-GB"/>
              </w:rPr>
              <w:t>= 94.4°</w:t>
            </w:r>
          </w:p>
        </w:tc>
      </w:tr>
    </w:tbl>
    <w:p w:rsidR="005C7887" w:rsidRDefault="005C7887" w:rsidP="005C7887">
      <w:pPr>
        <w:spacing w:line="240" w:lineRule="auto"/>
      </w:pPr>
      <w:bookmarkStart w:id="104" w:name="_Ref302065696"/>
    </w:p>
    <w:p w:rsidR="005C7887" w:rsidRPr="00625583" w:rsidRDefault="005C7887" w:rsidP="00B56B45">
      <w:pPr>
        <w:pStyle w:val="Heading1"/>
      </w:pPr>
      <w:bookmarkStart w:id="105" w:name="_Toc338846097"/>
      <w:bookmarkStart w:id="106" w:name="_Ref339023371"/>
      <w:bookmarkStart w:id="107" w:name="_Toc340233864"/>
      <w:bookmarkEnd w:id="104"/>
      <w:r w:rsidRPr="00625583">
        <w:t>Time interleaving</w:t>
      </w:r>
      <w:bookmarkEnd w:id="105"/>
      <w:bookmarkEnd w:id="106"/>
      <w:bookmarkEnd w:id="107"/>
      <w:r w:rsidRPr="00625583">
        <w:t xml:space="preserve"> </w:t>
      </w:r>
    </w:p>
    <w:p w:rsidR="005C7887" w:rsidRDefault="005C7887" w:rsidP="005C7887">
      <w:pPr>
        <w:pStyle w:val="Paragraphe"/>
      </w:pPr>
      <w:r>
        <w:t xml:space="preserve">DVB-NGH being dedicated to mobile applications, some research has been undertaken to optimize the DVB-T2 channel interleaver in order to reduce the time interleaver memory in the receiver and to take into account the hybrid satellite/terrestrial mode of NGH. </w:t>
      </w:r>
    </w:p>
    <w:p w:rsidR="005C7887" w:rsidRDefault="005C7887" w:rsidP="005C7887">
      <w:pPr>
        <w:pStyle w:val="Paragraphe"/>
      </w:pPr>
      <w:r>
        <w:t xml:space="preserve">Section </w:t>
      </w:r>
      <w:r>
        <w:fldChar w:fldCharType="begin"/>
      </w:r>
      <w:r>
        <w:instrText xml:space="preserve"> REF _Ref303955490 \r \h </w:instrText>
      </w:r>
      <w:r>
        <w:fldChar w:fldCharType="separate"/>
      </w:r>
      <w:r w:rsidR="00A23144">
        <w:t>3.1</w:t>
      </w:r>
      <w:r>
        <w:fldChar w:fldCharType="end"/>
      </w:r>
      <w:r>
        <w:t xml:space="preserve"> presents the results of the studies that led to the adoption of a combination of block and convolutional interleaving in the DVN-NGH baseline. Section </w:t>
      </w:r>
      <w:r>
        <w:fldChar w:fldCharType="begin"/>
      </w:r>
      <w:r>
        <w:instrText xml:space="preserve"> REF _Ref303955666 \r \h </w:instrText>
      </w:r>
      <w:r>
        <w:fldChar w:fldCharType="separate"/>
      </w:r>
      <w:r w:rsidR="00A23144">
        <w:t>3.2</w:t>
      </w:r>
      <w:r>
        <w:fldChar w:fldCharType="end"/>
      </w:r>
      <w:r>
        <w:t xml:space="preserve"> gives the summary of an analysis of </w:t>
      </w:r>
      <w:r w:rsidRPr="00625583">
        <w:t>time interleavers in Land Mobile Satellite conditions</w:t>
      </w:r>
      <w:r>
        <w:t xml:space="preserve">, which is presented in details </w:t>
      </w:r>
      <w:r w:rsidR="00483602">
        <w:rPr>
          <w:b/>
        </w:rPr>
        <w:t>ENGINES Deliverable 2.4</w:t>
      </w:r>
      <w:r>
        <w:t>.</w:t>
      </w:r>
    </w:p>
    <w:p w:rsidR="005C7887" w:rsidRDefault="005C7887" w:rsidP="00B56B45">
      <w:pPr>
        <w:pStyle w:val="Heading2"/>
        <w:rPr>
          <w:lang w:val="en-GB"/>
        </w:rPr>
      </w:pPr>
      <w:bookmarkStart w:id="108" w:name="_Ref303955490"/>
      <w:bookmarkStart w:id="109" w:name="_Toc338846098"/>
      <w:bookmarkStart w:id="110" w:name="_Toc340233865"/>
      <w:r w:rsidRPr="00625583">
        <w:rPr>
          <w:lang w:val="en-GB"/>
        </w:rPr>
        <w:t>Time interleaving proposal for NGH</w:t>
      </w:r>
      <w:bookmarkEnd w:id="108"/>
      <w:bookmarkEnd w:id="109"/>
      <w:bookmarkEnd w:id="110"/>
    </w:p>
    <w:p w:rsidR="005C7887" w:rsidRDefault="005C7887" w:rsidP="005C7887">
      <w:pPr>
        <w:pStyle w:val="Paragraphe"/>
      </w:pPr>
      <w:r w:rsidRPr="00580CAA">
        <w:rPr>
          <w:b/>
        </w:rPr>
        <w:t>Teracom</w:t>
      </w:r>
      <w:r>
        <w:t xml:space="preserve"> was deeply involved in the design of a time interleaver structure appropriate to DVB-NGH. This section presents a synthesis of their work.</w:t>
      </w:r>
    </w:p>
    <w:p w:rsidR="005C7887" w:rsidRPr="009F598F" w:rsidRDefault="005C7887" w:rsidP="00B56B45">
      <w:pPr>
        <w:pStyle w:val="Heading3"/>
        <w:rPr>
          <w:lang w:val="en-GB"/>
        </w:rPr>
      </w:pPr>
      <w:r w:rsidRPr="009F598F">
        <w:rPr>
          <w:lang w:val="en-GB"/>
        </w:rPr>
        <w:t>Introduction</w:t>
      </w:r>
    </w:p>
    <w:p w:rsidR="005C7887" w:rsidRDefault="005C7887" w:rsidP="005C7887">
      <w:pPr>
        <w:pStyle w:val="Paragraphe"/>
      </w:pPr>
      <w:r>
        <w:t xml:space="preserve">The time interleaving (TI) proposal for NGH was originally heavily based on the block interleaving (BI) used in the DVB-T2 standard, including the possibility to interleave over several frames. For complexity reasons it was however found desirable to reduce the TI memory by 50%. This would however severely limit the possible time interleaving depth, especially since lower order constellations like QPSK, which are quite likely to be used for NGH, allows a shorter interleaving depth for a given number of cells in the TI memory and for a given PLP bit rate. For these reasons, but also to allow for shorter zapping time (especially in connection with the hybrid satellite/terrestrial mode of NGH) convolutional interleaving (CI) was suggested as an alternative to block interleaving. CI had however already been studied and rejected for DVB-T2, due to certain problems (e.g. TFS and VBR). However, after some analysis a solution was agreed: to combine BI and CI in such a way that BI is done internally in an NGH frame in a similar way as for T2, but the interleaving across NGH frames is done by CI. In this way the previously known problems with CI would vanish but there would still be significant memory gains and gains in zapping time. </w:t>
      </w:r>
    </w:p>
    <w:p w:rsidR="005C7887" w:rsidRPr="009F598F" w:rsidRDefault="005C7887" w:rsidP="00B56B45">
      <w:pPr>
        <w:pStyle w:val="Heading3"/>
        <w:rPr>
          <w:lang w:val="en-GB"/>
        </w:rPr>
      </w:pPr>
      <w:r w:rsidRPr="009F598F">
        <w:rPr>
          <w:lang w:val="en-GB"/>
        </w:rPr>
        <w:t>I/Q shift</w:t>
      </w:r>
      <w:r>
        <w:rPr>
          <w:lang w:val="en-GB"/>
        </w:rPr>
        <w:t xml:space="preserve"> for rotated constellations</w:t>
      </w:r>
    </w:p>
    <w:p w:rsidR="005C7887" w:rsidRDefault="005C7887" w:rsidP="005C7887">
      <w:pPr>
        <w:pStyle w:val="Paragraphe"/>
      </w:pPr>
      <w:r>
        <w:t xml:space="preserve">When rotated constellation is used it is important for the original I and Q components of a cell to be transmitted with large separation in time and frequency, so that e.g. a bad RF channel or a badly received NGH frame (due to fading or interference) will not contain both components. In T2 this was not ensured, but for NGH it has been suggested to use a shift of one Interleaving Unit (IU) for the Q component before cell interleaving. This will ensure that the I and Q are always transmitted in different NGH frames, see </w:t>
      </w:r>
      <w:r>
        <w:fldChar w:fldCharType="begin"/>
      </w:r>
      <w:r>
        <w:instrText xml:space="preserve"> REF _Ref303743486 \h  \* MERGEFORMAT </w:instrText>
      </w:r>
      <w:r>
        <w:fldChar w:fldCharType="separate"/>
      </w:r>
      <w:r w:rsidR="00A23144" w:rsidRPr="00625583">
        <w:t xml:space="preserve">Figure </w:t>
      </w:r>
      <w:r w:rsidR="00A23144">
        <w:rPr>
          <w:noProof/>
        </w:rPr>
        <w:t>38</w:t>
      </w:r>
      <w:r>
        <w:fldChar w:fldCharType="end"/>
      </w:r>
      <w:r>
        <w:t>:</w:t>
      </w:r>
    </w:p>
    <w:p w:rsidR="005C7887" w:rsidRDefault="00153B38" w:rsidP="005C7887">
      <w:pPr>
        <w:jc w:val="center"/>
        <w:rPr>
          <w:lang w:val="en-GB"/>
        </w:rPr>
      </w:pPr>
      <w:r>
        <w:rPr>
          <w:noProof/>
          <w:lang w:val="en-US"/>
        </w:rPr>
        <w:lastRenderedPageBreak/>
        <w:drawing>
          <wp:inline distT="0" distB="0" distL="0" distR="0" wp14:anchorId="2FAA2AB6" wp14:editId="2E356182">
            <wp:extent cx="4938395" cy="1310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8395" cy="1310640"/>
                    </a:xfrm>
                    <a:prstGeom prst="rect">
                      <a:avLst/>
                    </a:prstGeom>
                    <a:noFill/>
                  </pic:spPr>
                </pic:pic>
              </a:graphicData>
            </a:graphic>
          </wp:inline>
        </w:drawing>
      </w:r>
    </w:p>
    <w:p w:rsidR="005C7887" w:rsidRDefault="005C7887" w:rsidP="005C7887">
      <w:pPr>
        <w:rPr>
          <w:lang w:val="en-GB"/>
        </w:rPr>
      </w:pPr>
    </w:p>
    <w:p w:rsidR="005C7887" w:rsidRDefault="005C7887" w:rsidP="00D172D1">
      <w:pPr>
        <w:pStyle w:val="Caption"/>
      </w:pPr>
      <w:bookmarkStart w:id="111" w:name="_Ref303743486"/>
      <w:r w:rsidRPr="00625583">
        <w:t xml:space="preserve">Figure </w:t>
      </w:r>
      <w:r w:rsidR="003F288B">
        <w:fldChar w:fldCharType="begin"/>
      </w:r>
      <w:r w:rsidR="003F288B">
        <w:instrText xml:space="preserve"> SEQ Figure \* ARABIC </w:instrText>
      </w:r>
      <w:r w:rsidR="003F288B">
        <w:fldChar w:fldCharType="separate"/>
      </w:r>
      <w:r w:rsidR="00A23144">
        <w:rPr>
          <w:noProof/>
        </w:rPr>
        <w:t>38</w:t>
      </w:r>
      <w:r w:rsidR="003F288B">
        <w:rPr>
          <w:noProof/>
        </w:rPr>
        <w:fldChar w:fldCharType="end"/>
      </w:r>
      <w:bookmarkEnd w:id="111"/>
      <w:r w:rsidRPr="00625583">
        <w:t>:</w:t>
      </w:r>
      <w:r>
        <w:t xml:space="preserve"> Proposed </w:t>
      </w:r>
      <w:r w:rsidRPr="009F598F">
        <w:t>I/Q shift</w:t>
      </w:r>
      <w:r>
        <w:t xml:space="preserve"> for DVB-NGH</w:t>
      </w:r>
    </w:p>
    <w:p w:rsidR="005C7887" w:rsidRPr="009F598F" w:rsidRDefault="005C7887" w:rsidP="00B56B45">
      <w:pPr>
        <w:pStyle w:val="Heading3"/>
        <w:rPr>
          <w:lang w:val="en-GB"/>
        </w:rPr>
      </w:pPr>
      <w:r>
        <w:rPr>
          <w:lang w:val="en-GB"/>
        </w:rPr>
        <w:t>Hybrid convolutional/ block time interleaver structure</w:t>
      </w:r>
    </w:p>
    <w:p w:rsidR="005C7887" w:rsidRPr="00896315" w:rsidRDefault="005C7887" w:rsidP="005C7887">
      <w:pPr>
        <w:pStyle w:val="Paragraphe"/>
      </w:pPr>
      <w:r w:rsidRPr="00896315">
        <w:t xml:space="preserve">With CI each FEC block needs to be spread over several frames. The way this is achieved is to divide each FEC block into a number of so-called Interleaving Units (IUs), with number of IUs equal to the time interleaving depth expressed in number of NGH frames. In order to minimise power consumption the highest possible IU size should be used. </w:t>
      </w:r>
    </w:p>
    <w:p w:rsidR="005C7887" w:rsidRDefault="005C7887" w:rsidP="005C7887">
      <w:pPr>
        <w:pStyle w:val="Paragraphe"/>
      </w:pPr>
      <w:r>
        <w:fldChar w:fldCharType="begin"/>
      </w:r>
      <w:r>
        <w:instrText xml:space="preserve"> REF _Ref303743515 \h  \* MERGEFORMAT </w:instrText>
      </w:r>
      <w:r>
        <w:fldChar w:fldCharType="separate"/>
      </w:r>
      <w:r w:rsidR="00A23144" w:rsidRPr="00625583">
        <w:t xml:space="preserve">Figure </w:t>
      </w:r>
      <w:r w:rsidR="00A23144">
        <w:t>39</w:t>
      </w:r>
      <w:r>
        <w:fldChar w:fldCharType="end"/>
      </w:r>
      <w:r>
        <w:t xml:space="preserve"> </w:t>
      </w:r>
      <w:r w:rsidRPr="00896315">
        <w:t xml:space="preserve">shows the way the CI works. The upper figure shows the situation before CI and the lower figure after CI. There is one column per NGH frame and four IUs per FEC block. There are two PLPs – one “red PLP” and one “green PLP”. </w:t>
      </w:r>
    </w:p>
    <w:tbl>
      <w:tblPr>
        <w:tblW w:w="5570" w:type="dxa"/>
        <w:tblInd w:w="1305" w:type="dxa"/>
        <w:tblCellMar>
          <w:left w:w="0" w:type="dxa"/>
          <w:right w:w="0" w:type="dxa"/>
        </w:tblCellMar>
        <w:tblLook w:val="04A0" w:firstRow="1" w:lastRow="0" w:firstColumn="1" w:lastColumn="0" w:noHBand="0" w:noVBand="1"/>
      </w:tblPr>
      <w:tblGrid>
        <w:gridCol w:w="300"/>
        <w:gridCol w:w="300"/>
        <w:gridCol w:w="300"/>
        <w:gridCol w:w="300"/>
        <w:gridCol w:w="300"/>
        <w:gridCol w:w="300"/>
        <w:gridCol w:w="300"/>
        <w:gridCol w:w="300"/>
        <w:gridCol w:w="300"/>
        <w:gridCol w:w="410"/>
        <w:gridCol w:w="410"/>
        <w:gridCol w:w="410"/>
        <w:gridCol w:w="410"/>
        <w:gridCol w:w="410"/>
        <w:gridCol w:w="410"/>
        <w:gridCol w:w="410"/>
      </w:tblGrid>
      <w:tr w:rsidR="005C7887" w:rsidRPr="00E2137D" w:rsidTr="00681F21">
        <w:trPr>
          <w:trHeight w:val="122"/>
        </w:trPr>
        <w:tc>
          <w:tcPr>
            <w:tcW w:w="300" w:type="dxa"/>
            <w:tcBorders>
              <w:top w:val="single" w:sz="8" w:space="0" w:color="000000"/>
              <w:left w:val="single" w:sz="8" w:space="0" w:color="000000"/>
              <w:bottom w:val="single" w:sz="4"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1a</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2a</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9a</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16a</w:t>
            </w:r>
          </w:p>
        </w:tc>
      </w:tr>
      <w:tr w:rsidR="005C7887" w:rsidRPr="00E2137D" w:rsidTr="00681F21">
        <w:trPr>
          <w:trHeight w:val="122"/>
        </w:trPr>
        <w:tc>
          <w:tcPr>
            <w:tcW w:w="300" w:type="dxa"/>
            <w:tcBorders>
              <w:top w:val="single" w:sz="4" w:space="0" w:color="000000"/>
              <w:left w:val="single" w:sz="8" w:space="0" w:color="000000"/>
              <w:bottom w:val="single" w:sz="4"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1b</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2b</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9b</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16b</w:t>
            </w:r>
          </w:p>
        </w:tc>
      </w:tr>
      <w:tr w:rsidR="005C7887" w:rsidRPr="00E2137D" w:rsidTr="00681F21">
        <w:trPr>
          <w:trHeight w:val="122"/>
        </w:trPr>
        <w:tc>
          <w:tcPr>
            <w:tcW w:w="300" w:type="dxa"/>
            <w:tcBorders>
              <w:top w:val="single" w:sz="4" w:space="0" w:color="000000"/>
              <w:left w:val="single" w:sz="8" w:space="0" w:color="000000"/>
              <w:bottom w:val="single" w:sz="4"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1c</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2c</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9c</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16c</w:t>
            </w:r>
          </w:p>
        </w:tc>
      </w:tr>
      <w:tr w:rsidR="005C7887" w:rsidRPr="00E2137D" w:rsidTr="00681F21">
        <w:trPr>
          <w:trHeight w:val="122"/>
        </w:trPr>
        <w:tc>
          <w:tcPr>
            <w:tcW w:w="300" w:type="dxa"/>
            <w:tcBorders>
              <w:top w:val="single" w:sz="4" w:space="0" w:color="000000"/>
              <w:left w:val="single" w:sz="8" w:space="0" w:color="000000"/>
              <w:bottom w:val="single" w:sz="8"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1d</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2d</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9d</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16d</w:t>
            </w:r>
          </w:p>
        </w:tc>
      </w:tr>
      <w:tr w:rsidR="005C7887" w:rsidRPr="00E2137D" w:rsidTr="00681F21">
        <w:trPr>
          <w:trHeight w:val="122"/>
        </w:trPr>
        <w:tc>
          <w:tcPr>
            <w:tcW w:w="300" w:type="dxa"/>
            <w:tcBorders>
              <w:top w:val="single" w:sz="8"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1e</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5e</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7e</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10e</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13e</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14e</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16e</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1f</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5f</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7f</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10f</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13f</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14f</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16f</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1g</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5g</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7g</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10g</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13g</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14g</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16g</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1h</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5h</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7h</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10h</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13h</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14h</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16h</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1i</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7i</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10i</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14i</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16i</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1j</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7j</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10j</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14j</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16j</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1k</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7k</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10k</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14k</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16k</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1l</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7l</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10l</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14l</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16l</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1m</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7m</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10m</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14m</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16m</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1n</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7n</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10n</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14n</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16n</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1o</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7o</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10o</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14o</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16o</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1p</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7p</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10p</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14p</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16p</w:t>
            </w:r>
          </w:p>
        </w:tc>
      </w:tr>
    </w:tbl>
    <w:p w:rsidR="005C7887" w:rsidRPr="00E2137D" w:rsidRDefault="005C7887" w:rsidP="005C7887">
      <w:pPr>
        <w:ind w:left="3006" w:hanging="1701"/>
        <w:rPr>
          <w:sz w:val="16"/>
          <w:szCs w:val="16"/>
          <w:lang w:val="en-GB"/>
        </w:rPr>
      </w:pPr>
    </w:p>
    <w:tbl>
      <w:tblPr>
        <w:tblW w:w="6576" w:type="dxa"/>
        <w:tblInd w:w="1305" w:type="dxa"/>
        <w:tblCellMar>
          <w:left w:w="0" w:type="dxa"/>
          <w:right w:w="0" w:type="dxa"/>
        </w:tblCellMar>
        <w:tblLook w:val="04A0" w:firstRow="1" w:lastRow="0" w:firstColumn="1" w:lastColumn="0" w:noHBand="0" w:noVBand="1"/>
      </w:tblPr>
      <w:tblGrid>
        <w:gridCol w:w="298"/>
        <w:gridCol w:w="298"/>
        <w:gridCol w:w="298"/>
        <w:gridCol w:w="298"/>
        <w:gridCol w:w="298"/>
        <w:gridCol w:w="298"/>
        <w:gridCol w:w="298"/>
        <w:gridCol w:w="298"/>
        <w:gridCol w:w="298"/>
        <w:gridCol w:w="408"/>
        <w:gridCol w:w="408"/>
        <w:gridCol w:w="408"/>
        <w:gridCol w:w="408"/>
        <w:gridCol w:w="408"/>
        <w:gridCol w:w="408"/>
        <w:gridCol w:w="408"/>
        <w:gridCol w:w="346"/>
        <w:gridCol w:w="346"/>
        <w:gridCol w:w="346"/>
      </w:tblGrid>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2a</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9a</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16a</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2b</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9b</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15b</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16b</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2c</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9c</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14c</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15c</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16c</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single" w:sz="4" w:space="0" w:color="000000"/>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2d</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9d</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13d</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14d</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15d</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16d</w:t>
            </w:r>
          </w:p>
        </w:tc>
      </w:tr>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1e</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5e</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7e</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10e</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13e</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14e</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16e</w:t>
            </w:r>
          </w:p>
        </w:tc>
        <w:tc>
          <w:tcPr>
            <w:tcW w:w="346" w:type="dxa"/>
            <w:tcBorders>
              <w:top w:val="single" w:sz="4" w:space="0" w:color="000000"/>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1f</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5f</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7f</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10f</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13f</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14f</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15f</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16f</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1g</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5g</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7g</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10g</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13g</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14g</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15g</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16g</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212"/>
        </w:trPr>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single" w:sz="4" w:space="0" w:color="000000"/>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1h</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2h</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3h</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4h</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5h</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7h</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10h</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13h</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14h</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15h</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16h</w:t>
            </w:r>
          </w:p>
        </w:tc>
      </w:tr>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1i</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7i</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10i</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14i</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16i</w:t>
            </w:r>
          </w:p>
        </w:tc>
        <w:tc>
          <w:tcPr>
            <w:tcW w:w="346" w:type="dxa"/>
            <w:tcBorders>
              <w:top w:val="single" w:sz="4" w:space="0" w:color="000000"/>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1j</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7j</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10j</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14j</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15j</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16j</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1k</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7k</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10k</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14k</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15k</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16k</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single" w:sz="4" w:space="0" w:color="000000"/>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1l</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7l</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10l</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13l</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14l</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15l</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16l</w:t>
            </w:r>
          </w:p>
        </w:tc>
      </w:tr>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1m</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7m</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10m</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14m</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16m</w:t>
            </w:r>
          </w:p>
        </w:tc>
        <w:tc>
          <w:tcPr>
            <w:tcW w:w="346" w:type="dxa"/>
            <w:tcBorders>
              <w:top w:val="single" w:sz="4" w:space="0" w:color="000000"/>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1n</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7n</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10n</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14n</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15n</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16n</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1o</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7o</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10o</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14o</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15o</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16o</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1p</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7p</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10p</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13p</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14p</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15p</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16p</w:t>
            </w:r>
          </w:p>
        </w:tc>
      </w:tr>
    </w:tbl>
    <w:p w:rsidR="005C7887" w:rsidRPr="00E2137D" w:rsidRDefault="005C7887" w:rsidP="005C7887">
      <w:pPr>
        <w:ind w:left="1701" w:hanging="1701"/>
        <w:rPr>
          <w:sz w:val="16"/>
          <w:szCs w:val="16"/>
          <w:lang w:val="en-GB"/>
        </w:rPr>
      </w:pPr>
    </w:p>
    <w:p w:rsidR="005C7887" w:rsidRDefault="005C7887" w:rsidP="00D172D1">
      <w:pPr>
        <w:pStyle w:val="Caption"/>
      </w:pPr>
      <w:bookmarkStart w:id="112" w:name="_Ref303743515"/>
      <w:r w:rsidRPr="00625583">
        <w:t xml:space="preserve">Figure </w:t>
      </w:r>
      <w:r w:rsidR="003F288B">
        <w:fldChar w:fldCharType="begin"/>
      </w:r>
      <w:r w:rsidR="003F288B">
        <w:instrText xml:space="preserve"> SEQ Figure \* ARABIC </w:instrText>
      </w:r>
      <w:r w:rsidR="003F288B">
        <w:fldChar w:fldCharType="separate"/>
      </w:r>
      <w:r w:rsidR="00A23144">
        <w:rPr>
          <w:noProof/>
        </w:rPr>
        <w:t>39</w:t>
      </w:r>
      <w:r w:rsidR="003F288B">
        <w:rPr>
          <w:noProof/>
        </w:rPr>
        <w:fldChar w:fldCharType="end"/>
      </w:r>
      <w:bookmarkEnd w:id="112"/>
      <w:r w:rsidRPr="00625583">
        <w:t>:</w:t>
      </w:r>
      <w:r>
        <w:t xml:space="preserve"> Illustration of the proposed IU-based CI process</w:t>
      </w:r>
    </w:p>
    <w:p w:rsidR="005C7887" w:rsidRDefault="005C7887" w:rsidP="005C7887">
      <w:pPr>
        <w:ind w:left="1701" w:hanging="1701"/>
        <w:rPr>
          <w:lang w:val="en-GB"/>
        </w:rPr>
      </w:pPr>
    </w:p>
    <w:p w:rsidR="005C7887" w:rsidRDefault="005C7887" w:rsidP="005C7887">
      <w:pPr>
        <w:pStyle w:val="Paragraphe"/>
      </w:pPr>
      <w:r>
        <w:lastRenderedPageBreak/>
        <w:t xml:space="preserve">The starting point for the interleaving process is that we have an integer number of 16200 bit FEC blocks per PLP for each NGH frame. </w:t>
      </w:r>
    </w:p>
    <w:p w:rsidR="005C7887" w:rsidRDefault="005C7887" w:rsidP="005C7887">
      <w:pPr>
        <w:pStyle w:val="Paragraphe"/>
      </w:pPr>
      <w:r>
        <w:t>Unfortunately it is not always possible to divide a FEC block into equally large IUs using all the constellations QPSK, 16-QAM, 64-QAM and 256-QAM. In some combinations of constellation and interleaving depth (number of NGH frames N) some IUs get one cell more than the others (these cases are: 16-QAM N=4, 256-QAM, N=2, 4, 6) . This does not have any effect on the CI as such, but will affect the number of cells per frame for a given PLP.</w:t>
      </w:r>
    </w:p>
    <w:p w:rsidR="00A23144" w:rsidRDefault="005C7887" w:rsidP="00A23144">
      <w:pPr>
        <w:pStyle w:val="Paragraphe"/>
      </w:pPr>
      <w:r>
        <w:t>In each NGH frame BI is performed for each PLP individually. The BI is shown in</w:t>
      </w:r>
      <w:r>
        <w:fldChar w:fldCharType="begin"/>
      </w:r>
      <w:r>
        <w:instrText xml:space="preserve"> REF _Ref303743690 \h  \* MERGEFORMAT </w:instrText>
      </w:r>
      <w:r>
        <w:fldChar w:fldCharType="separate"/>
      </w:r>
    </w:p>
    <w:p w:rsidR="005C7887" w:rsidRDefault="00A23144" w:rsidP="005C7887">
      <w:pPr>
        <w:pStyle w:val="Paragraphe"/>
      </w:pPr>
      <w:r w:rsidRPr="00625583">
        <w:t>Figure</w:t>
      </w:r>
      <w:r w:rsidRPr="00625583">
        <w:rPr>
          <w:noProof/>
        </w:rPr>
        <w:t xml:space="preserve"> </w:t>
      </w:r>
      <w:r>
        <w:rPr>
          <w:noProof/>
        </w:rPr>
        <w:t>40</w:t>
      </w:r>
      <w:r w:rsidR="005C7887">
        <w:fldChar w:fldCharType="end"/>
      </w:r>
      <w:r w:rsidR="005C7887">
        <w:t>.</w:t>
      </w:r>
    </w:p>
    <w:p w:rsidR="005C7887" w:rsidRDefault="005C7887" w:rsidP="005C7887">
      <w:pPr>
        <w:rPr>
          <w:lang w:val="en-GB"/>
        </w:rPr>
      </w:pPr>
    </w:p>
    <w:p w:rsidR="005C7887" w:rsidRDefault="00DD08D8" w:rsidP="005C7887">
      <w:pPr>
        <w:jc w:val="center"/>
        <w:rPr>
          <w:lang w:val="sv-SE"/>
        </w:rPr>
      </w:pPr>
      <w:r>
        <w:rPr>
          <w:noProof/>
          <w:lang w:val="en-US"/>
        </w:rPr>
        <w:drawing>
          <wp:inline distT="0" distB="0" distL="0" distR="0" wp14:anchorId="7FC975A1" wp14:editId="6EB296E6">
            <wp:extent cx="4450715" cy="2280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0715" cy="2280285"/>
                    </a:xfrm>
                    <a:prstGeom prst="rect">
                      <a:avLst/>
                    </a:prstGeom>
                    <a:noFill/>
                  </pic:spPr>
                </pic:pic>
              </a:graphicData>
            </a:graphic>
          </wp:inline>
        </w:drawing>
      </w:r>
    </w:p>
    <w:p w:rsidR="005C7887" w:rsidRDefault="005C7887" w:rsidP="00D172D1">
      <w:pPr>
        <w:pStyle w:val="Caption"/>
      </w:pPr>
      <w:bookmarkStart w:id="113" w:name="_Ref303743690"/>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A23144">
        <w:rPr>
          <w:noProof/>
        </w:rPr>
        <w:t>40</w:t>
      </w:r>
      <w:r w:rsidR="003F288B">
        <w:rPr>
          <w:noProof/>
        </w:rPr>
        <w:fldChar w:fldCharType="end"/>
      </w:r>
      <w:bookmarkEnd w:id="113"/>
      <w:r w:rsidRPr="00625583">
        <w:t>:</w:t>
      </w:r>
      <w:r>
        <w:t xml:space="preserve"> IU-based BI</w:t>
      </w:r>
    </w:p>
    <w:p w:rsidR="005C7887" w:rsidRDefault="005C7887" w:rsidP="005C7887">
      <w:pPr>
        <w:rPr>
          <w:lang w:val="en-GB"/>
        </w:rPr>
      </w:pPr>
    </w:p>
    <w:p w:rsidR="005C7887" w:rsidRDefault="005C7887" w:rsidP="005C7887">
      <w:pPr>
        <w:rPr>
          <w:lang w:val="en-GB"/>
        </w:rPr>
      </w:pPr>
      <w:r w:rsidRPr="00F03C2E">
        <w:rPr>
          <w:rStyle w:val="ParagrapheCar"/>
          <w:rFonts w:eastAsia="Calibri"/>
        </w:rPr>
        <w:t xml:space="preserve">For a given PLP each IU is inserted vertically in a column. The result is read out horizontally, row-by-row. Due to the slightly different IU lengths (for a given configuration) the IUs will in general not perfectly fit a column – some IUs will, but others will be “one cell short”. There will thus be some empty space at the end of the BI. These empty positions are simply discarded when the data is read out, as can be seen from </w:t>
      </w:r>
      <w:r>
        <w:fldChar w:fldCharType="begin"/>
      </w:r>
      <w:r>
        <w:instrText xml:space="preserve"> REF _Ref303744424 \h  \* MERGEFORMAT </w:instrText>
      </w:r>
      <w:r>
        <w:fldChar w:fldCharType="separate"/>
      </w:r>
      <w:r w:rsidR="00A23144" w:rsidRPr="00A23144">
        <w:rPr>
          <w:rStyle w:val="ParagrapheCar"/>
          <w:rFonts w:eastAsia="Calibri"/>
        </w:rPr>
        <w:t>Figure 41</w:t>
      </w:r>
      <w:r>
        <w:fldChar w:fldCharType="end"/>
      </w:r>
      <w:r>
        <w:rPr>
          <w:lang w:val="en-GB"/>
        </w:rPr>
        <w:t>.</w:t>
      </w:r>
    </w:p>
    <w:p w:rsidR="005C7887" w:rsidRDefault="005C7887" w:rsidP="005C7887">
      <w:pPr>
        <w:rPr>
          <w:lang w:val="en-GB"/>
        </w:rPr>
      </w:pPr>
    </w:p>
    <w:p w:rsidR="005C7887" w:rsidRDefault="00DD08D8" w:rsidP="005C7887">
      <w:pPr>
        <w:jc w:val="center"/>
        <w:rPr>
          <w:lang w:val="en-GB"/>
        </w:rPr>
      </w:pPr>
      <w:r>
        <w:rPr>
          <w:noProof/>
          <w:lang w:val="en-US"/>
        </w:rPr>
        <w:drawing>
          <wp:inline distT="0" distB="0" distL="0" distR="0" wp14:anchorId="4AA6CE0F" wp14:editId="7C3BF6ED">
            <wp:extent cx="4535805" cy="2231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5805" cy="2231390"/>
                    </a:xfrm>
                    <a:prstGeom prst="rect">
                      <a:avLst/>
                    </a:prstGeom>
                    <a:noFill/>
                  </pic:spPr>
                </pic:pic>
              </a:graphicData>
            </a:graphic>
          </wp:inline>
        </w:drawing>
      </w:r>
    </w:p>
    <w:p w:rsidR="005C7887" w:rsidRDefault="005C7887" w:rsidP="00D172D1">
      <w:pPr>
        <w:pStyle w:val="Caption"/>
      </w:pPr>
      <w:bookmarkStart w:id="114" w:name="_Ref303744424"/>
      <w:r w:rsidRPr="00625583">
        <w:t xml:space="preserve">Figure </w:t>
      </w:r>
      <w:r w:rsidR="003F288B">
        <w:fldChar w:fldCharType="begin"/>
      </w:r>
      <w:r w:rsidR="003F288B">
        <w:instrText xml:space="preserve"> SEQ Figure \* ARABIC </w:instrText>
      </w:r>
      <w:r w:rsidR="003F288B">
        <w:fldChar w:fldCharType="separate"/>
      </w:r>
      <w:r w:rsidR="00A23144">
        <w:rPr>
          <w:noProof/>
        </w:rPr>
        <w:t>41</w:t>
      </w:r>
      <w:r w:rsidR="003F288B">
        <w:rPr>
          <w:noProof/>
        </w:rPr>
        <w:fldChar w:fldCharType="end"/>
      </w:r>
      <w:bookmarkEnd w:id="114"/>
      <w:r w:rsidRPr="00625583">
        <w:t>:</w:t>
      </w:r>
      <w:r>
        <w:t xml:space="preserve"> Insertion of IUs into the BI</w:t>
      </w:r>
    </w:p>
    <w:p w:rsidR="005C7887" w:rsidRDefault="005C7887" w:rsidP="005C7887">
      <w:pPr>
        <w:rPr>
          <w:lang w:val="en-GB"/>
        </w:rPr>
      </w:pPr>
    </w:p>
    <w:p w:rsidR="005C7887" w:rsidRPr="000A2EB0" w:rsidRDefault="005C7887" w:rsidP="00B56B45">
      <w:pPr>
        <w:pStyle w:val="Heading3"/>
        <w:rPr>
          <w:lang w:val="en-GB"/>
        </w:rPr>
      </w:pPr>
      <w:r>
        <w:rPr>
          <w:lang w:val="en-GB"/>
        </w:rPr>
        <w:br w:type="page"/>
      </w:r>
      <w:r w:rsidRPr="000A2EB0">
        <w:rPr>
          <w:lang w:val="en-GB"/>
        </w:rPr>
        <w:lastRenderedPageBreak/>
        <w:t>Scheduling of PLPs</w:t>
      </w:r>
    </w:p>
    <w:p w:rsidR="005C7887" w:rsidRDefault="005C7887" w:rsidP="005C7887">
      <w:pPr>
        <w:pStyle w:val="Paragraphe"/>
      </w:pPr>
      <w:r>
        <w:t xml:space="preserve">After the BI the PLPs are put on top of each other in a cell-based matrix, according to </w:t>
      </w:r>
      <w:r>
        <w:fldChar w:fldCharType="begin"/>
      </w:r>
      <w:r>
        <w:instrText xml:space="preserve"> REF _Ref303744726 \h  \* MERGEFORMAT </w:instrText>
      </w:r>
      <w:r>
        <w:fldChar w:fldCharType="separate"/>
      </w:r>
      <w:r w:rsidR="00A23144" w:rsidRPr="00625583">
        <w:t xml:space="preserve">Figure </w:t>
      </w:r>
      <w:r w:rsidR="00A23144">
        <w:rPr>
          <w:noProof/>
        </w:rPr>
        <w:t>42</w:t>
      </w:r>
      <w:r>
        <w:fldChar w:fldCharType="end"/>
      </w:r>
      <w:r>
        <w:t>.</w:t>
      </w:r>
    </w:p>
    <w:p w:rsidR="005C7887" w:rsidRDefault="005C7887" w:rsidP="005C7887">
      <w:pPr>
        <w:pStyle w:val="Paragraphe"/>
      </w:pPr>
    </w:p>
    <w:p w:rsidR="005C7887" w:rsidRDefault="005C7887" w:rsidP="005C7887">
      <w:pPr>
        <w:rPr>
          <w:lang w:val="en-GB"/>
        </w:rPr>
      </w:pPr>
    </w:p>
    <w:tbl>
      <w:tblPr>
        <w:tblW w:w="4135" w:type="dxa"/>
        <w:jc w:val="center"/>
        <w:tblInd w:w="857" w:type="dxa"/>
        <w:tblCellMar>
          <w:left w:w="0" w:type="dxa"/>
          <w:right w:w="0" w:type="dxa"/>
        </w:tblCellMar>
        <w:tblLook w:val="04A0" w:firstRow="1" w:lastRow="0" w:firstColumn="1" w:lastColumn="0" w:noHBand="0" w:noVBand="1"/>
      </w:tblPr>
      <w:tblGrid>
        <w:gridCol w:w="968"/>
        <w:gridCol w:w="1072"/>
        <w:gridCol w:w="1306"/>
        <w:gridCol w:w="624"/>
        <w:gridCol w:w="80"/>
        <w:gridCol w:w="85"/>
      </w:tblGrid>
      <w:tr w:rsidR="005C7887" w:rsidRPr="00D57888" w:rsidTr="00681F21">
        <w:trPr>
          <w:cantSplit/>
          <w:trHeight w:val="240"/>
          <w:jc w:val="center"/>
        </w:trPr>
        <w:tc>
          <w:tcPr>
            <w:tcW w:w="968" w:type="dxa"/>
            <w:tcBorders>
              <w:top w:val="single" w:sz="12" w:space="0" w:color="000000"/>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072"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306"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624"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80"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c>
          <w:tcPr>
            <w:tcW w:w="85" w:type="dxa"/>
            <w:tcBorders>
              <w:top w:val="single" w:sz="12" w:space="0" w:color="000000"/>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072"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306"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624"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80"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c>
          <w:tcPr>
            <w:tcW w:w="85"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072"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306"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PLP6</w:t>
            </w:r>
          </w:p>
        </w:tc>
        <w:tc>
          <w:tcPr>
            <w:tcW w:w="624"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PLP5</w:t>
            </w:r>
          </w:p>
        </w:tc>
        <w:tc>
          <w:tcPr>
            <w:tcW w:w="624"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PLP4</w:t>
            </w:r>
          </w:p>
        </w:tc>
        <w:tc>
          <w:tcPr>
            <w:tcW w:w="624"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92D05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PLP3</w:t>
            </w:r>
          </w:p>
        </w:tc>
        <w:tc>
          <w:tcPr>
            <w:tcW w:w="624"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40"/>
          <w:jc w:val="center"/>
        </w:trPr>
        <w:tc>
          <w:tcPr>
            <w:tcW w:w="968"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PLP2</w:t>
            </w:r>
          </w:p>
        </w:tc>
        <w:tc>
          <w:tcPr>
            <w:tcW w:w="624"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40"/>
          <w:jc w:val="center"/>
        </w:trPr>
        <w:tc>
          <w:tcPr>
            <w:tcW w:w="968"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40"/>
          <w:jc w:val="center"/>
        </w:trPr>
        <w:tc>
          <w:tcPr>
            <w:tcW w:w="968" w:type="dxa"/>
            <w:tcBorders>
              <w:top w:val="nil"/>
              <w:left w:val="single" w:sz="12" w:space="0" w:color="000000"/>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PLP1</w:t>
            </w:r>
          </w:p>
        </w:tc>
        <w:tc>
          <w:tcPr>
            <w:tcW w:w="624"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single" w:sz="12" w:space="0" w:color="000000"/>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bl>
    <w:p w:rsidR="005C7887" w:rsidRPr="00D57888" w:rsidRDefault="005C7887" w:rsidP="005C7887">
      <w:pPr>
        <w:rPr>
          <w:sz w:val="20"/>
          <w:szCs w:val="20"/>
          <w:lang w:val="en-GB"/>
        </w:rPr>
      </w:pPr>
    </w:p>
    <w:p w:rsidR="005C7887" w:rsidRDefault="005C7887" w:rsidP="00D172D1">
      <w:pPr>
        <w:pStyle w:val="Caption"/>
      </w:pPr>
      <w:bookmarkStart w:id="115" w:name="_Ref303744726"/>
      <w:r w:rsidRPr="00625583">
        <w:t xml:space="preserve">Figure </w:t>
      </w:r>
      <w:r w:rsidR="003F288B">
        <w:fldChar w:fldCharType="begin"/>
      </w:r>
      <w:r w:rsidR="003F288B">
        <w:instrText xml:space="preserve"> SEQ Figure \* ARABIC </w:instrText>
      </w:r>
      <w:r w:rsidR="003F288B">
        <w:fldChar w:fldCharType="separate"/>
      </w:r>
      <w:r w:rsidR="00A23144">
        <w:rPr>
          <w:noProof/>
        </w:rPr>
        <w:t>42</w:t>
      </w:r>
      <w:r w:rsidR="003F288B">
        <w:rPr>
          <w:noProof/>
        </w:rPr>
        <w:fldChar w:fldCharType="end"/>
      </w:r>
      <w:bookmarkEnd w:id="115"/>
      <w:r w:rsidRPr="00625583">
        <w:t>:</w:t>
      </w:r>
      <w:r>
        <w:t xml:space="preserve"> PLP arrangement after the BI</w:t>
      </w:r>
    </w:p>
    <w:p w:rsidR="005C7887" w:rsidRDefault="005C7887" w:rsidP="005C7887">
      <w:pPr>
        <w:pStyle w:val="Paragraphe"/>
      </w:pPr>
      <w:r>
        <w:t>The number of columns in the matrix equals “number of RF channels” multiplied by “number of sub-slices per RF channel”. When this condition is fulfilled (including any necessary padding cells in the top row), a deterministic scheduling of the cells into the NGH frame can be done in the way outlined below.</w:t>
      </w:r>
    </w:p>
    <w:p w:rsidR="005C7887" w:rsidRDefault="005C7887" w:rsidP="005C7887">
      <w:pPr>
        <w:pStyle w:val="Paragraphe"/>
      </w:pPr>
      <w:r>
        <w:rPr>
          <w:u w:val="single"/>
        </w:rPr>
        <w:br w:type="page"/>
      </w:r>
      <w:r w:rsidRPr="000A2EB0">
        <w:rPr>
          <w:u w:val="single"/>
        </w:rPr>
        <w:lastRenderedPageBreak/>
        <w:t>First step</w:t>
      </w:r>
      <w:r>
        <w:t xml:space="preserve">: Divide the matrix into “number of sub-slices per RF channel” (here two) and put one half on top of the other, see </w:t>
      </w:r>
      <w:r>
        <w:fldChar w:fldCharType="begin"/>
      </w:r>
      <w:r>
        <w:instrText xml:space="preserve"> REF _Ref303744938 \h  \* MERGEFORMAT </w:instrText>
      </w:r>
      <w:r>
        <w:fldChar w:fldCharType="separate"/>
      </w:r>
      <w:r w:rsidR="00A23144" w:rsidRPr="00625583">
        <w:t xml:space="preserve">Figure </w:t>
      </w:r>
      <w:r w:rsidR="00A23144">
        <w:rPr>
          <w:noProof/>
        </w:rPr>
        <w:t>43</w:t>
      </w:r>
      <w:r>
        <w:fldChar w:fldCharType="end"/>
      </w:r>
      <w:r>
        <w:t>:</w:t>
      </w:r>
    </w:p>
    <w:p w:rsidR="005C7887" w:rsidRDefault="005C7887" w:rsidP="005C7887">
      <w:pPr>
        <w:rPr>
          <w:lang w:val="en-GB"/>
        </w:rPr>
      </w:pPr>
    </w:p>
    <w:tbl>
      <w:tblPr>
        <w:tblW w:w="5661" w:type="dxa"/>
        <w:jc w:val="center"/>
        <w:tblInd w:w="559" w:type="dxa"/>
        <w:tblCellMar>
          <w:left w:w="0" w:type="dxa"/>
          <w:right w:w="0" w:type="dxa"/>
        </w:tblCellMar>
        <w:tblLook w:val="04A0" w:firstRow="1" w:lastRow="0" w:firstColumn="1" w:lastColumn="0" w:noHBand="0" w:noVBand="1"/>
      </w:tblPr>
      <w:tblGrid>
        <w:gridCol w:w="753"/>
        <w:gridCol w:w="887"/>
        <w:gridCol w:w="1050"/>
        <w:gridCol w:w="1576"/>
        <w:gridCol w:w="1315"/>
        <w:gridCol w:w="80"/>
      </w:tblGrid>
      <w:tr w:rsidR="005C7887" w:rsidRPr="00E2137D" w:rsidTr="00681F21">
        <w:trPr>
          <w:trHeight w:val="240"/>
          <w:jc w:val="center"/>
        </w:trPr>
        <w:tc>
          <w:tcPr>
            <w:tcW w:w="753" w:type="dxa"/>
            <w:tcBorders>
              <w:top w:val="single" w:sz="12" w:space="0" w:color="000000"/>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87"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050" w:type="dxa"/>
            <w:tcBorders>
              <w:top w:val="single" w:sz="12" w:space="0" w:color="000000"/>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576" w:type="dxa"/>
            <w:tcBorders>
              <w:top w:val="single" w:sz="12" w:space="0" w:color="000000"/>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315"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0" w:type="dxa"/>
            <w:tcBorders>
              <w:top w:val="single" w:sz="12" w:space="0" w:color="000000"/>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87"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05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576"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315"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87"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PLP6</w:t>
            </w:r>
          </w:p>
        </w:tc>
        <w:tc>
          <w:tcPr>
            <w:tcW w:w="105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PLP6</w:t>
            </w:r>
          </w:p>
        </w:tc>
        <w:tc>
          <w:tcPr>
            <w:tcW w:w="8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PLP5</w:t>
            </w:r>
          </w:p>
        </w:tc>
        <w:tc>
          <w:tcPr>
            <w:tcW w:w="105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PLP5</w:t>
            </w:r>
          </w:p>
        </w:tc>
        <w:tc>
          <w:tcPr>
            <w:tcW w:w="8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PLP4</w:t>
            </w:r>
          </w:p>
        </w:tc>
        <w:tc>
          <w:tcPr>
            <w:tcW w:w="1050" w:type="dxa"/>
            <w:tcBorders>
              <w:top w:val="nil"/>
              <w:left w:val="nil"/>
              <w:bottom w:val="nil"/>
              <w:right w:val="single" w:sz="12" w:space="0" w:color="000000"/>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PLP4</w:t>
            </w:r>
          </w:p>
        </w:tc>
        <w:tc>
          <w:tcPr>
            <w:tcW w:w="80" w:type="dxa"/>
            <w:tcBorders>
              <w:top w:val="nil"/>
              <w:left w:val="nil"/>
              <w:bottom w:val="nil"/>
              <w:right w:val="single" w:sz="12" w:space="0" w:color="000000"/>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40"/>
          <w:jc w:val="center"/>
        </w:trPr>
        <w:tc>
          <w:tcPr>
            <w:tcW w:w="753"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PLP3</w:t>
            </w:r>
          </w:p>
        </w:tc>
        <w:tc>
          <w:tcPr>
            <w:tcW w:w="105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PLP3</w:t>
            </w:r>
          </w:p>
        </w:tc>
        <w:tc>
          <w:tcPr>
            <w:tcW w:w="8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40"/>
          <w:jc w:val="center"/>
        </w:trPr>
        <w:tc>
          <w:tcPr>
            <w:tcW w:w="753"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PLP2</w:t>
            </w:r>
          </w:p>
        </w:tc>
        <w:tc>
          <w:tcPr>
            <w:tcW w:w="105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PLP2</w:t>
            </w:r>
          </w:p>
        </w:tc>
        <w:tc>
          <w:tcPr>
            <w:tcW w:w="8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40"/>
          <w:jc w:val="center"/>
        </w:trPr>
        <w:tc>
          <w:tcPr>
            <w:tcW w:w="753" w:type="dxa"/>
            <w:tcBorders>
              <w:top w:val="nil"/>
              <w:left w:val="single" w:sz="12" w:space="0" w:color="000000"/>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PLP1</w:t>
            </w:r>
          </w:p>
        </w:tc>
        <w:tc>
          <w:tcPr>
            <w:tcW w:w="1050" w:type="dxa"/>
            <w:tcBorders>
              <w:top w:val="nil"/>
              <w:left w:val="nil"/>
              <w:bottom w:val="single" w:sz="12" w:space="0" w:color="000000"/>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PLP1</w:t>
            </w:r>
          </w:p>
        </w:tc>
        <w:tc>
          <w:tcPr>
            <w:tcW w:w="80" w:type="dxa"/>
            <w:tcBorders>
              <w:top w:val="nil"/>
              <w:left w:val="nil"/>
              <w:bottom w:val="single" w:sz="12" w:space="0" w:color="000000"/>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bl>
    <w:p w:rsidR="005C7887" w:rsidRPr="00E2137D" w:rsidRDefault="005C7887" w:rsidP="005C7887">
      <w:pPr>
        <w:rPr>
          <w:sz w:val="20"/>
          <w:szCs w:val="20"/>
          <w:lang w:val="en-GB"/>
        </w:rPr>
      </w:pPr>
    </w:p>
    <w:p w:rsidR="005C7887" w:rsidRDefault="005C7887" w:rsidP="005C7887">
      <w:pPr>
        <w:spacing w:line="240" w:lineRule="auto"/>
        <w:rPr>
          <w:lang w:val="en-GB"/>
        </w:rPr>
      </w:pPr>
    </w:p>
    <w:tbl>
      <w:tblPr>
        <w:tblW w:w="3620" w:type="dxa"/>
        <w:jc w:val="center"/>
        <w:tblCellMar>
          <w:left w:w="0" w:type="dxa"/>
          <w:right w:w="0" w:type="dxa"/>
        </w:tblCellMar>
        <w:tblLook w:val="04A0" w:firstRow="1" w:lastRow="0" w:firstColumn="1" w:lastColumn="0" w:noHBand="0" w:noVBand="1"/>
      </w:tblPr>
      <w:tblGrid>
        <w:gridCol w:w="1206"/>
        <w:gridCol w:w="1207"/>
        <w:gridCol w:w="1207"/>
      </w:tblGrid>
      <w:tr w:rsidR="005C7887" w:rsidRPr="00E2137D" w:rsidTr="00681F21">
        <w:trPr>
          <w:trHeight w:val="219"/>
          <w:jc w:val="center"/>
        </w:trPr>
        <w:tc>
          <w:tcPr>
            <w:tcW w:w="1200" w:type="dxa"/>
            <w:tcBorders>
              <w:top w:val="single" w:sz="12" w:space="0" w:color="000000"/>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single" w:sz="12" w:space="0" w:color="000000"/>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single" w:sz="12" w:space="0" w:color="000000"/>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PLP6</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PLP5</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PLP4</w:t>
            </w:r>
          </w:p>
        </w:tc>
        <w:tc>
          <w:tcPr>
            <w:tcW w:w="12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PLP3</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PLP2</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PLP1</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PLP6</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PLP5</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PLP4</w:t>
            </w:r>
          </w:p>
        </w:tc>
        <w:tc>
          <w:tcPr>
            <w:tcW w:w="12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PLP3</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PLP2</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single" w:sz="12" w:space="0" w:color="000000"/>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single" w:sz="12" w:space="0" w:color="000000"/>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PLP1</w:t>
            </w:r>
          </w:p>
        </w:tc>
        <w:tc>
          <w:tcPr>
            <w:tcW w:w="1200" w:type="dxa"/>
            <w:tcBorders>
              <w:top w:val="nil"/>
              <w:left w:val="nil"/>
              <w:bottom w:val="single" w:sz="12" w:space="0" w:color="000000"/>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bl>
    <w:p w:rsidR="005C7887" w:rsidRPr="00E2137D" w:rsidRDefault="005C7887" w:rsidP="005C7887">
      <w:pPr>
        <w:rPr>
          <w:sz w:val="20"/>
          <w:szCs w:val="20"/>
          <w:lang w:val="en-GB"/>
        </w:rPr>
      </w:pPr>
    </w:p>
    <w:p w:rsidR="005C7887" w:rsidRDefault="005C7887" w:rsidP="00D172D1">
      <w:pPr>
        <w:pStyle w:val="Caption"/>
      </w:pPr>
      <w:bookmarkStart w:id="116" w:name="_Ref303744938"/>
      <w:r w:rsidRPr="00625583">
        <w:t xml:space="preserve">Figure </w:t>
      </w:r>
      <w:r w:rsidR="003F288B">
        <w:fldChar w:fldCharType="begin"/>
      </w:r>
      <w:r w:rsidR="003F288B">
        <w:instrText xml:space="preserve"> SEQ Figure \* ARABIC </w:instrText>
      </w:r>
      <w:r w:rsidR="003F288B">
        <w:fldChar w:fldCharType="separate"/>
      </w:r>
      <w:r w:rsidR="00A23144">
        <w:rPr>
          <w:noProof/>
        </w:rPr>
        <w:t>43</w:t>
      </w:r>
      <w:r w:rsidR="003F288B">
        <w:rPr>
          <w:noProof/>
        </w:rPr>
        <w:fldChar w:fldCharType="end"/>
      </w:r>
      <w:bookmarkEnd w:id="116"/>
      <w:r w:rsidRPr="00625583">
        <w:t>:</w:t>
      </w:r>
      <w:r>
        <w:t xml:space="preserve"> Result of the first scheduling step</w:t>
      </w:r>
    </w:p>
    <w:p w:rsidR="005C7887" w:rsidRPr="00FF1E5C" w:rsidRDefault="005C7887" w:rsidP="005C7887">
      <w:pPr>
        <w:rPr>
          <w:lang w:val="en-US"/>
        </w:rPr>
      </w:pPr>
    </w:p>
    <w:p w:rsidR="005C7887" w:rsidRDefault="005C7887" w:rsidP="005C7887">
      <w:pPr>
        <w:pStyle w:val="Paragraphe"/>
      </w:pPr>
      <w:r>
        <w:rPr>
          <w:u w:val="single"/>
        </w:rPr>
        <w:br w:type="page"/>
      </w:r>
      <w:r w:rsidRPr="000A2EB0">
        <w:rPr>
          <w:u w:val="single"/>
        </w:rPr>
        <w:lastRenderedPageBreak/>
        <w:t>Second step</w:t>
      </w:r>
      <w:r>
        <w:t xml:space="preserve">: Divide the resulting structure into “number of RF channels” (here three in </w:t>
      </w:r>
      <w:r>
        <w:fldChar w:fldCharType="begin"/>
      </w:r>
      <w:r>
        <w:instrText xml:space="preserve"> REF _Ref303744952 \h  \* MERGEFORMAT </w:instrText>
      </w:r>
      <w:r>
        <w:fldChar w:fldCharType="separate"/>
      </w:r>
      <w:r w:rsidR="00A23144" w:rsidRPr="00625583">
        <w:t xml:space="preserve">Figure </w:t>
      </w:r>
      <w:r w:rsidR="00A23144">
        <w:rPr>
          <w:noProof/>
        </w:rPr>
        <w:t>44</w:t>
      </w:r>
      <w:r>
        <w:fldChar w:fldCharType="end"/>
      </w:r>
      <w:r>
        <w:t>):</w:t>
      </w:r>
    </w:p>
    <w:p w:rsidR="005C7887" w:rsidRDefault="005C7887" w:rsidP="005C7887">
      <w:pPr>
        <w:rPr>
          <w:lang w:val="en-GB"/>
        </w:rPr>
      </w:pPr>
    </w:p>
    <w:p w:rsidR="005C7887" w:rsidRDefault="005C7887" w:rsidP="005C7887">
      <w:pPr>
        <w:jc w:val="center"/>
        <w:rPr>
          <w:lang w:val="sv-SE"/>
        </w:rPr>
      </w:pPr>
      <w:r>
        <w:rPr>
          <w:noProof/>
          <w:lang w:val="en-US"/>
        </w:rPr>
        <mc:AlternateContent>
          <mc:Choice Requires="wpg">
            <w:drawing>
              <wp:inline distT="0" distB="0" distL="0" distR="0" wp14:anchorId="347591D5" wp14:editId="1D685AC5">
                <wp:extent cx="2444708" cy="4565126"/>
                <wp:effectExtent l="0" t="0" r="0" b="6985"/>
                <wp:docPr id="122881" name="Group 12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08" cy="4565126"/>
                          <a:chOff x="5822681" y="1820683"/>
                          <a:chExt cx="2444708" cy="4565126"/>
                        </a:xfrm>
                      </wpg:grpSpPr>
                      <pic:pic xmlns:pic="http://schemas.openxmlformats.org/drawingml/2006/picture">
                        <pic:nvPicPr>
                          <pic:cNvPr id="872" name="table"/>
                          <pic:cNvPicPr>
                            <a:picLocks noChangeAspect="1"/>
                          </pic:cNvPicPr>
                        </pic:nvPicPr>
                        <pic:blipFill>
                          <a:blip r:embed="rId78"/>
                          <a:stretch>
                            <a:fillRect/>
                          </a:stretch>
                        </pic:blipFill>
                        <pic:spPr>
                          <a:xfrm>
                            <a:off x="5822681" y="2173108"/>
                            <a:ext cx="2444708" cy="4212701"/>
                          </a:xfrm>
                          <a:prstGeom prst="rect">
                            <a:avLst/>
                          </a:prstGeom>
                        </pic:spPr>
                      </pic:pic>
                      <wps:wsp>
                        <wps:cNvPr id="873" name="textruta 4"/>
                        <wps:cNvSpPr txBox="1">
                          <a:spLocks noChangeArrowheads="1"/>
                        </wps:cNvSpPr>
                        <wps:spPr bwMode="auto">
                          <a:xfrm>
                            <a:off x="7409796" y="1820683"/>
                            <a:ext cx="255904" cy="277494"/>
                          </a:xfrm>
                          <a:prstGeom prst="rect">
                            <a:avLst/>
                          </a:prstGeom>
                          <a:noFill/>
                          <a:ln w="9525">
                            <a:noFill/>
                            <a:miter lim="800000"/>
                            <a:headEnd/>
                            <a:tailEnd/>
                          </a:ln>
                        </wps:spPr>
                        <wps:txbx>
                          <w:txbxContent>
                            <w:p w:rsidR="00E528CC" w:rsidRDefault="00E528CC" w:rsidP="005C7887">
                              <w:pPr>
                                <w:rPr>
                                  <w:rFonts w:eastAsia="Times New Roman"/>
                                </w:rPr>
                              </w:pPr>
                            </w:p>
                          </w:txbxContent>
                        </wps:txbx>
                        <wps:bodyPr wrap="none">
                          <a:spAutoFit/>
                        </wps:bodyPr>
                      </wps:wsp>
                      <wps:wsp>
                        <wps:cNvPr id="874" name="textruta 5"/>
                        <wps:cNvSpPr txBox="1">
                          <a:spLocks noChangeArrowheads="1"/>
                        </wps:cNvSpPr>
                        <wps:spPr bwMode="auto">
                          <a:xfrm>
                            <a:off x="6616046" y="1820683"/>
                            <a:ext cx="255904" cy="277494"/>
                          </a:xfrm>
                          <a:prstGeom prst="rect">
                            <a:avLst/>
                          </a:prstGeom>
                          <a:noFill/>
                          <a:ln w="9525">
                            <a:noFill/>
                            <a:miter lim="800000"/>
                            <a:headEnd/>
                            <a:tailEnd/>
                          </a:ln>
                        </wps:spPr>
                        <wps:txbx>
                          <w:txbxContent>
                            <w:p w:rsidR="00E528CC" w:rsidRDefault="00E528CC" w:rsidP="005C7887">
                              <w:pPr>
                                <w:rPr>
                                  <w:rFonts w:eastAsia="Times New Roman"/>
                                </w:rPr>
                              </w:pPr>
                            </w:p>
                          </w:txbxContent>
                        </wps:txbx>
                        <wps:bodyPr wrap="none">
                          <a:spAutoFit/>
                        </wps:bodyPr>
                      </wps:wsp>
                      <wps:wsp>
                        <wps:cNvPr id="875" name="textruta 6"/>
                        <wps:cNvSpPr txBox="1">
                          <a:spLocks noChangeArrowheads="1"/>
                        </wps:cNvSpPr>
                        <wps:spPr bwMode="auto">
                          <a:xfrm>
                            <a:off x="5892497" y="1820683"/>
                            <a:ext cx="255904" cy="277494"/>
                          </a:xfrm>
                          <a:prstGeom prst="rect">
                            <a:avLst/>
                          </a:prstGeom>
                          <a:noFill/>
                          <a:ln w="9525">
                            <a:noFill/>
                            <a:miter lim="800000"/>
                            <a:headEnd/>
                            <a:tailEnd/>
                          </a:ln>
                        </wps:spPr>
                        <wps:txbx>
                          <w:txbxContent>
                            <w:p w:rsidR="00E528CC" w:rsidRDefault="00E528CC" w:rsidP="005C7887">
                              <w:pPr>
                                <w:rPr>
                                  <w:rFonts w:eastAsia="Times New Roman"/>
                                </w:rPr>
                              </w:pPr>
                            </w:p>
                          </w:txbxContent>
                        </wps:txbx>
                        <wps:bodyPr wrap="none">
                          <a:spAutoFit/>
                        </wps:bodyPr>
                      </wps:wsp>
                    </wpg:wgp>
                  </a:graphicData>
                </a:graphic>
              </wp:inline>
            </w:drawing>
          </mc:Choice>
          <mc:Fallback>
            <w:pict>
              <v:group id="Group 122881" o:spid="_x0000_s1055" style="width:192.5pt;height:359.45pt;mso-position-horizontal-relative:char;mso-position-vertical-relative:line" coordorigin="58226,18206" coordsize="24447,4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">
                <v:shape id="table" o:spid="_x0000_s1056" type="#_x0000_t75" style="position:absolute;left:58226;top:21731;width:24447;height:4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HXXEAAAA3AAAAA8AAABkcnMvZG93bnJldi54bWxEj0trwzAQhO+F/gexhd4aOSnk4UQJJaSQ&#10;UyEv8HGx1g8irYykOu6/rwKBHIeZ+YZZbQZrRE8+tI4VjEcZCOLS6ZZrBefT98ccRIjIGo1jUvBH&#10;ATbr15cV5trd+ED9MdYiQTjkqKCJsculDGVDFsPIdcTJq5y3GJP0tdQebwlujZxk2VRabDktNNjR&#10;tqHyevy1CvT+Yj77Ynw22yJUi8Jfq5/dTqn3t+FrCSLSEJ/hR3uvFcxnE7ifS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8HXXEAAAA3AAAAA8AAAAAAAAAAAAAAAAA&#10;nwIAAGRycy9kb3ducmV2LnhtbFBLBQYAAAAABAAEAPcAAACQAwAAAAA=&#10;">
                  <v:imagedata r:id="rId79" o:title=""/>
                  <v:path arrowok="t"/>
                </v:shape>
                <v:shape id="textruta 4" o:spid="_x0000_s1057" type="#_x0000_t202" style="position:absolute;left:74097;top:18206;width:2560;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cUcQA&#10;AADcAAAADwAAAGRycy9kb3ducmV2LnhtbESPwW7CMBBE70j8g7VIvRUntKU04KAKqMQNCnzAKt7G&#10;IfE6il1I+/W4UiWOo5k3o1kse9uIC3W+cqwgHScgiAunKy4VnI4fjzMQPiBrbByTgh/ysMyHgwVm&#10;2l35ky6HUIpYwj5DBSaENpPSF4Ys+rFriaP35TqLIcqulLrDayy3jZwkyVRarDguGGxpZaioD99W&#10;wSyxu7p+m+y9ff5NX8xq7TbtWamHUf8+BxGoD/fwP73VkXt9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XFHEAAAA3AAAAA8AAAAAAAAAAAAAAAAAmAIAAGRycy9k&#10;b3ducmV2LnhtbFBLBQYAAAAABAAEAPUAAACJAwAAAAA=&#10;" filled="f" stroked="f">
                  <v:textbox style="mso-fit-shape-to-text:t">
                    <w:txbxContent>
                      <w:p w:rsidR="003F288B" w:rsidRDefault="003F288B" w:rsidP="005C7887">
                        <w:pPr>
                          <w:rPr>
                            <w:rFonts w:eastAsia="Times New Roman"/>
                          </w:rPr>
                        </w:pPr>
                      </w:p>
                    </w:txbxContent>
                  </v:textbox>
                </v:shape>
                <v:shape id="textruta 5" o:spid="_x0000_s1058" type="#_x0000_t202" style="position:absolute;left:66160;top:18206;width:2559;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EJcQA&#10;AADcAAAADwAAAGRycy9kb3ducmV2LnhtbESPwW7CMBBE75X4B2uReitOEKUQYlBFW4kbFPiAVbzE&#10;IfE6il1I+XqMVKnH0cyb0eSr3jbiQp2vHCtIRwkI4sLpiksFx8PXywyED8gaG8ek4Jc8rJaDpxwz&#10;7a78TZd9KEUsYZ+hAhNCm0npC0MW/ci1xNE7uc5iiLIrpe7wGsttI8dJMpUWK44LBltaGyrq/Y9V&#10;MEvstq7n4523k1v6atYf7rM9K/U87N8XIAL14T/8R2905N4m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xCXEAAAA3AAAAA8AAAAAAAAAAAAAAAAAmAIAAGRycy9k&#10;b3ducmV2LnhtbFBLBQYAAAAABAAEAPUAAACJAwAAAAA=&#10;" filled="f" stroked="f">
                  <v:textbox style="mso-fit-shape-to-text:t">
                    <w:txbxContent>
                      <w:p w:rsidR="003F288B" w:rsidRDefault="003F288B" w:rsidP="005C7887">
                        <w:pPr>
                          <w:rPr>
                            <w:rFonts w:eastAsia="Times New Roman"/>
                          </w:rPr>
                        </w:pPr>
                      </w:p>
                    </w:txbxContent>
                  </v:textbox>
                </v:shape>
                <v:shape id="textruta 6" o:spid="_x0000_s1059" type="#_x0000_t202" style="position:absolute;left:58924;top:18206;width:2560;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hvsMA&#10;AADcAAAADwAAAGRycy9kb3ducmV2LnhtbESPzW7CMBCE75V4B2uRuBUHVAoEDEIUJG7l7wFW8RKH&#10;xOsoNhD69DVSpR5HM9+MZr5sbSXu1PjCsYJBPwFBnDldcK7gfNq+T0D4gKyxckwKnuRhuei8zTHV&#10;7sEHuh9DLmIJ+xQVmBDqVEqfGbLo+64mjt7FNRZDlE0udYOPWG4rOUyST2mx4LhgsKa1oaw83qyC&#10;SWK/y3I63Hv78TMYmfWX29RXpXrddjUDEagN/+E/eqcjNx7B6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hvsMAAADcAAAADwAAAAAAAAAAAAAAAACYAgAAZHJzL2Rv&#10;d25yZXYueG1sUEsFBgAAAAAEAAQA9QAAAIgDAAAAAA==&#10;" filled="f" stroked="f">
                  <v:textbox style="mso-fit-shape-to-text:t">
                    <w:txbxContent>
                      <w:p w:rsidR="003F288B" w:rsidRDefault="003F288B" w:rsidP="005C7887">
                        <w:pPr>
                          <w:rPr>
                            <w:rFonts w:eastAsia="Times New Roman"/>
                          </w:rPr>
                        </w:pPr>
                      </w:p>
                    </w:txbxContent>
                  </v:textbox>
                </v:shape>
                <w10:anchorlock/>
              </v:group>
            </w:pict>
          </mc:Fallback>
        </mc:AlternateContent>
      </w:r>
    </w:p>
    <w:p w:rsidR="005C7887" w:rsidRDefault="005C7887" w:rsidP="00D172D1">
      <w:pPr>
        <w:pStyle w:val="Caption"/>
      </w:pPr>
      <w:bookmarkStart w:id="117" w:name="_Ref303744952"/>
      <w:r w:rsidRPr="00625583">
        <w:t xml:space="preserve">Figure </w:t>
      </w:r>
      <w:r w:rsidR="003F288B">
        <w:fldChar w:fldCharType="begin"/>
      </w:r>
      <w:r w:rsidR="003F288B">
        <w:instrText xml:space="preserve"> SEQ Figure \* ARABIC </w:instrText>
      </w:r>
      <w:r w:rsidR="003F288B">
        <w:fldChar w:fldCharType="separate"/>
      </w:r>
      <w:r w:rsidR="00A23144">
        <w:rPr>
          <w:noProof/>
        </w:rPr>
        <w:t>44</w:t>
      </w:r>
      <w:r w:rsidR="003F288B">
        <w:rPr>
          <w:noProof/>
        </w:rPr>
        <w:fldChar w:fldCharType="end"/>
      </w:r>
      <w:bookmarkEnd w:id="117"/>
      <w:r w:rsidRPr="00625583">
        <w:t>:</w:t>
      </w:r>
      <w:r>
        <w:t xml:space="preserve"> Result of the second scheduling step</w:t>
      </w:r>
    </w:p>
    <w:p w:rsidR="005C7887" w:rsidRDefault="005C7887" w:rsidP="005C7887">
      <w:pPr>
        <w:jc w:val="center"/>
        <w:rPr>
          <w:lang w:val="en-GB"/>
        </w:rPr>
      </w:pPr>
    </w:p>
    <w:p w:rsidR="005C7887" w:rsidRDefault="005C7887" w:rsidP="005C7887">
      <w:pPr>
        <w:rPr>
          <w:lang w:val="en-GB"/>
        </w:rPr>
      </w:pPr>
    </w:p>
    <w:p w:rsidR="005C7887" w:rsidRDefault="005C7887" w:rsidP="005C7887">
      <w:pPr>
        <w:rPr>
          <w:lang w:val="en-GB"/>
        </w:rPr>
      </w:pPr>
    </w:p>
    <w:p w:rsidR="005C7887" w:rsidRDefault="005C7887" w:rsidP="005C7887">
      <w:pPr>
        <w:rPr>
          <w:lang w:val="en-GB"/>
        </w:rPr>
      </w:pPr>
    </w:p>
    <w:p w:rsidR="005C7887" w:rsidRDefault="005C7887" w:rsidP="005C7887">
      <w:pPr>
        <w:pStyle w:val="Paragraphe"/>
      </w:pPr>
      <w:r>
        <w:rPr>
          <w:u w:val="single"/>
        </w:rPr>
        <w:br w:type="page"/>
      </w:r>
      <w:r w:rsidRPr="00FF1E5C">
        <w:rPr>
          <w:u w:val="single"/>
        </w:rPr>
        <w:lastRenderedPageBreak/>
        <w:t>Third step</w:t>
      </w:r>
      <w:r>
        <w:t xml:space="preserve">: Perform time shifting and folding back, according </w:t>
      </w:r>
      <w:r>
        <w:fldChar w:fldCharType="begin"/>
      </w:r>
      <w:r>
        <w:instrText xml:space="preserve"> REF _Ref303745039 \h  \* MERGEFORMAT </w:instrText>
      </w:r>
      <w:r>
        <w:fldChar w:fldCharType="separate"/>
      </w:r>
      <w:r w:rsidR="00A23144" w:rsidRPr="00625583">
        <w:t xml:space="preserve">Figure </w:t>
      </w:r>
      <w:r w:rsidR="00A23144">
        <w:rPr>
          <w:noProof/>
        </w:rPr>
        <w:t>45</w:t>
      </w:r>
      <w:r>
        <w:fldChar w:fldCharType="end"/>
      </w:r>
      <w:r>
        <w:t>. The time shift makes the PLPs evenly distributed in order to allow for good time diversity and time/frequency hopping.</w:t>
      </w:r>
    </w:p>
    <w:p w:rsidR="005C7887" w:rsidRDefault="005C7887" w:rsidP="005C7887">
      <w:pPr>
        <w:rPr>
          <w:lang w:val="en-GB"/>
        </w:rPr>
      </w:pPr>
    </w:p>
    <w:p w:rsidR="005C7887" w:rsidRDefault="00F02AFC" w:rsidP="005C7887">
      <w:pPr>
        <w:jc w:val="center"/>
        <w:rPr>
          <w:lang w:val="en-GB"/>
        </w:rPr>
      </w:pPr>
      <w:r>
        <w:rPr>
          <w:noProof/>
          <w:lang w:val="en-US"/>
        </w:rPr>
        <w:drawing>
          <wp:inline distT="0" distB="0" distL="0" distR="0" wp14:anchorId="7C5D78E1" wp14:editId="28F35124">
            <wp:extent cx="3987165" cy="4535805"/>
            <wp:effectExtent l="0" t="0" r="0" b="0"/>
            <wp:docPr id="123049" name="Picture 1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87165" cy="4535805"/>
                    </a:xfrm>
                    <a:prstGeom prst="rect">
                      <a:avLst/>
                    </a:prstGeom>
                    <a:noFill/>
                  </pic:spPr>
                </pic:pic>
              </a:graphicData>
            </a:graphic>
          </wp:inline>
        </w:drawing>
      </w:r>
    </w:p>
    <w:p w:rsidR="005C7887" w:rsidRDefault="005C7887" w:rsidP="005C7887">
      <w:pPr>
        <w:rPr>
          <w:lang w:val="en-GB"/>
        </w:rPr>
      </w:pPr>
    </w:p>
    <w:p w:rsidR="005C7887" w:rsidRDefault="005C7887" w:rsidP="00D172D1">
      <w:pPr>
        <w:pStyle w:val="Caption"/>
      </w:pPr>
      <w:bookmarkStart w:id="118" w:name="_Ref303745039"/>
      <w:r w:rsidRPr="00625583">
        <w:t xml:space="preserve">Figure </w:t>
      </w:r>
      <w:r w:rsidR="003F288B">
        <w:fldChar w:fldCharType="begin"/>
      </w:r>
      <w:r w:rsidR="003F288B">
        <w:instrText xml:space="preserve"> SEQ Figure \* ARABIC </w:instrText>
      </w:r>
      <w:r w:rsidR="003F288B">
        <w:fldChar w:fldCharType="separate"/>
      </w:r>
      <w:r w:rsidR="00A23144">
        <w:rPr>
          <w:noProof/>
        </w:rPr>
        <w:t>45</w:t>
      </w:r>
      <w:r w:rsidR="003F288B">
        <w:rPr>
          <w:noProof/>
        </w:rPr>
        <w:fldChar w:fldCharType="end"/>
      </w:r>
      <w:bookmarkEnd w:id="118"/>
      <w:r w:rsidRPr="00625583">
        <w:t>:</w:t>
      </w:r>
      <w:r>
        <w:t xml:space="preserve"> Result of the third scheduling step</w:t>
      </w:r>
    </w:p>
    <w:p w:rsidR="005C7887" w:rsidRDefault="005C7887" w:rsidP="005C7887">
      <w:pPr>
        <w:rPr>
          <w:lang w:val="en-GB"/>
        </w:rPr>
      </w:pPr>
    </w:p>
    <w:p w:rsidR="005C7887" w:rsidRPr="000A2EB0" w:rsidRDefault="005C7887" w:rsidP="005C7887">
      <w:pPr>
        <w:rPr>
          <w:u w:val="single"/>
          <w:lang w:val="en-GB"/>
        </w:rPr>
      </w:pPr>
      <w:r>
        <w:rPr>
          <w:u w:val="single"/>
          <w:lang w:val="en-GB"/>
        </w:rPr>
        <w:br w:type="page"/>
      </w:r>
      <w:r w:rsidRPr="000A2EB0">
        <w:rPr>
          <w:u w:val="single"/>
          <w:lang w:val="en-GB"/>
        </w:rPr>
        <w:lastRenderedPageBreak/>
        <w:t>End result of scheduling process</w:t>
      </w:r>
    </w:p>
    <w:p w:rsidR="005C7887" w:rsidRDefault="005C7887" w:rsidP="005C7887">
      <w:pPr>
        <w:rPr>
          <w:lang w:val="en-GB"/>
        </w:rPr>
      </w:pPr>
    </w:p>
    <w:tbl>
      <w:tblPr>
        <w:tblW w:w="4200" w:type="dxa"/>
        <w:jc w:val="center"/>
        <w:tblCellMar>
          <w:left w:w="0" w:type="dxa"/>
          <w:right w:w="0" w:type="dxa"/>
        </w:tblCellMar>
        <w:tblLook w:val="04A0" w:firstRow="1" w:lastRow="0" w:firstColumn="1" w:lastColumn="0" w:noHBand="0" w:noVBand="1"/>
      </w:tblPr>
      <w:tblGrid>
        <w:gridCol w:w="1400"/>
        <w:gridCol w:w="1400"/>
        <w:gridCol w:w="1400"/>
      </w:tblGrid>
      <w:tr w:rsidR="005C7887" w:rsidRPr="00D57888" w:rsidTr="00681F21">
        <w:trPr>
          <w:trHeight w:val="253"/>
          <w:jc w:val="center"/>
        </w:trPr>
        <w:tc>
          <w:tcPr>
            <w:tcW w:w="1400" w:type="dxa"/>
            <w:tcBorders>
              <w:top w:val="single" w:sz="12" w:space="0" w:color="000000"/>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single" w:sz="12" w:space="0" w:color="000000"/>
              <w:left w:val="nil"/>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single" w:sz="12" w:space="0" w:color="000000"/>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53"/>
          <w:jc w:val="center"/>
        </w:trPr>
        <w:tc>
          <w:tcPr>
            <w:tcW w:w="1400" w:type="dxa"/>
            <w:tcBorders>
              <w:top w:val="nil"/>
              <w:left w:val="single" w:sz="12" w:space="0" w:color="000000"/>
              <w:bottom w:val="single" w:sz="12" w:space="0" w:color="000000"/>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single" w:sz="12" w:space="0" w:color="000000"/>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single" w:sz="12" w:space="0" w:color="000000"/>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r>
    </w:tbl>
    <w:p w:rsidR="005C7887" w:rsidRPr="00D57888" w:rsidRDefault="005C7887" w:rsidP="005C7887">
      <w:pPr>
        <w:spacing w:line="240" w:lineRule="auto"/>
        <w:rPr>
          <w:sz w:val="20"/>
          <w:szCs w:val="20"/>
          <w:lang w:val="en-GB"/>
        </w:rPr>
      </w:pPr>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A23144">
        <w:rPr>
          <w:noProof/>
        </w:rPr>
        <w:t>46</w:t>
      </w:r>
      <w:r w:rsidR="003F288B">
        <w:rPr>
          <w:noProof/>
        </w:rPr>
        <w:fldChar w:fldCharType="end"/>
      </w:r>
      <w:r w:rsidRPr="00625583">
        <w:t>:</w:t>
      </w:r>
      <w:r>
        <w:t xml:space="preserve"> End result of scheduling</w:t>
      </w:r>
    </w:p>
    <w:p w:rsidR="005C7887" w:rsidRDefault="005C7887" w:rsidP="005C7887">
      <w:pPr>
        <w:rPr>
          <w:lang w:val="en-GB"/>
        </w:rPr>
      </w:pPr>
    </w:p>
    <w:p w:rsidR="005C7887" w:rsidRDefault="005C7887" w:rsidP="005C7887">
      <w:pPr>
        <w:pStyle w:val="Paragraphe"/>
      </w:pPr>
      <w:r w:rsidRPr="00ED0C08">
        <w:t xml:space="preserve">It should be noted that the previous process has not yet </w:t>
      </w:r>
      <w:r w:rsidRPr="00ED0C08">
        <w:rPr>
          <w:u w:val="single"/>
        </w:rPr>
        <w:t>filled</w:t>
      </w:r>
      <w:r w:rsidRPr="00ED0C08">
        <w:t xml:space="preserve"> the scheduled cells with data – only allocated the </w:t>
      </w:r>
      <w:r w:rsidRPr="00ED0C08">
        <w:rPr>
          <w:u w:val="single"/>
        </w:rPr>
        <w:t>positions</w:t>
      </w:r>
      <w:r>
        <w:t xml:space="preserve"> in the frame. </w:t>
      </w:r>
    </w:p>
    <w:p w:rsidR="005C7887" w:rsidRPr="00ED0C08" w:rsidRDefault="005C7887" w:rsidP="005C7887">
      <w:pPr>
        <w:pStyle w:val="Paragraphe"/>
      </w:pPr>
      <w:r w:rsidRPr="00ED0C08">
        <w:t xml:space="preserve">Time interleaved PLP cells are introduced into sub-slices in the natural time sequence, independently of RF channel </w:t>
      </w:r>
    </w:p>
    <w:p w:rsidR="005C7887" w:rsidRDefault="005C7887" w:rsidP="005C7887">
      <w:pPr>
        <w:pStyle w:val="Paragraphe"/>
      </w:pPr>
      <w:r w:rsidRPr="00ED0C08">
        <w:t>The first time interleaved cell is therefore introduced in the first cell position of the first sub-slice of the PLP (in whichever RF channel it appears)</w:t>
      </w:r>
      <w:r>
        <w:t xml:space="preserve">. </w:t>
      </w:r>
      <w:r w:rsidRPr="00ED0C08">
        <w:t>A receiver performing the frequency hopping will therefore receive the time interleaved cells in the right order</w:t>
      </w:r>
      <w:r>
        <w:t>.</w:t>
      </w:r>
    </w:p>
    <w:p w:rsidR="005C7887" w:rsidRPr="000A2EB0" w:rsidRDefault="005C7887" w:rsidP="00B56B45">
      <w:pPr>
        <w:pStyle w:val="Heading3"/>
        <w:rPr>
          <w:lang w:val="en-US"/>
        </w:rPr>
      </w:pPr>
      <w:r w:rsidRPr="000A2EB0">
        <w:rPr>
          <w:lang w:val="en-US"/>
        </w:rPr>
        <w:t>Frequency Interleaving</w:t>
      </w:r>
    </w:p>
    <w:p w:rsidR="005C7887" w:rsidRPr="00ED0C08" w:rsidRDefault="005C7887" w:rsidP="005C7887">
      <w:pPr>
        <w:pStyle w:val="Paragraphe"/>
      </w:pPr>
      <w:r>
        <w:t>Frequency interleaving is performed in each symbol using a time varying frequency interleaver. This allows for each OFDM symbol to be differently frequency interleaved and therefore spreads the IUs to potentially all OFDM carriers in the frame to maximize frequency diversity. This allows also for a simpler BI since there is no need to use the approach adopted for T2 of splitting an input block (a FEC block in T2) into five columns.</w:t>
      </w:r>
    </w:p>
    <w:p w:rsidR="005C7887" w:rsidRPr="00625583" w:rsidRDefault="005C7887" w:rsidP="00B56B45">
      <w:pPr>
        <w:pStyle w:val="Heading2"/>
        <w:rPr>
          <w:lang w:val="en-GB"/>
        </w:rPr>
      </w:pPr>
      <w:bookmarkStart w:id="119" w:name="_Toc292726286"/>
      <w:bookmarkStart w:id="120" w:name="_Ref303955666"/>
      <w:bookmarkStart w:id="121" w:name="_Toc338846099"/>
      <w:bookmarkStart w:id="122" w:name="_Toc340233866"/>
      <w:r w:rsidRPr="00625583">
        <w:rPr>
          <w:lang w:val="en-GB"/>
        </w:rPr>
        <w:lastRenderedPageBreak/>
        <w:t>Performance analysis of time interleavers in Land Mobile Satellite conditions</w:t>
      </w:r>
      <w:bookmarkEnd w:id="119"/>
      <w:bookmarkEnd w:id="120"/>
      <w:bookmarkEnd w:id="121"/>
      <w:bookmarkEnd w:id="122"/>
    </w:p>
    <w:p w:rsidR="005C7887" w:rsidRPr="00625583" w:rsidRDefault="005C7887" w:rsidP="005C7887">
      <w:pPr>
        <w:pStyle w:val="Paragraphe"/>
      </w:pPr>
      <w:r w:rsidRPr="00625583">
        <w:t xml:space="preserve">This study was carried out by </w:t>
      </w:r>
      <w:r w:rsidRPr="00580CAA">
        <w:rPr>
          <w:b/>
        </w:rPr>
        <w:t>CNES</w:t>
      </w:r>
      <w:r w:rsidRPr="00625583">
        <w:t xml:space="preserve">. It can be viewed as a common task of Task Forces 1 and 4, since TF4 deals with hybrid access technologies. Thus, this report only contains an executive summary of this study. For an extensive description, please refer to </w:t>
      </w:r>
      <w:r w:rsidR="00483602">
        <w:rPr>
          <w:b/>
          <w:bCs/>
        </w:rPr>
        <w:t>ENGINES Deliverable 2.4</w:t>
      </w:r>
      <w:r w:rsidR="00483602" w:rsidRPr="00483602">
        <w:rPr>
          <w:bCs/>
        </w:rPr>
        <w:t>.</w:t>
      </w:r>
    </w:p>
    <w:p w:rsidR="005C7887" w:rsidRPr="00625583" w:rsidRDefault="005C7887" w:rsidP="005C7887">
      <w:pPr>
        <w:pStyle w:val="Paragraphe"/>
      </w:pPr>
      <w:r w:rsidRPr="00625583">
        <w:t>For a satellite part, a long interleaver is needed to cope with the fluctuation of the shadowing effect seen by the mobile receivers while the code rate is tightly tuned to the optimisation of the satellite link budget and the compromise with data throughput.</w:t>
      </w:r>
    </w:p>
    <w:p w:rsidR="005C7887" w:rsidRPr="00625583" w:rsidRDefault="005C7887" w:rsidP="005C7887">
      <w:pPr>
        <w:pStyle w:val="Paragraphe"/>
      </w:pPr>
      <w:r w:rsidRPr="00625583">
        <w:t xml:space="preserve">Two solutions have been introduced in DVB-SH: one solely on the physical layer with the class 2 physical time interleaver, and the other one on the link layer with the class 1 physical time interleaver. </w:t>
      </w:r>
    </w:p>
    <w:p w:rsidR="005C7887" w:rsidRPr="00625583" w:rsidRDefault="005C7887" w:rsidP="005C7887">
      <w:pPr>
        <w:pStyle w:val="Paragraphe"/>
      </w:pPr>
      <w:r w:rsidRPr="00625583">
        <w:t>The class 2 interleaver must be implemented at the physical layer. This solution leads to the best performance in terms of decoding capability but it has zapping and service access times higher than those expected with NGH standards. The class 2 interleaver is a good compromise between robustness and zapping time.</w:t>
      </w:r>
    </w:p>
    <w:p w:rsidR="005C7887" w:rsidRPr="00625583" w:rsidRDefault="005C7887" w:rsidP="005C7887">
      <w:pPr>
        <w:pStyle w:val="Paragraphe"/>
      </w:pPr>
      <w:r w:rsidRPr="00625583">
        <w:t xml:space="preserve">The interleaver added with MPE-IFEC on top of class 1 physical interleaver is less performing but it allows lower zapping and service access time. </w:t>
      </w:r>
    </w:p>
    <w:p w:rsidR="005C7887" w:rsidRDefault="005C7887" w:rsidP="005C7887">
      <w:pPr>
        <w:pStyle w:val="Paragraphe"/>
      </w:pPr>
      <w:r w:rsidRPr="00625583">
        <w:t>The use of a return channel may improve the performance of this solution as well in a compromise to be done with the additional use of the forward link it will trigger.</w:t>
      </w:r>
    </w:p>
    <w:p w:rsidR="005C7887" w:rsidRPr="00625583" w:rsidRDefault="005C7887" w:rsidP="005C7887">
      <w:pPr>
        <w:pStyle w:val="Paragraphe"/>
      </w:pPr>
    </w:p>
    <w:p w:rsidR="005C7887" w:rsidRPr="008501CB" w:rsidRDefault="005C7887" w:rsidP="00B56B45">
      <w:pPr>
        <w:pStyle w:val="Heading1"/>
        <w:rPr>
          <w:lang w:val="en-US"/>
        </w:rPr>
      </w:pPr>
      <w:bookmarkStart w:id="123" w:name="_Toc338846100"/>
      <w:bookmarkStart w:id="124" w:name="_Ref339024641"/>
      <w:bookmarkStart w:id="125" w:name="_Toc340233867"/>
      <w:r w:rsidRPr="008501CB">
        <w:rPr>
          <w:lang w:val="en-US"/>
        </w:rPr>
        <w:t>Study of advanced modulation techniques for NGH</w:t>
      </w:r>
      <w:bookmarkEnd w:id="123"/>
      <w:bookmarkEnd w:id="124"/>
      <w:bookmarkEnd w:id="125"/>
    </w:p>
    <w:p w:rsidR="005C7887" w:rsidRPr="00625583" w:rsidRDefault="005C7887" w:rsidP="005C7887">
      <w:pPr>
        <w:pStyle w:val="Paragraphe"/>
      </w:pPr>
      <w:r w:rsidRPr="00965D98">
        <w:t xml:space="preserve">DVB-T2 </w:t>
      </w:r>
      <w:r>
        <w:t>multi-carrier modulation</w:t>
      </w:r>
      <w:r w:rsidRPr="00965D98">
        <w:t xml:space="preserve"> </w:t>
      </w:r>
      <w:r>
        <w:t>is based on</w:t>
      </w:r>
      <w:r w:rsidRPr="00965D98">
        <w:t xml:space="preserve"> a </w:t>
      </w:r>
      <w:r>
        <w:t xml:space="preserve">classical Cyclic Prefix (CP) Orthogonal Frequency-Division Multiplexing (OFDM). Two ENGINES members, Orange Labs/France Telecom and MERCE studied and proposed two alternative solutions for DVB-NGH. </w:t>
      </w:r>
      <w:r w:rsidRPr="00486B93">
        <w:rPr>
          <w:b/>
        </w:rPr>
        <w:t>Orange Labs/France telecom</w:t>
      </w:r>
      <w:r>
        <w:t xml:space="preserve"> investigated the so-called OFDM-OQAM modulation, particularly efficient against </w:t>
      </w:r>
      <w:r w:rsidRPr="00625583">
        <w:t>frequency distortions such as Doppler Effect</w:t>
      </w:r>
      <w:r>
        <w:t xml:space="preserve">. This study is detailed in Section </w:t>
      </w:r>
      <w:r>
        <w:fldChar w:fldCharType="begin"/>
      </w:r>
      <w:r>
        <w:instrText xml:space="preserve"> REF _Ref303956575 \r \h </w:instrText>
      </w:r>
      <w:r>
        <w:fldChar w:fldCharType="separate"/>
      </w:r>
      <w:r w:rsidR="00A23144">
        <w:t>4.1</w:t>
      </w:r>
      <w:r>
        <w:fldChar w:fldCharType="end"/>
      </w:r>
      <w:r>
        <w:t xml:space="preserve">. Besides, MERCE proposed Single-Carrier (SC)-OFDM modulation for the satellite component of the DVB-NGH system. This contribution is summarized in Section </w:t>
      </w:r>
      <w:r>
        <w:fldChar w:fldCharType="begin"/>
      </w:r>
      <w:r>
        <w:instrText xml:space="preserve"> REF _Ref303956623 \r \h </w:instrText>
      </w:r>
      <w:r>
        <w:fldChar w:fldCharType="separate"/>
      </w:r>
      <w:r w:rsidR="00A23144">
        <w:t>4.2</w:t>
      </w:r>
      <w:r>
        <w:fldChar w:fldCharType="end"/>
      </w:r>
      <w:r>
        <w:t xml:space="preserve">. </w:t>
      </w:r>
      <w:r w:rsidRPr="00625583">
        <w:t xml:space="preserve">For an extensive description, please refer to </w:t>
      </w:r>
      <w:r w:rsidR="00483602">
        <w:rPr>
          <w:b/>
          <w:bCs/>
        </w:rPr>
        <w:t>ENGINES Deliverable 2.4</w:t>
      </w:r>
      <w:r w:rsidR="00483602" w:rsidRPr="00483602">
        <w:rPr>
          <w:bCs/>
        </w:rPr>
        <w:t>.</w:t>
      </w:r>
    </w:p>
    <w:p w:rsidR="005C7887" w:rsidRPr="00625583" w:rsidRDefault="005C7887" w:rsidP="00B56B45">
      <w:pPr>
        <w:pStyle w:val="Heading2"/>
        <w:rPr>
          <w:lang w:val="en-GB"/>
        </w:rPr>
      </w:pPr>
      <w:bookmarkStart w:id="126" w:name="_Toc292726289"/>
      <w:bookmarkStart w:id="127" w:name="_Ref303956575"/>
      <w:bookmarkStart w:id="128" w:name="_Toc338846101"/>
      <w:bookmarkStart w:id="129" w:name="_Toc340233868"/>
      <w:r w:rsidRPr="00625583">
        <w:rPr>
          <w:lang w:val="en-GB"/>
        </w:rPr>
        <w:t>Terrestrial link: OFDM-OQAM modulation</w:t>
      </w:r>
      <w:bookmarkEnd w:id="126"/>
      <w:bookmarkEnd w:id="127"/>
      <w:bookmarkEnd w:id="128"/>
      <w:bookmarkEnd w:id="129"/>
    </w:p>
    <w:p w:rsidR="005C7887" w:rsidRPr="00625583" w:rsidRDefault="005C7887" w:rsidP="005C7887">
      <w:pPr>
        <w:pStyle w:val="Paragraphe"/>
      </w:pPr>
      <w:r w:rsidRPr="00625583">
        <w:t xml:space="preserve">The most common OFDM scheme transmits QAM symbols thanks to the use of a basic Inverse Fast Fourier Transform (IFFT) at the transmitter and an FFT at the receiver. Because of the sensitivity of such a scheme to multipath channels, a Cyclic Prefix (CP) is usually inserted at the transmitter side and removed at the receiver side. This procedure can cancel inter-symbol interference (ISI) if the length of the CP is larger than the largest echo of the channel. This scheme referred to as CP-OFDM has the advantage to provide good performance for a reasonable complexity. Nevertheless several issues are pending. The CP does not fight against frequency distortions such as the Doppler Effect; so inter-carrier interference (ICI) remains and the cyclic prefix may be seen as redundancy leading to a spectral efficiency loss. Finally the use of a simple IFFT at the transmitter, </w:t>
      </w:r>
      <w:r w:rsidRPr="00625583">
        <w:rPr>
          <w:i/>
          <w:iCs/>
        </w:rPr>
        <w:t>i.e.</w:t>
      </w:r>
      <w:r w:rsidRPr="00625583">
        <w:t xml:space="preserve"> modulating the symbols over each sub-carrier by a rectangular function, leads to non negligible out-of-band radiations. This latter item implies that in practical systems consequent filtering has to be applied to meet spectrum masks requirements. In this document we focus on an OFDM scheme, proposed for DVB-NGH, that can solve, partially or completely, the aforementioned issues. In this document, this specific OFDM modulation scheme often referred as OFDM/OQAM is described (where the </w:t>
      </w:r>
      <w:r w:rsidRPr="00625583">
        <w:lastRenderedPageBreak/>
        <w:t>OQAM term stands for Offset-QAM).</w:t>
      </w:r>
    </w:p>
    <w:p w:rsidR="005C7887" w:rsidRPr="00625583" w:rsidRDefault="005C7887" w:rsidP="005C7887">
      <w:pPr>
        <w:pStyle w:val="Paragraphe"/>
      </w:pPr>
      <w:r w:rsidRPr="00625583">
        <w:t>In OFDM/OQAM no cyclic prefix is inserted between the symbols but a specific pulse-shaping (prototype function) is introduced that in the meantime satisfies some orthogonality constraints. Among the OFDM/OQAM prototype function, we can find the Isotropic Orthogonal Transform Algorithm (IOTA) that has been proposed in 1995 by France Telecom in the case of a transmission over a time-frequency dispersive channel. However, since this date, other prototype functions either optimized in continual-time such as the Extended Gaussian function (EGF), or in discrete-time using the Time-Frequency Localization (TFL)</w:t>
      </w:r>
      <w:r>
        <w:fldChar w:fldCharType="begin"/>
      </w:r>
      <w:r>
        <w:instrText xml:space="preserve"> REF _Ref299960004 \r \h  \* MERGEFORMAT </w:instrText>
      </w:r>
      <w:r>
        <w:fldChar w:fldCharType="separate"/>
      </w:r>
      <w:r w:rsidR="00A23144">
        <w:t>[38]</w:t>
      </w:r>
      <w:r>
        <w:fldChar w:fldCharType="end"/>
      </w:r>
      <w:r w:rsidRPr="00625583">
        <w:t xml:space="preserve"> criterion have also been proposed.  Some of the basic features of these main functions are presented in this document. In order to illustrate the hardware feasibility of OFDM/OQAM, we also present the France Telecom OFDM/OQAM demonstrator.</w:t>
      </w:r>
    </w:p>
    <w:p w:rsidR="005C7887" w:rsidRPr="00625583" w:rsidRDefault="005C7887" w:rsidP="00B56B45">
      <w:pPr>
        <w:pStyle w:val="Heading3"/>
        <w:rPr>
          <w:lang w:val="en-GB"/>
        </w:rPr>
      </w:pPr>
      <w:bookmarkStart w:id="130" w:name="_Toc254354899"/>
      <w:r w:rsidRPr="00625583">
        <w:rPr>
          <w:lang w:val="en-GB"/>
        </w:rPr>
        <w:t>Time-frequency representation</w:t>
      </w:r>
      <w:bookmarkEnd w:id="130"/>
    </w:p>
    <w:p w:rsidR="005C7887" w:rsidRPr="00625583" w:rsidRDefault="005C7887" w:rsidP="005C7887">
      <w:pPr>
        <w:pStyle w:val="Paragraphe"/>
      </w:pPr>
      <w:r w:rsidRPr="00625583">
        <w:t xml:space="preserve">Time-frequency representations are particularly appropriate for multi-carrier modulation schemes that can indeed have different features in the time and frequency domains. </w:t>
      </w:r>
      <w:r>
        <w:fldChar w:fldCharType="begin"/>
      </w:r>
      <w:r>
        <w:instrText xml:space="preserve"> REF _Ref299954889 \h  \* MERGEFORMAT </w:instrText>
      </w:r>
      <w:r>
        <w:fldChar w:fldCharType="separate"/>
      </w:r>
      <w:r w:rsidR="00A23144" w:rsidRPr="00625583">
        <w:t xml:space="preserve">Figure </w:t>
      </w:r>
      <w:r w:rsidR="00A23144">
        <w:rPr>
          <w:noProof/>
        </w:rPr>
        <w:t>47</w:t>
      </w:r>
      <w:r>
        <w:fldChar w:fldCharType="end"/>
      </w:r>
      <w:r w:rsidRPr="00625583">
        <w:t xml:space="preserve"> represents the time-frequency lattice for the OFDM and OFDM/OQAM modulations. In this scheme the lattice density is measured by the inverse of the product of the distance between two elements on the vertical and horizontal axis.</w:t>
      </w:r>
    </w:p>
    <w:p w:rsidR="005C7887" w:rsidRPr="00625583" w:rsidRDefault="005C7887" w:rsidP="005C7887">
      <w:pPr>
        <w:rPr>
          <w:lang w:val="en-GB"/>
        </w:rPr>
      </w:pPr>
    </w:p>
    <w:p w:rsidR="005C7887" w:rsidRPr="00625583" w:rsidRDefault="005C7887" w:rsidP="005C7887">
      <w:pPr>
        <w:jc w:val="center"/>
        <w:rPr>
          <w:lang w:val="en-GB"/>
        </w:rPr>
      </w:pPr>
      <w:r w:rsidRPr="00625583">
        <w:rPr>
          <w:lang w:val="en-GB"/>
        </w:rPr>
        <w:object w:dxaOrig="8739" w:dyaOrig="6976">
          <v:shape id="_x0000_i1042" type="#_x0000_t75" style="width:253.45pt;height:202.65pt" o:ole="">
            <v:imagedata r:id="rId81" o:title=""/>
          </v:shape>
          <o:OLEObject Type="Embed" ProgID="Word.Picture.8" ShapeID="_x0000_i1042" DrawAspect="Content" ObjectID="_1414319494" r:id="rId82"/>
        </w:object>
      </w:r>
    </w:p>
    <w:p w:rsidR="005C7887" w:rsidRPr="00625583" w:rsidRDefault="005C7887" w:rsidP="00D172D1">
      <w:pPr>
        <w:pStyle w:val="Caption"/>
      </w:pPr>
      <w:bookmarkStart w:id="131" w:name="_Ref299954889"/>
      <w:r w:rsidRPr="00625583">
        <w:t xml:space="preserve">Figure </w:t>
      </w:r>
      <w:r w:rsidR="003F288B">
        <w:fldChar w:fldCharType="begin"/>
      </w:r>
      <w:r w:rsidR="003F288B">
        <w:instrText xml:space="preserve"> SEQ Figure \* ARABIC </w:instrText>
      </w:r>
      <w:r w:rsidR="003F288B">
        <w:fldChar w:fldCharType="separate"/>
      </w:r>
      <w:r w:rsidR="00A23144">
        <w:rPr>
          <w:noProof/>
        </w:rPr>
        <w:t>47</w:t>
      </w:r>
      <w:r w:rsidR="003F288B">
        <w:rPr>
          <w:noProof/>
        </w:rPr>
        <w:fldChar w:fldCharType="end"/>
      </w:r>
      <w:bookmarkEnd w:id="131"/>
      <w:r w:rsidRPr="00625583">
        <w:t>: Time-frequency lattice for OFDM and OFDM/OQAM.</w:t>
      </w:r>
    </w:p>
    <w:p w:rsidR="005C7887" w:rsidRPr="00625583" w:rsidRDefault="005C7887" w:rsidP="005C7887">
      <w:pPr>
        <w:pStyle w:val="Paragraphe"/>
      </w:pPr>
      <w:r w:rsidRPr="00625583">
        <w:t>It can be seen that, if the frequency spacing, denoted here by</w:t>
      </w:r>
      <w:r w:rsidRPr="00625583">
        <w:rPr>
          <w:position w:val="-12"/>
        </w:rPr>
        <w:object w:dxaOrig="859" w:dyaOrig="360">
          <v:shape id="_x0000_i1043" type="#_x0000_t75" style="width:42.75pt;height:18pt" o:ole="">
            <v:imagedata r:id="rId83" o:title=""/>
          </v:shape>
          <o:OLEObject Type="Embed" ProgID="Equation.3" ShapeID="_x0000_i1043" DrawAspect="Content" ObjectID="_1414319495" r:id="rId84"/>
        </w:object>
      </w:r>
      <w:r w:rsidRPr="00625583">
        <w:t xml:space="preserve">, is identical for both modulation schemes, it is not the case for the time spacing. Indeed, as previously mentioned, the real OFDM/OQAM symbols have a duration </w:t>
      </w:r>
      <w:r w:rsidRPr="00625583">
        <w:rPr>
          <w:position w:val="-12"/>
        </w:rPr>
        <w:object w:dxaOrig="260" w:dyaOrig="360">
          <v:shape id="_x0000_i1044" type="#_x0000_t75" style="width:12.75pt;height:18pt" o:ole="">
            <v:imagedata r:id="rId85" o:title=""/>
          </v:shape>
          <o:OLEObject Type="Embed" ProgID="Equation.3" ShapeID="_x0000_i1044" DrawAspect="Content" ObjectID="_1414319496" r:id="rId86"/>
        </w:object>
      </w:r>
      <w:r w:rsidRPr="00625583">
        <w:t xml:space="preserve"> that is half the one of the useful time duration, denoted here</w:t>
      </w:r>
      <w:r w:rsidRPr="00625583">
        <w:rPr>
          <w:position w:val="-12"/>
        </w:rPr>
        <w:object w:dxaOrig="820" w:dyaOrig="360">
          <v:shape id="_x0000_i1045" type="#_x0000_t75" style="width:41.25pt;height:18pt" o:ole="">
            <v:imagedata r:id="rId87" o:title=""/>
          </v:shape>
          <o:OLEObject Type="Embed" ProgID="Equation.3" ShapeID="_x0000_i1045" DrawAspect="Content" ObjectID="_1414319497" r:id="rId88"/>
        </w:object>
      </w:r>
      <w:r w:rsidRPr="00625583">
        <w:t>, of complex OFDM symbols. So, in theory, both modulation schemes can achieve a similar maximum bit rate. In practice OFDM is always less efficient with a guard time interval (also called cyclic prefix),</w:t>
      </w:r>
      <w:r w:rsidRPr="00625583">
        <w:rPr>
          <w:position w:val="-14"/>
        </w:rPr>
        <w:object w:dxaOrig="279" w:dyaOrig="380">
          <v:shape id="_x0000_i1046" type="#_x0000_t75" style="width:14.25pt;height:18.75pt" o:ole="">
            <v:imagedata r:id="rId89" o:title=""/>
          </v:shape>
          <o:OLEObject Type="Embed" ProgID="Equation.3" ShapeID="_x0000_i1046" DrawAspect="Content" ObjectID="_1414319498" r:id="rId90"/>
        </w:object>
      </w:r>
      <w:r w:rsidRPr="00625583">
        <w:t xml:space="preserve"> that introduces a loss of spectral efficiency. Otherwise stated the OFDM/OQAM spectral efficiency is, in theory, </w:t>
      </w:r>
      <w:r w:rsidRPr="00625583">
        <w:rPr>
          <w:position w:val="-14"/>
        </w:rPr>
        <w:object w:dxaOrig="1420" w:dyaOrig="380">
          <v:shape id="_x0000_i1047" type="#_x0000_t75" style="width:71.3pt;height:18.75pt" o:ole="">
            <v:imagedata r:id="rId91" o:title=""/>
          </v:shape>
          <o:OLEObject Type="Embed" ProgID="Equation.3" ShapeID="_x0000_i1047" DrawAspect="Content" ObjectID="_1414319499" r:id="rId92"/>
        </w:object>
      </w:r>
      <w:r w:rsidRPr="00625583">
        <w:t>times higher than the one of OFDM.</w:t>
      </w:r>
    </w:p>
    <w:p w:rsidR="005C7887" w:rsidRPr="00625583" w:rsidRDefault="005C7887" w:rsidP="00B56B45">
      <w:pPr>
        <w:pStyle w:val="Heading3"/>
        <w:rPr>
          <w:lang w:val="en-GB"/>
        </w:rPr>
      </w:pPr>
      <w:bookmarkStart w:id="132" w:name="_Toc254354901"/>
      <w:r w:rsidRPr="00625583">
        <w:rPr>
          <w:lang w:val="en-GB"/>
        </w:rPr>
        <w:t>Continual time formulation</w:t>
      </w:r>
      <w:bookmarkEnd w:id="132"/>
    </w:p>
    <w:p w:rsidR="005C7887" w:rsidRPr="00625583" w:rsidRDefault="005C7887" w:rsidP="005C7887">
      <w:pPr>
        <w:pStyle w:val="Paragraphe"/>
      </w:pPr>
      <w:r w:rsidRPr="00625583">
        <w:t xml:space="preserve">In the OFDM/OQAM scheme, instead of transmitting a QAM symbol, </w:t>
      </w:r>
      <w:r w:rsidRPr="00625583">
        <w:rPr>
          <w:position w:val="-14"/>
        </w:rPr>
        <w:object w:dxaOrig="1780" w:dyaOrig="400">
          <v:shape id="_x0000_i1048" type="#_x0000_t75" style="width:89.25pt;height:20.25pt" o:ole="">
            <v:imagedata r:id="rId93" o:title=""/>
          </v:shape>
          <o:OLEObject Type="Embed" ProgID="Equation.3" ShapeID="_x0000_i1048" DrawAspect="Content" ObjectID="_1414319500" r:id="rId94"/>
        </w:object>
      </w:r>
      <w:r w:rsidRPr="00625583">
        <w:t xml:space="preserve">at a given rate </w:t>
      </w:r>
      <w:r w:rsidRPr="00625583">
        <w:rPr>
          <w:position w:val="-12"/>
        </w:rPr>
        <w:object w:dxaOrig="260" w:dyaOrig="360">
          <v:shape id="_x0000_i1049" type="#_x0000_t75" style="width:12.75pt;height:18pt" o:ole="">
            <v:imagedata r:id="rId95" o:title=""/>
          </v:shape>
          <o:OLEObject Type="Embed" ProgID="Equation.3" ShapeID="_x0000_i1049" DrawAspect="Content" ObjectID="_1414319501" r:id="rId96"/>
        </w:object>
      </w:r>
      <w:r w:rsidRPr="00625583">
        <w:t>, on each sub-carrier, the real (</w:t>
      </w:r>
      <w:r w:rsidRPr="00625583">
        <w:rPr>
          <w:position w:val="-6"/>
        </w:rPr>
        <w:object w:dxaOrig="340" w:dyaOrig="279">
          <v:shape id="_x0000_i1050" type="#_x0000_t75" style="width:17.25pt;height:14.25pt" o:ole="">
            <v:imagedata r:id="rId97" o:title=""/>
          </v:shape>
          <o:OLEObject Type="Embed" ProgID="Equation.3" ShapeID="_x0000_i1050" DrawAspect="Content" ObjectID="_1414319502" r:id="rId98"/>
        </w:object>
      </w:r>
      <w:r w:rsidRPr="00625583">
        <w:t>) and imaginary (</w:t>
      </w:r>
      <w:r w:rsidRPr="00625583">
        <w:rPr>
          <w:position w:val="-4"/>
        </w:rPr>
        <w:object w:dxaOrig="340" w:dyaOrig="260">
          <v:shape id="_x0000_i1051" type="#_x0000_t75" style="width:17.25pt;height:12.75pt" o:ole="">
            <v:imagedata r:id="rId99" o:title=""/>
          </v:shape>
          <o:OLEObject Type="Embed" ProgID="Equation.3" ShapeID="_x0000_i1051" DrawAspect="Content" ObjectID="_1414319503" r:id="rId100"/>
        </w:object>
      </w:r>
      <w:r w:rsidRPr="00625583">
        <w:t xml:space="preserve">) are transmitted separately at rate </w:t>
      </w:r>
      <w:r w:rsidRPr="00625583">
        <w:rPr>
          <w:position w:val="-12"/>
        </w:rPr>
        <w:object w:dxaOrig="999" w:dyaOrig="360">
          <v:shape id="_x0000_i1052" type="#_x0000_t75" style="width:50.25pt;height:18pt" o:ole="">
            <v:imagedata r:id="rId101" o:title=""/>
          </v:shape>
          <o:OLEObject Type="Embed" ProgID="Equation.3" ShapeID="_x0000_i1052" DrawAspect="Content" ObjectID="_1414319504" r:id="rId102"/>
        </w:object>
      </w:r>
      <w:r w:rsidRPr="00625583">
        <w:t xml:space="preserve">, with a </w:t>
      </w:r>
      <w:r w:rsidRPr="00625583">
        <w:lastRenderedPageBreak/>
        <w:t xml:space="preserve">time-offset of </w:t>
      </w:r>
      <w:r w:rsidRPr="00625583">
        <w:rPr>
          <w:position w:val="-12"/>
        </w:rPr>
        <w:object w:dxaOrig="260" w:dyaOrig="360">
          <v:shape id="_x0000_i1053" type="#_x0000_t75" style="width:12.75pt;height:18pt" o:ole="">
            <v:imagedata r:id="rId85" o:title=""/>
          </v:shape>
          <o:OLEObject Type="Embed" ProgID="Equation.3" ShapeID="_x0000_i1053" DrawAspect="Content" ObjectID="_1414319505" r:id="rId103"/>
        </w:object>
      </w:r>
      <w:r w:rsidRPr="00625583">
        <w:t xml:space="preserve"> (</w:t>
      </w:r>
      <w:r w:rsidRPr="00625583">
        <w:rPr>
          <w:position w:val="-6"/>
        </w:rPr>
        <w:object w:dxaOrig="260" w:dyaOrig="220">
          <v:shape id="_x0000_i1054" type="#_x0000_t75" style="width:12.75pt;height:11.25pt" o:ole="">
            <v:imagedata r:id="rId104" o:title=""/>
          </v:shape>
          <o:OLEObject Type="Embed" ProgID="Equation.3" ShapeID="_x0000_i1054" DrawAspect="Content" ObjectID="_1414319506" r:id="rId105"/>
        </w:object>
      </w:r>
      <w:r w:rsidRPr="00625583">
        <w:t xml:space="preserve">: sub-carrier index, </w:t>
      </w:r>
      <w:r w:rsidRPr="00625583">
        <w:rPr>
          <w:position w:val="-6"/>
        </w:rPr>
        <w:object w:dxaOrig="200" w:dyaOrig="220">
          <v:shape id="_x0000_i1055" type="#_x0000_t75" style="width:9.75pt;height:11.25pt" o:ole="">
            <v:imagedata r:id="rId106" o:title=""/>
          </v:shape>
          <o:OLEObject Type="Embed" ProgID="Equation.3" ShapeID="_x0000_i1055" DrawAspect="Content" ObjectID="_1414319507" r:id="rId107"/>
        </w:object>
      </w:r>
      <w:r w:rsidRPr="00625583">
        <w:t>: symbol index)</w:t>
      </w:r>
      <w:r w:rsidRPr="00625583">
        <w:rPr>
          <w:vertAlign w:val="subscript"/>
        </w:rPr>
        <w:t xml:space="preserve">. </w:t>
      </w:r>
      <w:r w:rsidRPr="00625583">
        <w:t xml:space="preserve">That means either the real or the imaginary part is delayed of one half-symbol duration. The constraint is to keep a phase difference of </w:t>
      </w:r>
      <w:r w:rsidRPr="00625583">
        <w:rPr>
          <w:position w:val="-10"/>
        </w:rPr>
        <w:object w:dxaOrig="440" w:dyaOrig="340">
          <v:shape id="_x0000_i1056" type="#_x0000_t75" style="width:21.75pt;height:17.25pt" o:ole="">
            <v:imagedata r:id="rId108" o:title=""/>
          </v:shape>
          <o:OLEObject Type="Embed" ProgID="Equation.3" ShapeID="_x0000_i1056" DrawAspect="Content" ObjectID="_1414319508" r:id="rId109"/>
        </w:object>
      </w:r>
      <w:r w:rsidRPr="00625583">
        <w:t xml:space="preserve"> between adjacent symbols in time and frequency. This so-called staggering rule, which is summarized in </w:t>
      </w:r>
      <w:r>
        <w:fldChar w:fldCharType="begin"/>
      </w:r>
      <w:r>
        <w:instrText xml:space="preserve"> REF _Ref301944464 \h  \* MERGEFORMAT </w:instrText>
      </w:r>
      <w:r>
        <w:fldChar w:fldCharType="separate"/>
      </w:r>
      <w:r w:rsidR="00A23144" w:rsidRPr="00625583">
        <w:br/>
      </w:r>
      <w:r>
        <w:fldChar w:fldCharType="end"/>
      </w:r>
      <w:r w:rsidRPr="00625583">
        <w:t xml:space="preserve"> leads to the OQAM transmission scheme. As the sub-carriers have to be grouped by pairs, we naturally have </w:t>
      </w:r>
      <w:r w:rsidRPr="00625583">
        <w:rPr>
          <w:i/>
        </w:rPr>
        <w:t>M</w:t>
      </w:r>
      <w:r w:rsidRPr="00625583">
        <w:t xml:space="preserve"> (total number of sub-carriers) even.</w:t>
      </w:r>
    </w:p>
    <w:p w:rsidR="005C7887" w:rsidRPr="00625583" w:rsidRDefault="00D172D1"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19</w:t>
      </w:r>
      <w:r w:rsidR="003F288B">
        <w:rPr>
          <w:noProof/>
        </w:rPr>
        <w:fldChar w:fldCharType="end"/>
      </w:r>
      <w:r w:rsidRPr="00625583">
        <w:t>: Coding scheme for OQAM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1346"/>
        <w:gridCol w:w="1106"/>
        <w:gridCol w:w="1346"/>
      </w:tblGrid>
      <w:tr w:rsidR="005C7887" w:rsidRPr="00625583" w:rsidTr="00681F21">
        <w:trPr>
          <w:jc w:val="center"/>
        </w:trPr>
        <w:tc>
          <w:tcPr>
            <w:tcW w:w="1386" w:type="dxa"/>
          </w:tcPr>
          <w:p w:rsidR="005C7887" w:rsidRPr="00625583" w:rsidRDefault="005C7887" w:rsidP="00681F21">
            <w:pPr>
              <w:jc w:val="center"/>
              <w:rPr>
                <w:lang w:val="en-GB"/>
              </w:rPr>
            </w:pPr>
          </w:p>
        </w:tc>
        <w:tc>
          <w:tcPr>
            <w:tcW w:w="1346" w:type="dxa"/>
          </w:tcPr>
          <w:p w:rsidR="005C7887" w:rsidRPr="00625583" w:rsidRDefault="005C7887" w:rsidP="00681F21">
            <w:pPr>
              <w:jc w:val="center"/>
              <w:rPr>
                <w:i/>
                <w:lang w:val="en-GB"/>
              </w:rPr>
            </w:pPr>
            <w:r w:rsidRPr="00625583">
              <w:rPr>
                <w:position w:val="-12"/>
                <w:lang w:val="en-GB"/>
              </w:rPr>
              <w:object w:dxaOrig="1020" w:dyaOrig="360">
                <v:shape id="_x0000_i1057" type="#_x0000_t75" style="width:51pt;height:18pt" o:ole="">
                  <v:imagedata r:id="rId110" o:title=""/>
                </v:shape>
                <o:OLEObject Type="Embed" ProgID="Equation.3" ShapeID="_x0000_i1057" DrawAspect="Content" ObjectID="_1414319509" r:id="rId111"/>
              </w:object>
            </w:r>
          </w:p>
        </w:tc>
        <w:tc>
          <w:tcPr>
            <w:tcW w:w="1106" w:type="dxa"/>
          </w:tcPr>
          <w:p w:rsidR="005C7887" w:rsidRPr="00625583" w:rsidRDefault="005C7887" w:rsidP="00681F21">
            <w:pPr>
              <w:jc w:val="center"/>
              <w:rPr>
                <w:lang w:val="en-GB"/>
              </w:rPr>
            </w:pPr>
            <w:r w:rsidRPr="00625583">
              <w:rPr>
                <w:position w:val="-12"/>
                <w:lang w:val="en-GB"/>
              </w:rPr>
              <w:object w:dxaOrig="720" w:dyaOrig="360">
                <v:shape id="_x0000_i1058" type="#_x0000_t75" style="width:36pt;height:18pt" o:ole="">
                  <v:imagedata r:id="rId112" o:title=""/>
                </v:shape>
                <o:OLEObject Type="Embed" ProgID="Equation.3" ShapeID="_x0000_i1058" DrawAspect="Content" ObjectID="_1414319510" r:id="rId113"/>
              </w:object>
            </w:r>
          </w:p>
        </w:tc>
        <w:tc>
          <w:tcPr>
            <w:tcW w:w="1346" w:type="dxa"/>
          </w:tcPr>
          <w:p w:rsidR="005C7887" w:rsidRPr="00625583" w:rsidRDefault="005C7887" w:rsidP="00681F21">
            <w:pPr>
              <w:jc w:val="center"/>
              <w:rPr>
                <w:lang w:val="en-GB"/>
              </w:rPr>
            </w:pPr>
            <w:r w:rsidRPr="00625583">
              <w:rPr>
                <w:position w:val="-12"/>
                <w:lang w:val="en-GB"/>
              </w:rPr>
              <w:object w:dxaOrig="1020" w:dyaOrig="360">
                <v:shape id="_x0000_i1059" type="#_x0000_t75" style="width:51pt;height:18pt" o:ole="">
                  <v:imagedata r:id="rId114" o:title=""/>
                </v:shape>
                <o:OLEObject Type="Embed" ProgID="Equation.3" ShapeID="_x0000_i1059" DrawAspect="Content" ObjectID="_1414319511" r:id="rId115"/>
              </w:object>
            </w:r>
          </w:p>
        </w:tc>
      </w:tr>
      <w:tr w:rsidR="005C7887" w:rsidRPr="00625583" w:rsidTr="00681F21">
        <w:trPr>
          <w:jc w:val="center"/>
        </w:trPr>
        <w:tc>
          <w:tcPr>
            <w:tcW w:w="1386" w:type="dxa"/>
          </w:tcPr>
          <w:p w:rsidR="005C7887" w:rsidRPr="00625583" w:rsidRDefault="005C7887" w:rsidP="00681F21">
            <w:pPr>
              <w:jc w:val="center"/>
              <w:rPr>
                <w:i/>
                <w:lang w:val="en-GB"/>
              </w:rPr>
            </w:pPr>
            <w:r w:rsidRPr="00625583">
              <w:rPr>
                <w:position w:val="-12"/>
                <w:lang w:val="en-GB"/>
              </w:rPr>
              <w:object w:dxaOrig="1060" w:dyaOrig="360">
                <v:shape id="_x0000_i1060" type="#_x0000_t75" style="width:53.25pt;height:18pt" o:ole="">
                  <v:imagedata r:id="rId116" o:title=""/>
                </v:shape>
                <o:OLEObject Type="Embed" ProgID="Equation.3" ShapeID="_x0000_i1060" DrawAspect="Content" ObjectID="_1414319512" r:id="rId117"/>
              </w:object>
            </w:r>
          </w:p>
        </w:tc>
        <w:tc>
          <w:tcPr>
            <w:tcW w:w="1346" w:type="dxa"/>
          </w:tcPr>
          <w:p w:rsidR="005C7887" w:rsidRPr="00625583" w:rsidRDefault="005C7887" w:rsidP="00681F21">
            <w:pPr>
              <w:jc w:val="center"/>
              <w:rPr>
                <w:i/>
                <w:vertAlign w:val="superscript"/>
                <w:lang w:val="en-GB"/>
              </w:rPr>
            </w:pPr>
            <w:r w:rsidRPr="00625583">
              <w:rPr>
                <w:position w:val="-14"/>
                <w:lang w:val="en-GB"/>
              </w:rPr>
              <w:object w:dxaOrig="740" w:dyaOrig="400">
                <v:shape id="_x0000_i1061" type="#_x0000_t75" style="width:36.75pt;height:20.25pt" o:ole="">
                  <v:imagedata r:id="rId118" o:title=""/>
                </v:shape>
                <o:OLEObject Type="Embed" ProgID="Equation.3" ShapeID="_x0000_i1061" DrawAspect="Content" ObjectID="_1414319513" r:id="rId119"/>
              </w:object>
            </w:r>
          </w:p>
        </w:tc>
        <w:tc>
          <w:tcPr>
            <w:tcW w:w="1106" w:type="dxa"/>
          </w:tcPr>
          <w:p w:rsidR="005C7887" w:rsidRPr="00625583" w:rsidRDefault="005C7887" w:rsidP="00681F21">
            <w:pPr>
              <w:jc w:val="center"/>
              <w:rPr>
                <w:lang w:val="en-GB"/>
              </w:rPr>
            </w:pPr>
            <w:r w:rsidRPr="00625583">
              <w:rPr>
                <w:position w:val="-14"/>
                <w:lang w:val="en-GB"/>
              </w:rPr>
              <w:object w:dxaOrig="780" w:dyaOrig="400">
                <v:shape id="_x0000_i1062" type="#_x0000_t75" style="width:39pt;height:20.25pt" o:ole="">
                  <v:imagedata r:id="rId120" o:title=""/>
                </v:shape>
                <o:OLEObject Type="Embed" ProgID="Equation.3" ShapeID="_x0000_i1062" DrawAspect="Content" ObjectID="_1414319514" r:id="rId121"/>
              </w:object>
            </w:r>
          </w:p>
        </w:tc>
        <w:tc>
          <w:tcPr>
            <w:tcW w:w="1346" w:type="dxa"/>
          </w:tcPr>
          <w:p w:rsidR="005C7887" w:rsidRPr="00625583" w:rsidRDefault="005C7887" w:rsidP="00681F21">
            <w:pPr>
              <w:jc w:val="center"/>
              <w:rPr>
                <w:lang w:val="en-GB"/>
              </w:rPr>
            </w:pPr>
            <w:r w:rsidRPr="00625583">
              <w:rPr>
                <w:position w:val="-14"/>
                <w:lang w:val="en-GB"/>
              </w:rPr>
              <w:object w:dxaOrig="760" w:dyaOrig="400">
                <v:shape id="_x0000_i1063" type="#_x0000_t75" style="width:38.25pt;height:20.25pt" o:ole="">
                  <v:imagedata r:id="rId122" o:title=""/>
                </v:shape>
                <o:OLEObject Type="Embed" ProgID="Equation.3" ShapeID="_x0000_i1063" DrawAspect="Content" ObjectID="_1414319515" r:id="rId123"/>
              </w:object>
            </w:r>
          </w:p>
        </w:tc>
      </w:tr>
      <w:tr w:rsidR="005C7887" w:rsidRPr="00625583" w:rsidTr="00681F21">
        <w:trPr>
          <w:jc w:val="center"/>
        </w:trPr>
        <w:tc>
          <w:tcPr>
            <w:tcW w:w="1386" w:type="dxa"/>
          </w:tcPr>
          <w:p w:rsidR="005C7887" w:rsidRPr="00625583" w:rsidRDefault="005C7887" w:rsidP="00681F21">
            <w:pPr>
              <w:jc w:val="center"/>
              <w:rPr>
                <w:lang w:val="en-GB"/>
              </w:rPr>
            </w:pPr>
            <w:r w:rsidRPr="00625583">
              <w:rPr>
                <w:position w:val="-12"/>
                <w:lang w:val="en-GB"/>
              </w:rPr>
              <w:object w:dxaOrig="400" w:dyaOrig="360">
                <v:shape id="_x0000_i1064" type="#_x0000_t75" style="width:20.25pt;height:18pt" o:ole="">
                  <v:imagedata r:id="rId124" o:title=""/>
                </v:shape>
                <o:OLEObject Type="Embed" ProgID="Equation.3" ShapeID="_x0000_i1064" DrawAspect="Content" ObjectID="_1414319516" r:id="rId125"/>
              </w:object>
            </w:r>
          </w:p>
        </w:tc>
        <w:tc>
          <w:tcPr>
            <w:tcW w:w="1346" w:type="dxa"/>
          </w:tcPr>
          <w:p w:rsidR="005C7887" w:rsidRPr="00625583" w:rsidRDefault="005C7887" w:rsidP="00681F21">
            <w:pPr>
              <w:jc w:val="center"/>
              <w:rPr>
                <w:i/>
                <w:vertAlign w:val="superscript"/>
                <w:lang w:val="en-GB"/>
              </w:rPr>
            </w:pPr>
            <w:r w:rsidRPr="00625583">
              <w:rPr>
                <w:position w:val="-14"/>
                <w:lang w:val="en-GB"/>
              </w:rPr>
              <w:object w:dxaOrig="780" w:dyaOrig="400">
                <v:shape id="_x0000_i1065" type="#_x0000_t75" style="width:39pt;height:20.25pt" o:ole="">
                  <v:imagedata r:id="rId126" o:title=""/>
                </v:shape>
                <o:OLEObject Type="Embed" ProgID="Equation.3" ShapeID="_x0000_i1065" DrawAspect="Content" ObjectID="_1414319517" r:id="rId127"/>
              </w:object>
            </w:r>
          </w:p>
        </w:tc>
        <w:tc>
          <w:tcPr>
            <w:tcW w:w="1106" w:type="dxa"/>
          </w:tcPr>
          <w:p w:rsidR="005C7887" w:rsidRPr="00625583" w:rsidRDefault="005C7887" w:rsidP="00681F21">
            <w:pPr>
              <w:jc w:val="center"/>
              <w:rPr>
                <w:lang w:val="en-GB"/>
              </w:rPr>
            </w:pPr>
            <w:r w:rsidRPr="00625583">
              <w:rPr>
                <w:position w:val="-14"/>
                <w:lang w:val="en-GB"/>
              </w:rPr>
              <w:object w:dxaOrig="480" w:dyaOrig="400">
                <v:shape id="_x0000_i1066" type="#_x0000_t75" style="width:24pt;height:20.25pt" o:ole="">
                  <v:imagedata r:id="rId128" o:title=""/>
                </v:shape>
                <o:OLEObject Type="Embed" ProgID="Equation.3" ShapeID="_x0000_i1066" DrawAspect="Content" ObjectID="_1414319518" r:id="rId129"/>
              </w:object>
            </w:r>
          </w:p>
        </w:tc>
        <w:tc>
          <w:tcPr>
            <w:tcW w:w="1346" w:type="dxa"/>
          </w:tcPr>
          <w:p w:rsidR="005C7887" w:rsidRPr="00625583" w:rsidRDefault="005C7887" w:rsidP="00681F21">
            <w:pPr>
              <w:jc w:val="center"/>
              <w:rPr>
                <w:lang w:val="en-GB"/>
              </w:rPr>
            </w:pPr>
            <w:r w:rsidRPr="00625583">
              <w:rPr>
                <w:position w:val="-14"/>
                <w:lang w:val="en-GB"/>
              </w:rPr>
              <w:object w:dxaOrig="639" w:dyaOrig="400">
                <v:shape id="_x0000_i1067" type="#_x0000_t75" style="width:32.25pt;height:20.25pt" o:ole="">
                  <v:imagedata r:id="rId130" o:title=""/>
                </v:shape>
                <o:OLEObject Type="Embed" ProgID="Equation.3" ShapeID="_x0000_i1067" DrawAspect="Content" ObjectID="_1414319519" r:id="rId131"/>
              </w:object>
            </w:r>
          </w:p>
        </w:tc>
      </w:tr>
      <w:tr w:rsidR="005C7887" w:rsidRPr="00625583" w:rsidTr="00681F21">
        <w:trPr>
          <w:jc w:val="center"/>
        </w:trPr>
        <w:tc>
          <w:tcPr>
            <w:tcW w:w="1386" w:type="dxa"/>
          </w:tcPr>
          <w:p w:rsidR="005C7887" w:rsidRPr="00625583" w:rsidRDefault="005C7887" w:rsidP="00681F21">
            <w:pPr>
              <w:jc w:val="center"/>
              <w:rPr>
                <w:lang w:val="en-GB"/>
              </w:rPr>
            </w:pPr>
            <w:r w:rsidRPr="00625583">
              <w:rPr>
                <w:position w:val="-12"/>
                <w:lang w:val="en-GB"/>
              </w:rPr>
              <w:object w:dxaOrig="1060" w:dyaOrig="360">
                <v:shape id="_x0000_i1068" type="#_x0000_t75" style="width:53.25pt;height:18pt" o:ole="">
                  <v:imagedata r:id="rId132" o:title=""/>
                </v:shape>
                <o:OLEObject Type="Embed" ProgID="Equation.3" ShapeID="_x0000_i1068" DrawAspect="Content" ObjectID="_1414319520" r:id="rId133"/>
              </w:object>
            </w:r>
          </w:p>
        </w:tc>
        <w:tc>
          <w:tcPr>
            <w:tcW w:w="1346" w:type="dxa"/>
          </w:tcPr>
          <w:p w:rsidR="005C7887" w:rsidRPr="00625583" w:rsidRDefault="005C7887" w:rsidP="00681F21">
            <w:pPr>
              <w:jc w:val="center"/>
              <w:rPr>
                <w:lang w:val="en-GB"/>
              </w:rPr>
            </w:pPr>
            <w:r w:rsidRPr="00625583">
              <w:rPr>
                <w:position w:val="-14"/>
                <w:lang w:val="en-GB"/>
              </w:rPr>
              <w:object w:dxaOrig="620" w:dyaOrig="400">
                <v:shape id="_x0000_i1069" type="#_x0000_t75" style="width:30.75pt;height:20.25pt" o:ole="">
                  <v:imagedata r:id="rId134" o:title=""/>
                </v:shape>
                <o:OLEObject Type="Embed" ProgID="Equation.3" ShapeID="_x0000_i1069" DrawAspect="Content" ObjectID="_1414319521" r:id="rId135"/>
              </w:object>
            </w:r>
          </w:p>
        </w:tc>
        <w:tc>
          <w:tcPr>
            <w:tcW w:w="1106" w:type="dxa"/>
          </w:tcPr>
          <w:p w:rsidR="005C7887" w:rsidRPr="00625583" w:rsidRDefault="005C7887" w:rsidP="00681F21">
            <w:pPr>
              <w:jc w:val="center"/>
              <w:rPr>
                <w:lang w:val="en-GB"/>
              </w:rPr>
            </w:pPr>
            <w:r w:rsidRPr="00625583">
              <w:rPr>
                <w:position w:val="-14"/>
                <w:lang w:val="en-GB"/>
              </w:rPr>
              <w:object w:dxaOrig="639" w:dyaOrig="400">
                <v:shape id="_x0000_i1070" type="#_x0000_t75" style="width:32.25pt;height:20.25pt" o:ole="">
                  <v:imagedata r:id="rId136" o:title=""/>
                </v:shape>
                <o:OLEObject Type="Embed" ProgID="Equation.3" ShapeID="_x0000_i1070" DrawAspect="Content" ObjectID="_1414319522" r:id="rId137"/>
              </w:object>
            </w:r>
          </w:p>
        </w:tc>
        <w:tc>
          <w:tcPr>
            <w:tcW w:w="1346" w:type="dxa"/>
          </w:tcPr>
          <w:p w:rsidR="005C7887" w:rsidRPr="00625583" w:rsidRDefault="005C7887" w:rsidP="00681F21">
            <w:pPr>
              <w:jc w:val="center"/>
              <w:rPr>
                <w:lang w:val="en-GB"/>
              </w:rPr>
            </w:pPr>
            <w:r w:rsidRPr="00625583">
              <w:rPr>
                <w:position w:val="-14"/>
                <w:lang w:val="en-GB"/>
              </w:rPr>
              <w:object w:dxaOrig="620" w:dyaOrig="400">
                <v:shape id="_x0000_i1071" type="#_x0000_t75" style="width:30.75pt;height:20.25pt" o:ole="">
                  <v:imagedata r:id="rId138" o:title=""/>
                </v:shape>
                <o:OLEObject Type="Embed" ProgID="Equation.3" ShapeID="_x0000_i1071" DrawAspect="Content" ObjectID="_1414319523" r:id="rId139"/>
              </w:object>
            </w:r>
          </w:p>
        </w:tc>
      </w:tr>
    </w:tbl>
    <w:p w:rsidR="005C7887" w:rsidRPr="00625583" w:rsidRDefault="005C7887" w:rsidP="00D172D1">
      <w:pPr>
        <w:pStyle w:val="Caption"/>
      </w:pPr>
      <w:bookmarkStart w:id="133" w:name="_Ref301944464"/>
      <w:r w:rsidRPr="00625583">
        <w:br/>
      </w:r>
      <w:bookmarkEnd w:id="133"/>
    </w:p>
    <w:p w:rsidR="005C7887" w:rsidRPr="00625583" w:rsidRDefault="005C7887" w:rsidP="005C7887">
      <w:pPr>
        <w:rPr>
          <w:lang w:val="en-GB"/>
        </w:rPr>
      </w:pPr>
      <w:r w:rsidRPr="00625583">
        <w:rPr>
          <w:lang w:val="en-GB"/>
        </w:rPr>
        <w:t xml:space="preserve">Based on this coding principle we get the modulator scheme that is depicted in </w:t>
      </w:r>
      <w:r>
        <w:fldChar w:fldCharType="begin"/>
      </w:r>
      <w:r>
        <w:instrText xml:space="preserve"> REF _Ref299956998 \h  \* MERGEFORMAT </w:instrText>
      </w:r>
      <w:r>
        <w:fldChar w:fldCharType="separate"/>
      </w:r>
      <w:r w:rsidR="00A23144" w:rsidRPr="00A23144">
        <w:rPr>
          <w:lang w:val="en-GB"/>
        </w:rPr>
        <w:t xml:space="preserve">Figure </w:t>
      </w:r>
      <w:r w:rsidR="00A23144" w:rsidRPr="00A23144">
        <w:rPr>
          <w:noProof/>
          <w:lang w:val="en-GB"/>
        </w:rPr>
        <w:t>48</w:t>
      </w:r>
      <w:r>
        <w:fldChar w:fldCharType="end"/>
      </w:r>
      <w:r w:rsidRPr="00625583">
        <w:rPr>
          <w:lang w:val="en-GB"/>
        </w:rPr>
        <w:t>.</w:t>
      </w:r>
    </w:p>
    <w:p w:rsidR="005C7887" w:rsidRPr="00625583" w:rsidRDefault="0094284A" w:rsidP="005C7887">
      <w:pPr>
        <w:jc w:val="center"/>
        <w:rPr>
          <w:lang w:val="en-GB"/>
        </w:rPr>
      </w:pPr>
      <w:r>
        <w:rPr>
          <w:noProof/>
          <w:lang w:val="en-US"/>
        </w:rPr>
        <mc:AlternateContent>
          <mc:Choice Requires="wpc">
            <w:drawing>
              <wp:inline distT="0" distB="0" distL="0" distR="0" wp14:anchorId="095EE5DB" wp14:editId="18A4BDE8">
                <wp:extent cx="5106670" cy="2628900"/>
                <wp:effectExtent l="0" t="0" r="635" b="4445"/>
                <wp:docPr id="123000" name="Canvas 1230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2947" name="Text Box 292"/>
                        <wps:cNvSpPr txBox="1">
                          <a:spLocks noChangeArrowheads="1"/>
                        </wps:cNvSpPr>
                        <wps:spPr bwMode="auto">
                          <a:xfrm>
                            <a:off x="4458116" y="1028700"/>
                            <a:ext cx="457243"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4915F8" w:rsidRDefault="00E528CC" w:rsidP="0094284A">
                              <w:r w:rsidRPr="004915F8">
                                <w:t>s(t)</w:t>
                              </w:r>
                            </w:p>
                          </w:txbxContent>
                        </wps:txbx>
                        <wps:bodyPr rot="0" vert="horz" wrap="square" lIns="91440" tIns="45720" rIns="91440" bIns="45720" anchor="t" anchorCtr="0" upright="1">
                          <a:noAutofit/>
                        </wps:bodyPr>
                      </wps:wsp>
                      <wps:wsp>
                        <wps:cNvPr id="122948" name="Text Box 293"/>
                        <wps:cNvSpPr txBox="1">
                          <a:spLocks noChangeArrowheads="1"/>
                        </wps:cNvSpPr>
                        <wps:spPr bwMode="auto">
                          <a:xfrm>
                            <a:off x="0" y="1546225"/>
                            <a:ext cx="571553"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B82002" w:rsidRDefault="00E528CC" w:rsidP="0094284A">
                              <w:r>
                                <w:t>s</w:t>
                              </w:r>
                              <w:r w:rsidRPr="00B82002">
                                <w:rPr>
                                  <w:vertAlign w:val="subscript"/>
                                </w:rPr>
                                <w:t>2m</w:t>
                              </w:r>
                              <w:r>
                                <w:rPr>
                                  <w:vertAlign w:val="subscript"/>
                                </w:rPr>
                                <w:t>+1</w:t>
                              </w:r>
                              <w:r w:rsidRPr="00B82002">
                                <w:t>(t)</w:t>
                              </w:r>
                            </w:p>
                          </w:txbxContent>
                        </wps:txbx>
                        <wps:bodyPr rot="0" vert="horz" wrap="square" lIns="0" tIns="0" rIns="0" bIns="0" anchor="t" anchorCtr="0" upright="1">
                          <a:noAutofit/>
                        </wps:bodyPr>
                      </wps:wsp>
                      <wps:wsp>
                        <wps:cNvPr id="122949" name="Text Box 294"/>
                        <wps:cNvSpPr txBox="1">
                          <a:spLocks noChangeArrowheads="1"/>
                        </wps:cNvSpPr>
                        <wps:spPr bwMode="auto">
                          <a:xfrm>
                            <a:off x="2857767" y="914400"/>
                            <a:ext cx="84621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4915F8" w:rsidRDefault="00E528CC" w:rsidP="0094284A">
                              <w:r w:rsidRPr="004915F8">
                                <w:t>e</w:t>
                              </w:r>
                              <w:r>
                                <w:rPr>
                                  <w:vertAlign w:val="superscript"/>
                                </w:rPr>
                                <w:t>(j2π(2m)</w:t>
                              </w:r>
                              <w:r w:rsidRPr="004915F8">
                                <w:rPr>
                                  <w:vertAlign w:val="superscript"/>
                                </w:rPr>
                                <w:t>F</w:t>
                              </w:r>
                              <w:r w:rsidRPr="00850DF2">
                                <w:rPr>
                                  <w:rFonts w:ascii="Helvetica" w:hAnsi="Helvetica"/>
                                  <w:vertAlign w:val="subscript"/>
                                </w:rPr>
                                <w:t>0</w:t>
                              </w:r>
                              <w:r w:rsidRPr="004915F8">
                                <w:rPr>
                                  <w:vertAlign w:val="superscript"/>
                                </w:rPr>
                                <w:t>t)</w:t>
                              </w:r>
                            </w:p>
                          </w:txbxContent>
                        </wps:txbx>
                        <wps:bodyPr rot="0" vert="horz" wrap="square" lIns="91440" tIns="45720" rIns="91440" bIns="45720" anchor="t" anchorCtr="0" upright="1">
                          <a:noAutofit/>
                        </wps:bodyPr>
                      </wps:wsp>
                      <wps:wsp>
                        <wps:cNvPr id="122950" name="Text Box 295"/>
                        <wps:cNvSpPr txBox="1">
                          <a:spLocks noChangeArrowheads="1"/>
                        </wps:cNvSpPr>
                        <wps:spPr bwMode="auto">
                          <a:xfrm>
                            <a:off x="1143107" y="1143000"/>
                            <a:ext cx="22862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B82002" w:rsidRDefault="00E528CC" w:rsidP="0094284A">
                              <w:r w:rsidRPr="00B82002">
                                <w:t>j</w:t>
                              </w:r>
                            </w:p>
                          </w:txbxContent>
                        </wps:txbx>
                        <wps:bodyPr rot="0" vert="horz" wrap="square" lIns="91440" tIns="45720" rIns="91440" bIns="45720" anchor="t" anchorCtr="0" upright="1">
                          <a:noAutofit/>
                        </wps:bodyPr>
                      </wps:wsp>
                      <wps:wsp>
                        <wps:cNvPr id="122951" name="Text Box 296"/>
                        <wps:cNvSpPr txBox="1">
                          <a:spLocks noChangeArrowheads="1"/>
                        </wps:cNvSpPr>
                        <wps:spPr bwMode="auto">
                          <a:xfrm>
                            <a:off x="0" y="228600"/>
                            <a:ext cx="457243"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B82002" w:rsidRDefault="00E528CC" w:rsidP="0094284A">
                              <w:r>
                                <w:t>s</w:t>
                              </w:r>
                              <w:r w:rsidRPr="00B82002">
                                <w:rPr>
                                  <w:vertAlign w:val="subscript"/>
                                </w:rPr>
                                <w:t>2m</w:t>
                              </w:r>
                              <w:r w:rsidRPr="00B82002">
                                <w:t>(t)</w:t>
                              </w:r>
                            </w:p>
                          </w:txbxContent>
                        </wps:txbx>
                        <wps:bodyPr rot="0" vert="horz" wrap="square" lIns="0" tIns="0" rIns="0" bIns="0" anchor="t" anchorCtr="0" upright="1">
                          <a:noAutofit/>
                        </wps:bodyPr>
                      </wps:wsp>
                      <wps:wsp>
                        <wps:cNvPr id="122952" name="Text Box 297"/>
                        <wps:cNvSpPr txBox="1">
                          <a:spLocks noChangeArrowheads="1"/>
                        </wps:cNvSpPr>
                        <wps:spPr bwMode="auto">
                          <a:xfrm>
                            <a:off x="571553" y="457200"/>
                            <a:ext cx="457243" cy="228600"/>
                          </a:xfrm>
                          <a:prstGeom prst="rect">
                            <a:avLst/>
                          </a:prstGeom>
                          <a:solidFill>
                            <a:srgbClr val="FFFFFF"/>
                          </a:solidFill>
                          <a:ln w="9525">
                            <a:solidFill>
                              <a:srgbClr val="000000"/>
                            </a:solidFill>
                            <a:miter lim="800000"/>
                            <a:headEnd/>
                            <a:tailEnd/>
                          </a:ln>
                        </wps:spPr>
                        <wps:txbx>
                          <w:txbxContent>
                            <w:p w:rsidR="00E528CC" w:rsidRPr="00721CED" w:rsidRDefault="00E528CC" w:rsidP="0094284A">
                              <w:r w:rsidRPr="00721CED">
                                <w:t>Re(.)</w:t>
                              </w:r>
                            </w:p>
                          </w:txbxContent>
                        </wps:txbx>
                        <wps:bodyPr rot="0" vert="horz" wrap="square" lIns="0" tIns="0" rIns="0" bIns="0" anchor="t" anchorCtr="0" upright="1">
                          <a:noAutofit/>
                        </wps:bodyPr>
                      </wps:wsp>
                      <wps:wsp>
                        <wps:cNvPr id="122953" name="Line 298"/>
                        <wps:cNvCnPr/>
                        <wps:spPr bwMode="auto">
                          <a:xfrm>
                            <a:off x="114311" y="571500"/>
                            <a:ext cx="457243"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54" name="Text Box 299"/>
                        <wps:cNvSpPr txBox="1">
                          <a:spLocks noChangeArrowheads="1"/>
                        </wps:cNvSpPr>
                        <wps:spPr bwMode="auto">
                          <a:xfrm>
                            <a:off x="571553" y="800100"/>
                            <a:ext cx="457243" cy="228600"/>
                          </a:xfrm>
                          <a:prstGeom prst="rect">
                            <a:avLst/>
                          </a:prstGeom>
                          <a:solidFill>
                            <a:srgbClr val="FFFFFF"/>
                          </a:solidFill>
                          <a:ln w="9525">
                            <a:solidFill>
                              <a:srgbClr val="000000"/>
                            </a:solidFill>
                            <a:miter lim="800000"/>
                            <a:headEnd/>
                            <a:tailEnd/>
                          </a:ln>
                        </wps:spPr>
                        <wps:txbx>
                          <w:txbxContent>
                            <w:p w:rsidR="00E528CC" w:rsidRPr="00721CED" w:rsidRDefault="00E528CC" w:rsidP="0094284A">
                              <w:r>
                                <w:t>Im</w:t>
                              </w:r>
                              <w:r w:rsidRPr="00721CED">
                                <w:t>(.)</w:t>
                              </w:r>
                            </w:p>
                          </w:txbxContent>
                        </wps:txbx>
                        <wps:bodyPr rot="0" vert="horz" wrap="square" lIns="0" tIns="0" rIns="0" bIns="0" anchor="t" anchorCtr="0" upright="1">
                          <a:noAutofit/>
                        </wps:bodyPr>
                      </wps:wsp>
                      <wps:wsp>
                        <wps:cNvPr id="122955" name="Line 300"/>
                        <wps:cNvCnPr/>
                        <wps:spPr bwMode="auto">
                          <a:xfrm>
                            <a:off x="342932" y="5715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56" name="Line 301"/>
                        <wps:cNvCnPr/>
                        <wps:spPr bwMode="auto">
                          <a:xfrm>
                            <a:off x="342932" y="9144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57" name="AutoShape 302"/>
                        <wps:cNvSpPr>
                          <a:spLocks noChangeArrowheads="1"/>
                        </wps:cNvSpPr>
                        <wps:spPr bwMode="auto">
                          <a:xfrm>
                            <a:off x="1143107" y="8001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58" name="Line 303"/>
                        <wps:cNvCnPr/>
                        <wps:spPr bwMode="auto">
                          <a:xfrm>
                            <a:off x="1028796" y="914400"/>
                            <a:ext cx="1143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59" name="Line 304"/>
                        <wps:cNvCnPr/>
                        <wps:spPr bwMode="auto">
                          <a:xfrm flipV="1">
                            <a:off x="1257417" y="1028700"/>
                            <a:ext cx="794"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0" name="Text Box 305"/>
                        <wps:cNvSpPr txBox="1">
                          <a:spLocks noChangeArrowheads="1"/>
                        </wps:cNvSpPr>
                        <wps:spPr bwMode="auto">
                          <a:xfrm>
                            <a:off x="1486039" y="457200"/>
                            <a:ext cx="342932" cy="228600"/>
                          </a:xfrm>
                          <a:prstGeom prst="rect">
                            <a:avLst/>
                          </a:prstGeom>
                          <a:solidFill>
                            <a:srgbClr val="FFFFFF"/>
                          </a:solidFill>
                          <a:ln w="9525">
                            <a:solidFill>
                              <a:srgbClr val="000000"/>
                            </a:solidFill>
                            <a:miter lim="800000"/>
                            <a:headEnd/>
                            <a:tailEnd/>
                          </a:ln>
                        </wps:spPr>
                        <wps:txbx>
                          <w:txbxContent>
                            <w:p w:rsidR="00E528CC" w:rsidRPr="00B82002" w:rsidRDefault="00E528CC" w:rsidP="0094284A">
                              <w:r w:rsidRPr="00B82002">
                                <w:t>f(t)</w:t>
                              </w:r>
                            </w:p>
                          </w:txbxContent>
                        </wps:txbx>
                        <wps:bodyPr rot="0" vert="horz" wrap="square" lIns="0" tIns="0" rIns="0" bIns="0" anchor="t" anchorCtr="0" upright="1">
                          <a:noAutofit/>
                        </wps:bodyPr>
                      </wps:wsp>
                      <wps:wsp>
                        <wps:cNvPr id="122961" name="Text Box 306"/>
                        <wps:cNvSpPr txBox="1">
                          <a:spLocks noChangeArrowheads="1"/>
                        </wps:cNvSpPr>
                        <wps:spPr bwMode="auto">
                          <a:xfrm>
                            <a:off x="1486039" y="800100"/>
                            <a:ext cx="342932" cy="228600"/>
                          </a:xfrm>
                          <a:prstGeom prst="rect">
                            <a:avLst/>
                          </a:prstGeom>
                          <a:solidFill>
                            <a:srgbClr val="FFFFFF"/>
                          </a:solidFill>
                          <a:ln w="9525">
                            <a:solidFill>
                              <a:srgbClr val="000000"/>
                            </a:solidFill>
                            <a:miter lim="800000"/>
                            <a:headEnd/>
                            <a:tailEnd/>
                          </a:ln>
                        </wps:spPr>
                        <wps:txbx>
                          <w:txbxContent>
                            <w:p w:rsidR="00E528CC" w:rsidRPr="00B82002" w:rsidRDefault="00E528CC" w:rsidP="0094284A">
                              <w:r w:rsidRPr="00B82002">
                                <w:t>f(t)</w:t>
                              </w:r>
                            </w:p>
                          </w:txbxContent>
                        </wps:txbx>
                        <wps:bodyPr rot="0" vert="horz" wrap="square" lIns="0" tIns="0" rIns="0" bIns="0" anchor="t" anchorCtr="0" upright="1">
                          <a:noAutofit/>
                        </wps:bodyPr>
                      </wps:wsp>
                      <wps:wsp>
                        <wps:cNvPr id="122962" name="Line 307"/>
                        <wps:cNvCnPr/>
                        <wps:spPr bwMode="auto">
                          <a:xfrm>
                            <a:off x="1028796" y="571500"/>
                            <a:ext cx="4572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3" name="Line 308"/>
                        <wps:cNvCnPr/>
                        <wps:spPr bwMode="auto">
                          <a:xfrm>
                            <a:off x="1371728" y="914400"/>
                            <a:ext cx="1143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4" name="Text Box 309"/>
                        <wps:cNvSpPr txBox="1">
                          <a:spLocks noChangeArrowheads="1"/>
                        </wps:cNvSpPr>
                        <wps:spPr bwMode="auto">
                          <a:xfrm>
                            <a:off x="2057592" y="800100"/>
                            <a:ext cx="457243" cy="228600"/>
                          </a:xfrm>
                          <a:prstGeom prst="rect">
                            <a:avLst/>
                          </a:prstGeom>
                          <a:solidFill>
                            <a:srgbClr val="FFFFFF"/>
                          </a:solidFill>
                          <a:ln w="9525">
                            <a:solidFill>
                              <a:srgbClr val="000000"/>
                            </a:solidFill>
                            <a:miter lim="800000"/>
                            <a:headEnd/>
                            <a:tailEnd/>
                          </a:ln>
                        </wps:spPr>
                        <wps:txbx>
                          <w:txbxContent>
                            <w:p w:rsidR="00E528CC" w:rsidRPr="00B82002" w:rsidRDefault="00E528CC" w:rsidP="0094284A">
                              <w:r w:rsidRPr="00B82002">
                                <w:t>-T</w:t>
                              </w:r>
                              <w:r w:rsidRPr="00B82002">
                                <w:rPr>
                                  <w:vertAlign w:val="subscript"/>
                                </w:rPr>
                                <w:t>0</w:t>
                              </w:r>
                              <w:r w:rsidRPr="00B82002">
                                <w:t>/2</w:t>
                              </w:r>
                            </w:p>
                          </w:txbxContent>
                        </wps:txbx>
                        <wps:bodyPr rot="0" vert="horz" wrap="square" lIns="0" tIns="0" rIns="0" bIns="0" anchor="t" anchorCtr="0" upright="1">
                          <a:noAutofit/>
                        </wps:bodyPr>
                      </wps:wsp>
                      <wps:wsp>
                        <wps:cNvPr id="122965" name="Line 310"/>
                        <wps:cNvCnPr/>
                        <wps:spPr bwMode="auto">
                          <a:xfrm>
                            <a:off x="1828971" y="9144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6" name="AutoShape 311"/>
                        <wps:cNvSpPr>
                          <a:spLocks noChangeArrowheads="1"/>
                        </wps:cNvSpPr>
                        <wps:spPr bwMode="auto">
                          <a:xfrm>
                            <a:off x="2629145" y="457200"/>
                            <a:ext cx="228621" cy="2286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67" name="Line 312"/>
                        <wps:cNvCnPr/>
                        <wps:spPr bwMode="auto">
                          <a:xfrm>
                            <a:off x="1828971" y="571500"/>
                            <a:ext cx="800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8" name="Line 313"/>
                        <wps:cNvCnPr/>
                        <wps:spPr bwMode="auto">
                          <a:xfrm>
                            <a:off x="2514835" y="914400"/>
                            <a:ext cx="228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69" name="Line 314"/>
                        <wps:cNvCnPr/>
                        <wps:spPr bwMode="auto">
                          <a:xfrm flipV="1">
                            <a:off x="2743456" y="685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0" name="AutoShape 315"/>
                        <wps:cNvSpPr>
                          <a:spLocks noChangeArrowheads="1"/>
                        </wps:cNvSpPr>
                        <wps:spPr bwMode="auto">
                          <a:xfrm>
                            <a:off x="3200698" y="4572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71" name="Line 316"/>
                        <wps:cNvCnPr/>
                        <wps:spPr bwMode="auto">
                          <a:xfrm>
                            <a:off x="2857767" y="571500"/>
                            <a:ext cx="3429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2" name="Line 317"/>
                        <wps:cNvCnPr/>
                        <wps:spPr bwMode="auto">
                          <a:xfrm flipV="1">
                            <a:off x="3315009" y="6858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3" name="Text Box 318"/>
                        <wps:cNvSpPr txBox="1">
                          <a:spLocks noChangeArrowheads="1"/>
                        </wps:cNvSpPr>
                        <wps:spPr bwMode="auto">
                          <a:xfrm>
                            <a:off x="2857767" y="2171700"/>
                            <a:ext cx="84621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4915F8" w:rsidRDefault="00E528CC" w:rsidP="0094284A">
                              <w:r w:rsidRPr="004915F8">
                                <w:t>e</w:t>
                              </w:r>
                              <w:r w:rsidRPr="004915F8">
                                <w:rPr>
                                  <w:vertAlign w:val="superscript"/>
                                </w:rPr>
                                <w:t>(j2π(2m</w:t>
                              </w:r>
                              <w:r>
                                <w:rPr>
                                  <w:vertAlign w:val="superscript"/>
                                </w:rPr>
                                <w:t>+1</w:t>
                              </w:r>
                              <w:r w:rsidRPr="004915F8">
                                <w:rPr>
                                  <w:vertAlign w:val="superscript"/>
                                </w:rPr>
                                <w:t>)</w:t>
                              </w:r>
                              <w:r w:rsidRPr="00850DF2">
                                <w:rPr>
                                  <w:vertAlign w:val="superscript"/>
                                </w:rPr>
                                <w:t xml:space="preserve"> </w:t>
                              </w:r>
                              <w:r w:rsidRPr="004915F8">
                                <w:rPr>
                                  <w:vertAlign w:val="superscript"/>
                                </w:rPr>
                                <w:t>F</w:t>
                              </w:r>
                              <w:r w:rsidRPr="00850DF2">
                                <w:rPr>
                                  <w:rFonts w:ascii="Helvetica" w:hAnsi="Helvetica"/>
                                  <w:vertAlign w:val="subscript"/>
                                </w:rPr>
                                <w:t>0</w:t>
                              </w:r>
                              <w:r w:rsidRPr="004915F8">
                                <w:rPr>
                                  <w:vertAlign w:val="superscript"/>
                                </w:rPr>
                                <w:t>t)</w:t>
                              </w:r>
                            </w:p>
                          </w:txbxContent>
                        </wps:txbx>
                        <wps:bodyPr rot="0" vert="horz" wrap="square" lIns="91440" tIns="45720" rIns="91440" bIns="45720" anchor="t" anchorCtr="0" upright="1">
                          <a:noAutofit/>
                        </wps:bodyPr>
                      </wps:wsp>
                      <wps:wsp>
                        <wps:cNvPr id="122974" name="Text Box 319"/>
                        <wps:cNvSpPr txBox="1">
                          <a:spLocks noChangeArrowheads="1"/>
                        </wps:cNvSpPr>
                        <wps:spPr bwMode="auto">
                          <a:xfrm>
                            <a:off x="1143107" y="2400300"/>
                            <a:ext cx="22862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8CC" w:rsidRPr="00B82002" w:rsidRDefault="00E528CC" w:rsidP="0094284A">
                              <w:r w:rsidRPr="00B82002">
                                <w:t>j</w:t>
                              </w:r>
                            </w:p>
                          </w:txbxContent>
                        </wps:txbx>
                        <wps:bodyPr rot="0" vert="horz" wrap="square" lIns="91440" tIns="45720" rIns="91440" bIns="45720" anchor="t" anchorCtr="0" upright="1">
                          <a:noAutofit/>
                        </wps:bodyPr>
                      </wps:wsp>
                      <wps:wsp>
                        <wps:cNvPr id="122975" name="Text Box 320"/>
                        <wps:cNvSpPr txBox="1">
                          <a:spLocks noChangeArrowheads="1"/>
                        </wps:cNvSpPr>
                        <wps:spPr bwMode="auto">
                          <a:xfrm>
                            <a:off x="571553" y="1714500"/>
                            <a:ext cx="457243" cy="228600"/>
                          </a:xfrm>
                          <a:prstGeom prst="rect">
                            <a:avLst/>
                          </a:prstGeom>
                          <a:solidFill>
                            <a:srgbClr val="FFFFFF"/>
                          </a:solidFill>
                          <a:ln w="9525">
                            <a:solidFill>
                              <a:srgbClr val="000000"/>
                            </a:solidFill>
                            <a:miter lim="800000"/>
                            <a:headEnd/>
                            <a:tailEnd/>
                          </a:ln>
                        </wps:spPr>
                        <wps:txbx>
                          <w:txbxContent>
                            <w:p w:rsidR="00E528CC" w:rsidRPr="00721CED" w:rsidRDefault="00E528CC" w:rsidP="0094284A">
                              <w:r>
                                <w:t>Im(.)</w:t>
                              </w:r>
                            </w:p>
                          </w:txbxContent>
                        </wps:txbx>
                        <wps:bodyPr rot="0" vert="horz" wrap="square" lIns="0" tIns="0" rIns="0" bIns="0" anchor="t" anchorCtr="0" upright="1">
                          <a:noAutofit/>
                        </wps:bodyPr>
                      </wps:wsp>
                      <wps:wsp>
                        <wps:cNvPr id="122976" name="Text Box 321"/>
                        <wps:cNvSpPr txBox="1">
                          <a:spLocks noChangeArrowheads="1"/>
                        </wps:cNvSpPr>
                        <wps:spPr bwMode="auto">
                          <a:xfrm>
                            <a:off x="571553" y="2057400"/>
                            <a:ext cx="457243" cy="228600"/>
                          </a:xfrm>
                          <a:prstGeom prst="rect">
                            <a:avLst/>
                          </a:prstGeom>
                          <a:solidFill>
                            <a:srgbClr val="FFFFFF"/>
                          </a:solidFill>
                          <a:ln w="9525">
                            <a:solidFill>
                              <a:srgbClr val="000000"/>
                            </a:solidFill>
                            <a:miter lim="800000"/>
                            <a:headEnd/>
                            <a:tailEnd/>
                          </a:ln>
                        </wps:spPr>
                        <wps:txbx>
                          <w:txbxContent>
                            <w:p w:rsidR="00E528CC" w:rsidRPr="00721CED" w:rsidRDefault="00E528CC" w:rsidP="0094284A">
                              <w:r>
                                <w:t>Re</w:t>
                              </w:r>
                              <w:r w:rsidRPr="00721CED">
                                <w:t>(.)</w:t>
                              </w:r>
                            </w:p>
                          </w:txbxContent>
                        </wps:txbx>
                        <wps:bodyPr rot="0" vert="horz" wrap="square" lIns="0" tIns="0" rIns="0" bIns="0" anchor="t" anchorCtr="0" upright="1">
                          <a:noAutofit/>
                        </wps:bodyPr>
                      </wps:wsp>
                      <wps:wsp>
                        <wps:cNvPr id="122977" name="Line 322"/>
                        <wps:cNvCnPr/>
                        <wps:spPr bwMode="auto">
                          <a:xfrm>
                            <a:off x="342932" y="1828800"/>
                            <a:ext cx="794"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78" name="Line 323"/>
                        <wps:cNvCnPr/>
                        <wps:spPr bwMode="auto">
                          <a:xfrm>
                            <a:off x="342932" y="2171700"/>
                            <a:ext cx="22862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9" name="AutoShape 324"/>
                        <wps:cNvSpPr>
                          <a:spLocks noChangeArrowheads="1"/>
                        </wps:cNvSpPr>
                        <wps:spPr bwMode="auto">
                          <a:xfrm>
                            <a:off x="1143107" y="20574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80" name="Line 325"/>
                        <wps:cNvCnPr/>
                        <wps:spPr bwMode="auto">
                          <a:xfrm>
                            <a:off x="1028796" y="2171700"/>
                            <a:ext cx="11431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1" name="Line 326"/>
                        <wps:cNvCnPr/>
                        <wps:spPr bwMode="auto">
                          <a:xfrm flipV="1">
                            <a:off x="1257417" y="2286000"/>
                            <a:ext cx="794"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2" name="Text Box 327"/>
                        <wps:cNvSpPr txBox="1">
                          <a:spLocks noChangeArrowheads="1"/>
                        </wps:cNvSpPr>
                        <wps:spPr bwMode="auto">
                          <a:xfrm>
                            <a:off x="1486039" y="1714500"/>
                            <a:ext cx="342932" cy="228600"/>
                          </a:xfrm>
                          <a:prstGeom prst="rect">
                            <a:avLst/>
                          </a:prstGeom>
                          <a:solidFill>
                            <a:srgbClr val="FFFFFF"/>
                          </a:solidFill>
                          <a:ln w="9525">
                            <a:solidFill>
                              <a:srgbClr val="000000"/>
                            </a:solidFill>
                            <a:miter lim="800000"/>
                            <a:headEnd/>
                            <a:tailEnd/>
                          </a:ln>
                        </wps:spPr>
                        <wps:txbx>
                          <w:txbxContent>
                            <w:p w:rsidR="00E528CC" w:rsidRPr="00B82002" w:rsidRDefault="00E528CC" w:rsidP="0094284A">
                              <w:r w:rsidRPr="00B82002">
                                <w:t>f(t)</w:t>
                              </w:r>
                            </w:p>
                          </w:txbxContent>
                        </wps:txbx>
                        <wps:bodyPr rot="0" vert="horz" wrap="square" lIns="0" tIns="0" rIns="0" bIns="0" anchor="t" anchorCtr="0" upright="1">
                          <a:noAutofit/>
                        </wps:bodyPr>
                      </wps:wsp>
                      <wps:wsp>
                        <wps:cNvPr id="122983" name="Text Box 328"/>
                        <wps:cNvSpPr txBox="1">
                          <a:spLocks noChangeArrowheads="1"/>
                        </wps:cNvSpPr>
                        <wps:spPr bwMode="auto">
                          <a:xfrm>
                            <a:off x="1486039" y="2057400"/>
                            <a:ext cx="342932" cy="228600"/>
                          </a:xfrm>
                          <a:prstGeom prst="rect">
                            <a:avLst/>
                          </a:prstGeom>
                          <a:solidFill>
                            <a:srgbClr val="FFFFFF"/>
                          </a:solidFill>
                          <a:ln w="9525">
                            <a:solidFill>
                              <a:srgbClr val="000000"/>
                            </a:solidFill>
                            <a:miter lim="800000"/>
                            <a:headEnd/>
                            <a:tailEnd/>
                          </a:ln>
                        </wps:spPr>
                        <wps:txbx>
                          <w:txbxContent>
                            <w:p w:rsidR="00E528CC" w:rsidRPr="00B82002" w:rsidRDefault="00E528CC" w:rsidP="0094284A">
                              <w:r w:rsidRPr="00B82002">
                                <w:t>f(t)</w:t>
                              </w:r>
                            </w:p>
                          </w:txbxContent>
                        </wps:txbx>
                        <wps:bodyPr rot="0" vert="horz" wrap="square" lIns="0" tIns="0" rIns="0" bIns="0" anchor="t" anchorCtr="0" upright="1">
                          <a:noAutofit/>
                        </wps:bodyPr>
                      </wps:wsp>
                      <wps:wsp>
                        <wps:cNvPr id="122984" name="Line 329"/>
                        <wps:cNvCnPr/>
                        <wps:spPr bwMode="auto">
                          <a:xfrm>
                            <a:off x="1028796" y="1828800"/>
                            <a:ext cx="457243"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5" name="Line 330"/>
                        <wps:cNvCnPr/>
                        <wps:spPr bwMode="auto">
                          <a:xfrm>
                            <a:off x="1371728" y="2171700"/>
                            <a:ext cx="11431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6" name="Text Box 331"/>
                        <wps:cNvSpPr txBox="1">
                          <a:spLocks noChangeArrowheads="1"/>
                        </wps:cNvSpPr>
                        <wps:spPr bwMode="auto">
                          <a:xfrm>
                            <a:off x="2057592" y="2057400"/>
                            <a:ext cx="457243" cy="228600"/>
                          </a:xfrm>
                          <a:prstGeom prst="rect">
                            <a:avLst/>
                          </a:prstGeom>
                          <a:solidFill>
                            <a:srgbClr val="FFFFFF"/>
                          </a:solidFill>
                          <a:ln w="9525">
                            <a:solidFill>
                              <a:srgbClr val="000000"/>
                            </a:solidFill>
                            <a:miter lim="800000"/>
                            <a:headEnd/>
                            <a:tailEnd/>
                          </a:ln>
                        </wps:spPr>
                        <wps:txbx>
                          <w:txbxContent>
                            <w:p w:rsidR="00E528CC" w:rsidRPr="00B82002" w:rsidRDefault="00E528CC" w:rsidP="0094284A">
                              <w:r w:rsidRPr="00B82002">
                                <w:t>-T</w:t>
                              </w:r>
                              <w:r w:rsidRPr="00B82002">
                                <w:rPr>
                                  <w:vertAlign w:val="subscript"/>
                                </w:rPr>
                                <w:t>0</w:t>
                              </w:r>
                              <w:r w:rsidRPr="00B82002">
                                <w:t>/2</w:t>
                              </w:r>
                            </w:p>
                          </w:txbxContent>
                        </wps:txbx>
                        <wps:bodyPr rot="0" vert="horz" wrap="square" lIns="0" tIns="0" rIns="0" bIns="0" anchor="t" anchorCtr="0" upright="1">
                          <a:noAutofit/>
                        </wps:bodyPr>
                      </wps:wsp>
                      <wps:wsp>
                        <wps:cNvPr id="122987" name="Line 332"/>
                        <wps:cNvCnPr/>
                        <wps:spPr bwMode="auto">
                          <a:xfrm>
                            <a:off x="1828971" y="2171700"/>
                            <a:ext cx="22862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8" name="AutoShape 333"/>
                        <wps:cNvSpPr>
                          <a:spLocks noChangeArrowheads="1"/>
                        </wps:cNvSpPr>
                        <wps:spPr bwMode="auto">
                          <a:xfrm>
                            <a:off x="2629145" y="1714500"/>
                            <a:ext cx="228621" cy="2286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89" name="Line 334"/>
                        <wps:cNvCnPr/>
                        <wps:spPr bwMode="auto">
                          <a:xfrm>
                            <a:off x="1828971" y="1828800"/>
                            <a:ext cx="800175"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0" name="Line 335"/>
                        <wps:cNvCnPr/>
                        <wps:spPr bwMode="auto">
                          <a:xfrm>
                            <a:off x="2514835" y="2171700"/>
                            <a:ext cx="228621"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91" name="Line 336"/>
                        <wps:cNvCnPr/>
                        <wps:spPr bwMode="auto">
                          <a:xfrm flipV="1">
                            <a:off x="2743456" y="1943100"/>
                            <a:ext cx="79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2" name="AutoShape 337"/>
                        <wps:cNvSpPr>
                          <a:spLocks noChangeArrowheads="1"/>
                        </wps:cNvSpPr>
                        <wps:spPr bwMode="auto">
                          <a:xfrm>
                            <a:off x="3200698" y="17145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93" name="Line 338"/>
                        <wps:cNvCnPr/>
                        <wps:spPr bwMode="auto">
                          <a:xfrm>
                            <a:off x="2857767" y="1828800"/>
                            <a:ext cx="342932"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4" name="Line 339"/>
                        <wps:cNvCnPr/>
                        <wps:spPr bwMode="auto">
                          <a:xfrm flipV="1">
                            <a:off x="3315009" y="1943100"/>
                            <a:ext cx="794"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5" name="Line 340"/>
                        <wps:cNvCnPr/>
                        <wps:spPr bwMode="auto">
                          <a:xfrm>
                            <a:off x="114311" y="1828800"/>
                            <a:ext cx="457243"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6" name="Text Box 341"/>
                        <wps:cNvSpPr txBox="1">
                          <a:spLocks noChangeArrowheads="1"/>
                        </wps:cNvSpPr>
                        <wps:spPr bwMode="auto">
                          <a:xfrm>
                            <a:off x="3657941" y="342900"/>
                            <a:ext cx="457243" cy="1828800"/>
                          </a:xfrm>
                          <a:prstGeom prst="rect">
                            <a:avLst/>
                          </a:prstGeom>
                          <a:solidFill>
                            <a:srgbClr val="FFFFFF"/>
                          </a:solidFill>
                          <a:ln w="9525">
                            <a:solidFill>
                              <a:srgbClr val="000000"/>
                            </a:solidFill>
                            <a:miter lim="800000"/>
                            <a:headEnd/>
                            <a:tailEnd/>
                          </a:ln>
                        </wps:spPr>
                        <wps:txbx>
                          <w:txbxContent>
                            <w:p w:rsidR="00E528CC" w:rsidRDefault="00E528CC" w:rsidP="0094284A"/>
                            <w:p w:rsidR="00E528CC" w:rsidRDefault="00E528CC" w:rsidP="0094284A"/>
                            <w:p w:rsidR="00E528CC" w:rsidRDefault="00E528CC" w:rsidP="0094284A"/>
                            <w:p w:rsidR="00E528CC" w:rsidRDefault="00E528CC" w:rsidP="0094284A"/>
                            <w:p w:rsidR="00E528CC" w:rsidRDefault="00E528CC" w:rsidP="0094284A">
                              <w:r w:rsidRPr="004915F8">
                                <w:rPr>
                                  <w:position w:val="-14"/>
                                </w:rPr>
                                <w:object w:dxaOrig="460" w:dyaOrig="400">
                                  <v:shape id="_x0000_i1232" type="#_x0000_t75" style="width:23.25pt;height:20.25pt" o:ole="">
                                    <v:imagedata r:id="rId140" o:title=""/>
                                  </v:shape>
                                  <o:OLEObject Type="Embed" ProgID="Equation.3" ShapeID="_x0000_i1232" DrawAspect="Content" ObjectID="_1414319684" r:id="rId141"/>
                                </w:object>
                              </w:r>
                            </w:p>
                          </w:txbxContent>
                        </wps:txbx>
                        <wps:bodyPr rot="0" vert="horz" wrap="square" lIns="91440" tIns="45720" rIns="91440" bIns="45720" anchor="t" anchorCtr="0" upright="1">
                          <a:noAutofit/>
                        </wps:bodyPr>
                      </wps:wsp>
                      <wps:wsp>
                        <wps:cNvPr id="122997" name="Line 342"/>
                        <wps:cNvCnPr/>
                        <wps:spPr bwMode="auto">
                          <a:xfrm>
                            <a:off x="3429320" y="5715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8" name="Line 343"/>
                        <wps:cNvCnPr/>
                        <wps:spPr bwMode="auto">
                          <a:xfrm>
                            <a:off x="3429320" y="18288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9" name="Line 344"/>
                        <wps:cNvCnPr/>
                        <wps:spPr bwMode="auto">
                          <a:xfrm>
                            <a:off x="4115184" y="1257300"/>
                            <a:ext cx="914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3000" o:spid="_x0000_s1060" editas="canvas" style="width:402.1pt;height:207pt;mso-position-horizontal-relative:char;mso-position-vertical-relative:line" coordsize="5106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">
                <v:shape id="_x0000_s1061" type="#_x0000_t75" style="position:absolute;width:51066;height:26289;visibility:visible;mso-wrap-style:square">
                  <v:fill o:detectmouseclick="t"/>
                  <v:path o:connecttype="none"/>
                </v:shape>
                <v:shape id="Text Box 292" o:spid="_x0000_s1062" type="#_x0000_t202" style="position:absolute;left:44581;top:10287;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tlMIA&#10;AADfAAAADwAAAGRycy9kb3ducmV2LnhtbERPy4rCMBTdD/gP4QpuBk0tjtVqFBVG3Pr4gGtzbYvN&#10;TWmirX9vBoRZHs57ue5MJZ7UuNKygvEoAkGcWV1yruBy/h3OQDiPrLGyTApe5GC96n0tMdW25SM9&#10;Tz4XIYRdigoK7+tUSpcVZNCNbE0cuJttDPoAm1zqBtsQbioZR9FUGiw5NBRY066g7H56GAW3Q/v9&#10;M2+ve39JjpPpFsvkal9KDfrdZgHCU+f/xR/3QYf5cTyfJPD3JwC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u2UwgAAAN8AAAAPAAAAAAAAAAAAAAAAAJgCAABkcnMvZG93&#10;bnJldi54bWxQSwUGAAAAAAQABAD1AAAAhwMAAAAA&#10;" stroked="f">
                  <v:textbox>
                    <w:txbxContent>
                      <w:p w:rsidR="003F288B" w:rsidRPr="004915F8" w:rsidRDefault="003F288B" w:rsidP="0094284A">
                        <w:r w:rsidRPr="004915F8">
                          <w:t>s(t)</w:t>
                        </w:r>
                      </w:p>
                    </w:txbxContent>
                  </v:textbox>
                </v:shape>
                <v:shape id="Text Box 293" o:spid="_x0000_s1063" type="#_x0000_t202" style="position:absolute;top:1546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l+8QA&#10;AADfAAAADwAAAGRycy9kb3ducmV2LnhtbERPS2vCQBC+F/oflin0UuqmQaRNXcUn9GAPWvE8ZKdJ&#10;aHY27K4m/nvnUPD48b2n88G16kIhNp4NvI0yUMSltw1XBo4/29d3UDEhW2w9k4ErRZjPHh+mWFjf&#10;854uh1QpCeFYoIE6pa7QOpY1OYwj3xEL9+uDwyQwVNoG7CXctTrPsol22LA01NjRqqby73B2Bibr&#10;cO73vHpZHzc7/O6q/LS8nox5fhoWn6ASDeku/nd/WZmf5x9jGSx/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pfvEAAAA3wAAAA8AAAAAAAAAAAAAAAAAmAIAAGRycy9k&#10;b3ducmV2LnhtbFBLBQYAAAAABAAEAPUAAACJAwAAAAA=&#10;" stroked="f">
                  <v:textbox inset="0,0,0,0">
                    <w:txbxContent>
                      <w:p w:rsidR="003F288B" w:rsidRPr="00B82002" w:rsidRDefault="003F288B" w:rsidP="0094284A">
                        <w:r>
                          <w:t>s</w:t>
                        </w:r>
                        <w:r w:rsidRPr="00B82002">
                          <w:rPr>
                            <w:vertAlign w:val="subscript"/>
                          </w:rPr>
                          <w:t>2m</w:t>
                        </w:r>
                        <w:r>
                          <w:rPr>
                            <w:vertAlign w:val="subscript"/>
                          </w:rPr>
                          <w:t>+1</w:t>
                        </w:r>
                        <w:r w:rsidRPr="00B82002">
                          <w:t>(t)</w:t>
                        </w:r>
                      </w:p>
                    </w:txbxContent>
                  </v:textbox>
                </v:shape>
                <v:shape id="Text Box 294" o:spid="_x0000_s1064" type="#_x0000_t202" style="position:absolute;left:28577;top:9144;width:84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cfcMA&#10;AADfAAAADwAAAGRycy9kb3ducmV2LnhtbERP3WqDMBS+L+wdwhnspqxxYut0Tcs26PDWzgc4Nacq&#10;MydismrffikMevnx/W/3s+nFhUbXWVbwsopAENdWd9woqL4Pz68gnEfW2FsmBVdysN89LLaYaztx&#10;SZejb0QIYZejgtb7IZfS1S0ZdCs7EAfubEeDPsCxkXrEKYSbXsZRtJEGOw4NLQ702VL9c/w1Cs7F&#10;tFxn0+nLV2mZbD6wS0/2qtTT4/z+BsLT7O/if3ehw/w4zpIMbn8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cfcMAAADfAAAADwAAAAAAAAAAAAAAAACYAgAAZHJzL2Rv&#10;d25yZXYueG1sUEsFBgAAAAAEAAQA9QAAAIgDAAAAAA==&#10;" stroked="f">
                  <v:textbox>
                    <w:txbxContent>
                      <w:p w:rsidR="003F288B" w:rsidRPr="004915F8" w:rsidRDefault="003F288B" w:rsidP="0094284A">
                        <w:r w:rsidRPr="004915F8">
                          <w:t>e</w:t>
                        </w:r>
                        <w:r>
                          <w:rPr>
                            <w:vertAlign w:val="superscript"/>
                          </w:rPr>
                          <w:t>(j2π(2m)</w:t>
                        </w:r>
                        <w:r w:rsidRPr="004915F8">
                          <w:rPr>
                            <w:vertAlign w:val="superscript"/>
                          </w:rPr>
                          <w:t>F</w:t>
                        </w:r>
                        <w:r w:rsidRPr="00850DF2">
                          <w:rPr>
                            <w:rFonts w:ascii="Helvetica" w:hAnsi="Helvetica"/>
                            <w:vertAlign w:val="subscript"/>
                          </w:rPr>
                          <w:t>0</w:t>
                        </w:r>
                        <w:r w:rsidRPr="004915F8">
                          <w:rPr>
                            <w:vertAlign w:val="superscript"/>
                          </w:rPr>
                          <w:t>t)</w:t>
                        </w:r>
                      </w:p>
                    </w:txbxContent>
                  </v:textbox>
                </v:shape>
                <v:shape id="Text Box 295" o:spid="_x0000_s1065" type="#_x0000_t202" style="position:absolute;left:11431;top:1143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jPcIA&#10;AADfAAAADwAAAGRycy9kb3ducmV2LnhtbERPyW7CMBC9V+o/WFOplwqcRqwBg0olKq4sHzDEQxIR&#10;j6PYkPD3zAGpx6e3L9e9q9Wd2lB5NvA9TEAR595WXBg4HbeDGagQkS3WnsnAgwKsV+9vS8ys73hP&#10;90MslIRwyNBAGWOTaR3ykhyGoW+Ihbv41mEU2BbatthJuKt1miQT7bBiaSixod+S8uvh5gxcdt3X&#10;eN6d/+Jpuh9NNlhNz/5hzOdH/7MAFamP/+KXe2dlfprOx/JA/gg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uM9wgAAAN8AAAAPAAAAAAAAAAAAAAAAAJgCAABkcnMvZG93&#10;bnJldi54bWxQSwUGAAAAAAQABAD1AAAAhwMAAAAA&#10;" stroked="f">
                  <v:textbox>
                    <w:txbxContent>
                      <w:p w:rsidR="003F288B" w:rsidRPr="00B82002" w:rsidRDefault="003F288B" w:rsidP="0094284A">
                        <w:r w:rsidRPr="00B82002">
                          <w:t>j</w:t>
                        </w:r>
                      </w:p>
                    </w:txbxContent>
                  </v:textbox>
                </v:shape>
                <v:shape id="Text Box 296" o:spid="_x0000_s1066" type="#_x0000_t202" style="position:absolute;top:228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u8QA&#10;AADfAAAADwAAAGRycy9kb3ducmV2LnhtbERPy4rCMBTdD/gP4QpuRFMLI041iq8BF7rQEdeX5k5b&#10;prkpSbT1783AwCwP571YdaYWD3K+sqxgMk5AEOdWV1wouH59jmYgfEDWWFsmBU/ysFr23haYadvy&#10;mR6XUIgYwj5DBWUITSalz0sy6Me2IY7ct3UGQ4SukNphG8NNLdMkmUqDFceGEhvalpT/XO5GwXTn&#10;7u2Zt8PddX/EU1Okt83zptSg363nIAJ14V/85z7oOD9NP94n8Ps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mrvEAAAA3wAAAA8AAAAAAAAAAAAAAAAAmAIAAGRycy9k&#10;b3ducmV2LnhtbFBLBQYAAAAABAAEAPUAAACJAwAAAAA=&#10;" stroked="f">
                  <v:textbox inset="0,0,0,0">
                    <w:txbxContent>
                      <w:p w:rsidR="003F288B" w:rsidRPr="00B82002" w:rsidRDefault="003F288B" w:rsidP="0094284A">
                        <w:r>
                          <w:t>s</w:t>
                        </w:r>
                        <w:r w:rsidRPr="00B82002">
                          <w:rPr>
                            <w:vertAlign w:val="subscript"/>
                          </w:rPr>
                          <w:t>2m</w:t>
                        </w:r>
                        <w:r w:rsidRPr="00B82002">
                          <w:t>(t)</w:t>
                        </w:r>
                      </w:p>
                    </w:txbxContent>
                  </v:textbox>
                </v:shape>
                <v:shape id="Text Box 297" o:spid="_x0000_s1067" type="#_x0000_t202" style="position:absolute;left:5715;top:457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Y9cMA&#10;AADfAAAADwAAAGRycy9kb3ducmV2LnhtbERPy2oCMRTdC/2HcAvdaaaBFp0aRQsFi5s6SteXyZ2H&#10;Tm6GJB2nf28KBZeH816uR9uJgXxoHWt4nmUgiEtnWq41nI4f0zmIEJENdo5Jwy8FWK8eJkvMjbvy&#10;gYYi1iKFcMhRQxNjn0sZyoYshpnriRNXOW8xJuhraTxeU7jtpMqyV2mx5dTQYE/vDZWX4sdqOA7b&#10;sDuc48J8Vlup9tWX+vYbrZ8ex80biEhjvIv/3TuT5iu1eFHw9ycB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HY9cMAAADfAAAADwAAAAAAAAAAAAAAAACYAgAAZHJzL2Rv&#10;d25yZXYueG1sUEsFBgAAAAAEAAQA9QAAAIgDAAAAAA==&#10;">
                  <v:textbox inset="0,0,0,0">
                    <w:txbxContent>
                      <w:p w:rsidR="003F288B" w:rsidRPr="00721CED" w:rsidRDefault="003F288B" w:rsidP="0094284A">
                        <w:r w:rsidRPr="00721CED">
                          <w:t>Re(.)</w:t>
                        </w:r>
                      </w:p>
                    </w:txbxContent>
                  </v:textbox>
                </v:shape>
                <v:line id="Line 298" o:spid="_x0000_s1068" style="position:absolute;visibility:visible;mso-wrap-style:square" from="1143,5715" to="5715,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8ssQAAADfAAAADwAAAGRycy9kb3ducmV2LnhtbERPW0vDMBR+F/wP4Qi+uXQdc2tdNmRF&#10;8EGFXdjzWXNsis1JaWKX/XsjCD5+fPfVJtpOjDT41rGC6SQDQVw73XKj4Hh4eViC8AFZY+eYFFzJ&#10;w2Z9e7PCUrsL72jch0akEPYlKjAh9KWUvjZk0U9cT5y4TzdYDAkOjdQDXlK47WSeZY/SYsupwWBP&#10;W0P11/7bKliYaicXsno7fFRjOy3iezydC6Xu7+LzE4hAMfyL/9yvOs3P82I+g98/CY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byyxAAAAN8AAAAPAAAAAAAAAAAA&#10;AAAAAKECAABkcnMvZG93bnJldi54bWxQSwUGAAAAAAQABAD5AAAAkgMAAAAA&#10;">
                  <v:stroke endarrow="block"/>
                </v:line>
                <v:shape id="Text Box 299" o:spid="_x0000_s1069" type="#_x0000_t202" style="position:absolute;left:5715;top:800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lGsMA&#10;AADfAAAADwAAAGRycy9kb3ducmV2LnhtbERPy2oCMRTdF/oP4Ra6qxlDW3Q0ihYKlm7qA9eXyZ2H&#10;Tm6GJB2nf98IgsvDec+Xg21FTz40jjWMRxkI4sKZhisNh/3nywREiMgGW8ek4Y8CLBePD3PMjbvw&#10;lvpdrEQK4ZCjhjrGLpcyFDVZDCPXESeudN5iTNBX0ni8pHDbSpVl79Jiw6mhxo4+airOu1+rYd+v&#10;w2Z7ilPzVa6l+i5/1NGvtH5+GlYzEJGGeBff3BuT5is1fXuF658E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lGsMAAADfAAAADwAAAAAAAAAAAAAAAACYAgAAZHJzL2Rv&#10;d25yZXYueG1sUEsFBgAAAAAEAAQA9QAAAIgDAAAAAA==&#10;">
                  <v:textbox inset="0,0,0,0">
                    <w:txbxContent>
                      <w:p w:rsidR="003F288B" w:rsidRPr="00721CED" w:rsidRDefault="003F288B" w:rsidP="0094284A">
                        <w:r>
                          <w:t>Im</w:t>
                        </w:r>
                        <w:r w:rsidRPr="00721CED">
                          <w:t>(.)</w:t>
                        </w:r>
                      </w:p>
                    </w:txbxContent>
                  </v:textbox>
                </v:shape>
                <v:line id="Line 300" o:spid="_x0000_s1070" style="position:absolute;visibility:visible;mso-wrap-style:square" from="3429,5715" to="342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x2cYAAADfAAAADwAAAGRycy9kb3ducmV2LnhtbERPXWvCMBR9H+w/hDvwbaarWFxnFNkQ&#10;dA9D3WB7vDZ3bbfmpiSx7f69EQY+Hs73fDmYRnTkfG1ZwcM4AUFcWF1zqeDjfX0/A+EDssbGMin4&#10;Iw/Lxe3NHHNte95TdwiliCHsc1RQhdDmUvqiIoN+bFviyH1bZzBE6EqpHfYx3DQyTZJMGqw5NlTY&#10;0nNFxe/hZBS8TXZZt9q+bobPbXYsXvbHr5/eKTW6G1ZPIAIN4Sr+d290nJ+mj9MpXP5EAH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U8dnGAAAA3wAAAA8AAAAAAAAA&#10;AAAAAAAAoQIAAGRycy9kb3ducmV2LnhtbFBLBQYAAAAABAAEAPkAAACUAwAAAAA=&#10;"/>
                <v:line id="Line 301" o:spid="_x0000_s1071" style="position:absolute;visibility:visible;mso-wrap-style:square" from="3429,9144" to="571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fKsQAAADfAAAADwAAAGRycy9kb3ducmV2LnhtbERPW0vDMBR+F/wP4Qi+uXQFt7VbNsQy&#10;8EGFXdjzWXNsis1JabIu/nsjCHv8+O6rTbSdGGnwrWMF00kGgrh2uuVGwfGwfVqA8AFZY+eYFPyQ&#10;h836/m6FpXZX3tG4D41IIexLVGBC6EspfW3Iop+4njhxX26wGBIcGqkHvKZw28k8y2bSYsupwWBP&#10;r4bq7/3FKpibaifnsno/fFZjOy3iRzydC6UeH+LLEkSgGG7if/ebTvPzvHiewd+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h8qxAAAAN8AAAAPAAAAAAAAAAAA&#10;AAAAAKECAABkcnMvZG93bnJldi54bWxQSwUGAAAAAAQABAD5AAAAkgMAAAAA&#10;">
                  <v:stroke endarrow="block"/>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02" o:spid="_x0000_s1072" type="#_x0000_t123" style="position:absolute;left:11431;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Dn8MA&#10;AADfAAAADwAAAGRycy9kb3ducmV2LnhtbERPy2oCMRTdF/yHcAV3NWNAq6NRRKq0ixaq8wGXyZ0H&#10;Tm6GJNVpv74pFLo8nPdmN9hO3MiH1rGG2TQDQVw603KtobgcH5cgQkQ22DkmDV8UYLcdPWwwN+7O&#10;H3Q7x1qkEA45amhi7HMpQ9mQxTB1PXHiKuctxgR9LY3Hewq3nVRZtpAWW04NDfZ0aKi8nj+thiqT&#10;9F7Mvp/Lt0VVqVejDoU/aT0ZD/s1iEhD/Bf/uV9Mmq/Uav4E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0Dn8MAAADfAAAADwAAAAAAAAAAAAAAAACYAgAAZHJzL2Rv&#10;d25yZXYueG1sUEsFBgAAAAAEAAQA9QAAAIgDAAAAAA==&#10;"/>
                <v:line id="Line 303" o:spid="_x0000_s1073" style="position:absolute;visibility:visible;mso-wrap-style:square" from="10287,9144" to="1143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uw8MAAADfAAAADwAAAGRycy9kb3ducmV2LnhtbERPTUvDQBC9C/6HZQRvdtOA1qTdFjEI&#10;HlRoK57H7DQbzM6G7Jqu/945CB4f73uzy35QM02xD2xguShAEbfB9twZeD8+3dyDignZ4hCYDPxQ&#10;hN328mKDtQ1n3tN8SJ2SEI41GnApjbXWsXXkMS7CSCzcKUwek8Cp03bCs4T7QZdFcac99iwNDkd6&#10;dNR+Hb69gZVr9nqlm5fjWzP3yyq/5o/Pypjrq/ywBpUop3/xn/vZyvyyrG5lsPwR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LsPDAAAA3wAAAA8AAAAAAAAAAAAA&#10;AAAAoQIAAGRycy9kb3ducmV2LnhtbFBLBQYAAAAABAAEAPkAAACRAwAAAAA=&#10;">
                  <v:stroke endarrow="block"/>
                </v:line>
                <v:line id="Line 304" o:spid="_x0000_s1074" style="position:absolute;flip:y;visibility:visible;mso-wrap-style:square" from="12574,10287" to="1258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qMMQAAADfAAAADwAAAGRycy9kb3ducmV2LnhtbERPTWvCQBC9F/wPywheQt0YqTSpq6it&#10;IJQetD30OGSnSWh2NmRHTf99Vyj0+Hjfy/XgWnWhPjSeDcymKSji0tuGKwMf7/v7R1BBkC22nsnA&#10;DwVYr0Z3Syysv/KRLiepVAzhUKCBWqQrtA5lTQ7D1HfEkfvyvUOJsK+07fEaw12rszRdaIcNx4Ya&#10;O9rVVH6fzi7O2L/x83yebJ1OkpxePuU11WLMZDxsnkAJDfIv/nMfbPRlWf6Qw+1PB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qowxAAAAN8AAAAPAAAAAAAAAAAA&#10;AAAAAKECAABkcnMvZG93bnJldi54bWxQSwUGAAAAAAQABAD5AAAAkgMAAAAA&#10;">
                  <v:stroke endarrow="block"/>
                </v:line>
                <v:shape id="Text Box 305" o:spid="_x0000_s1075" type="#_x0000_t202" style="position:absolute;left:14860;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ppMMA&#10;AADfAAAADwAAAGRycy9kb3ducmV2LnhtbERPS0sDMRC+C/0PYQrebNYcil2blrZQqHixrXgeNrMP&#10;3UyWJG7Xf+8cBI8f33u9nXyvRoqpC2zhcVGAIq6C67ix8H49PjyBShnZYR+YLPxQgu1mdrfG0oUb&#10;n2m85EZJCKcSLbQ5D6XWqWrJY1qEgVi4OkSPWWBstIt4k3Dfa1MUS+2xY2locaBDS9XX5dtbuI77&#10;dDp/5pV7qffavNZv5iPurL2fT7tnUJmm/C/+c5+czDdmtZQH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MppMMAAADfAAAADwAAAAAAAAAAAAAAAACYAgAAZHJzL2Rv&#10;d25yZXYueG1sUEsFBgAAAAAEAAQA9QAAAIgDAAAAAA==&#10;">
                  <v:textbox inset="0,0,0,0">
                    <w:txbxContent>
                      <w:p w:rsidR="003F288B" w:rsidRPr="00B82002" w:rsidRDefault="003F288B" w:rsidP="0094284A">
                        <w:r w:rsidRPr="00B82002">
                          <w:t>f(t)</w:t>
                        </w:r>
                      </w:p>
                    </w:txbxContent>
                  </v:textbox>
                </v:shape>
                <v:shape id="Text Box 306" o:spid="_x0000_s1076" type="#_x0000_t202" style="position:absolute;left:14860;top:800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P8IA&#10;AADfAAAADwAAAGRycy9kb3ducmV2LnhtbERPy2oCMRTdF/yHcAV3NWMWUkejqFBQ3FQtXV8mdx46&#10;uRmSdBz/vikUujyc92oz2Fb05EPjWMNsmoEgLpxpuNLweX1/fQMRIrLB1jFpeFKAzXr0ssLcuAef&#10;qb/ESqQQDjlqqGPscilDUZPFMHUdceJK5y3GBH0ljcdHCretVFk2lxYbTg01drSvqbhfvq2Ga78L&#10;h/MtLsyx3El1Kj/Ul99qPRkP2yWISEP8F/+5DybNV2oxn8HvnwR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4w/wgAAAN8AAAAPAAAAAAAAAAAAAAAAAJgCAABkcnMvZG93&#10;bnJldi54bWxQSwUGAAAAAAQABAD1AAAAhwMAAAAA&#10;">
                  <v:textbox inset="0,0,0,0">
                    <w:txbxContent>
                      <w:p w:rsidR="003F288B" w:rsidRPr="00B82002" w:rsidRDefault="003F288B" w:rsidP="0094284A">
                        <w:r w:rsidRPr="00B82002">
                          <w:t>f(t)</w:t>
                        </w:r>
                      </w:p>
                    </w:txbxContent>
                  </v:textbox>
                </v:shape>
                <v:line id="Line 307" o:spid="_x0000_s1077" style="position:absolute;visibility:visible;mso-wrap-style:square" from="10287,5715" to="1486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TlMQAAADfAAAADwAAAGRycy9kb3ducmV2LnhtbERPW2vCMBR+H/gfwhH2NlP7oGtnlGER&#10;9rANvODzsTlrypqT0mQ1/nszGOzx47uvNtF2YqTBt44VzGcZCOLa6ZYbBafj7ukZhA/IGjvHpOBG&#10;HjbrycMKS+2uvKfxEBqRQtiXqMCE0JdS+tqQRT9zPXHivtxgMSQ4NFIPeE3htpN5li2kxZZTg8Ge&#10;tobq78OPVbA01V4uZfV+/KzGdl7Ej3i+FEo9TuPrC4hAMfyL/9xvOs3P82KRw++fBE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dOUxAAAAN8AAAAPAAAAAAAAAAAA&#10;AAAAAKECAABkcnMvZG93bnJldi54bWxQSwUGAAAAAAQABAD5AAAAkgMAAAAA&#10;">
                  <v:stroke endarrow="block"/>
                </v:line>
                <v:line id="Line 308" o:spid="_x0000_s1078" style="position:absolute;visibility:visible;mso-wrap-style:square" from="13717,9144" to="1486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D8QAAADfAAAADwAAAGRycy9kb3ducmV2LnhtbERPW0vDMBR+F/wP4Qi+uXQVtrVbNsQy&#10;8EGFXdjzWXNsis1JabIu/nsjCHv8+O6rTbSdGGnwrWMF00kGgrh2uuVGwfGwfVqA8AFZY+eYFPyQ&#10;h836/m6FpXZX3tG4D41IIexLVGBC6EspfW3Iop+4njhxX26wGBIcGqkHvKZw28k8y2bSYsupwWBP&#10;r4bq7/3FKpibaifnsno/fFZjOy3iRzydC6UeH+LLEkSgGG7if/ebTvPzvJg9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XYPxAAAAN8AAAAPAAAAAAAAAAAA&#10;AAAAAKECAABkcnMvZG93bnJldi54bWxQSwUGAAAAAAQABAD5AAAAkgMAAAAA&#10;">
                  <v:stroke endarrow="block"/>
                </v:line>
                <v:shape id="Text Box 309" o:spid="_x0000_s1079" type="#_x0000_t202" style="position:absolute;left:20575;top:8001;width:4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vp8MA&#10;AADfAAAADwAAAGRycy9kb3ducmV2LnhtbERPy2oCMRTdC/2HcAvdacZQRKdG0ULB0o2OpevL5M6j&#10;Tm6GJB2nf98UBJeH815vR9uJgXxoHWuYzzIQxKUzLdcaPs9v0yWIEJENdo5Jwy8F2G4eJmvMjbvy&#10;iYYi1iKFcMhRQxNjn0sZyoYshpnriRNXOW8xJuhraTxeU7jtpMqyhbTYcmposKfXhspL8WM1nId9&#10;OJy+48q8V3upPqqj+vI7rZ8ex90LiEhjvItv7oNJ85VaLZ7h/08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vp8MAAADfAAAADwAAAAAAAAAAAAAAAACYAgAAZHJzL2Rv&#10;d25yZXYueG1sUEsFBgAAAAAEAAQA9QAAAIgDAAAAAA==&#10;">
                  <v:textbox inset="0,0,0,0">
                    <w:txbxContent>
                      <w:p w:rsidR="003F288B" w:rsidRPr="00B82002" w:rsidRDefault="003F288B" w:rsidP="0094284A">
                        <w:r w:rsidRPr="00B82002">
                          <w:t>-T</w:t>
                        </w:r>
                        <w:r w:rsidRPr="00B82002">
                          <w:rPr>
                            <w:vertAlign w:val="subscript"/>
                          </w:rPr>
                          <w:t>0</w:t>
                        </w:r>
                        <w:r w:rsidRPr="00B82002">
                          <w:t>/2</w:t>
                        </w:r>
                      </w:p>
                    </w:txbxContent>
                  </v:textbox>
                </v:shape>
                <v:line id="Line 310" o:spid="_x0000_s1080" style="position:absolute;visibility:visible;mso-wrap-style:square" from="18289,9144" to="205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L4MQAAADfAAAADwAAAGRycy9kb3ducmV2LnhtbERPW0vDMBR+F/wP4Qi+uXQFt7VbNsQy&#10;8EGFXdjzWXNsis1JabIu/nsjCHv8+O6rTbSdGGnwrWMF00kGgrh2uuVGwfGwfVqA8AFZY+eYFPyQ&#10;h836/m6FpXZX3tG4D41IIexLVGBC6EspfW3Iop+4njhxX26wGBIcGqkHvKZw28k8y2bSYsupwWBP&#10;r4bq7/3FKpibaifnsno/fFZjOy3iRzydC6UeH+LLEkSgGG7if/ebTvPzvJg9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EvgxAAAAN8AAAAPAAAAAAAAAAAA&#10;AAAAAKECAABkcnMvZG93bnJldi54bWxQSwUGAAAAAAQABAD5AAAAkgMAAAAA&#10;">
                  <v:stroke endarrow="block"/>
                </v:lin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311" o:spid="_x0000_s1081" type="#_x0000_t124" style="position:absolute;left:26291;top:457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AosQA&#10;AADfAAAADwAAAGRycy9kb3ducmV2LnhtbERPz2vCMBS+D/wfwht4m+mKq64zigwG7uBhOqbHR/Ns&#10;qs1LSaJ2//0iDDx+fL9ni9624kI+NI4VPI8yEMSV0w3XCr63H09TECEia2wdk4JfCrCYDx5mWGp3&#10;5S+6bGItUgiHEhWYGLtSylAZshhGriNO3MF5izFBX0vt8ZrCbSvzLCukxYZTg8GO3g1Vp83ZKnDn&#10;dXX8tN7ujvu9+XGH8ellMlZq+Ngv30BE6uNd/O9e6TQ/z1+LAm5/E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AKLEAAAA3wAAAA8AAAAAAAAAAAAAAAAAmAIAAGRycy9k&#10;b3ducmV2LnhtbFBLBQYAAAAABAAEAPUAAACJAwAAAAA=&#10;"/>
                <v:line id="Line 312" o:spid="_x0000_s1082" style="position:absolute;visibility:visible;mso-wrap-style:square" from="18289,5715" to="262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wDMQAAADfAAAADwAAAGRycy9kb3ducmV2LnhtbERPW0vDMBR+F/wP4Qi+uXR9WG23bMjK&#10;wAcVdsHnY3PWFJuT0sQu+/eLIPj48d1Xm2h7MdHoO8cK5rMMBHHjdMetgtNx9/QMwgdkjb1jUnAl&#10;D5v1/d0KK+0uvKfpEFqRQthXqMCEMFRS+saQRT9zA3Hizm60GBIcW6lHvKRw28s8yxbSYsepweBA&#10;W0PN9+HHKihMvZeFrN+OH/XUzcv4Hj+/SqUeH+LLEkSgGP7Ff+5Xnebnebko4PdPAi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0nAMxAAAAN8AAAAPAAAAAAAAAAAA&#10;AAAAAKECAABkcnMvZG93bnJldi54bWxQSwUGAAAAAAQABAD5AAAAkgMAAAAA&#10;">
                  <v:stroke endarrow="block"/>
                </v:line>
                <v:line id="Line 313" o:spid="_x0000_s1083" style="position:absolute;visibility:visible;mso-wrap-style:square" from="25148,9144" to="2743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U+sUAAADfAAAADwAAAGRycy9kb3ducmV2LnhtbERPTUvDQBC9C/0PyxS82Y0RgsZuS6kI&#10;rQexVdDjNDsmsdnZsLsm8d87B8Hj430v15Pr1EAhtp4NXC8yUMSVty3XBt5eH69uQcWEbLHzTAZ+&#10;KMJ6NbtYYmn9yAcajqlWEsKxRANNSn2pdawachgXvicW7tMHh0lgqLUNOEq463SeZYV22LI0NNjT&#10;tqHqfPx2Bp5vXophs3/aTe/74lQ9HE4fX2Mw5nI+be5BJZrSv/jPvbMyP8/vCh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mU+sUAAADfAAAADwAAAAAAAAAA&#10;AAAAAAChAgAAZHJzL2Rvd25yZXYueG1sUEsFBgAAAAAEAAQA+QAAAJMDAAAAAA==&#10;"/>
                <v:line id="Line 314" o:spid="_x0000_s1084" style="position:absolute;flip:y;visibility:visible;mso-wrap-style:square" from="27434,6858" to="2743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jcMAAADfAAAADwAAAGRycy9kb3ducmV2LnhtbERPTWvCQBC9F/wPywi9hLppBDGpq2it&#10;IJQeqj30OGTHJJidDdlR03/fFQo9Pt73YjW4Vl2pD41nA8+TFBRx6W3DlYGv4+5pDioIssXWMxn4&#10;oQCr5ehhgYX1N/6k60EqFUM4FGigFukKrUNZk8Mw8R1x5E6+dygR9pW2Pd5iuGt1lqYz7bDh2FBj&#10;R681lefDxcUZuw/eTqfJxukkyentW95TLcY8jof1CyihQf7Ff+69jb4sy2c53P9EAH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6YI3DAAAA3wAAAA8AAAAAAAAAAAAA&#10;AAAAoQIAAGRycy9kb3ducmV2LnhtbFBLBQYAAAAABAAEAPkAAACRAwAAAAA=&#10;">
                  <v:stroke endarrow="block"/>
                </v:line>
                <v:shape id="AutoShape 315" o:spid="_x0000_s1085" type="#_x0000_t123" style="position:absolute;left:32006;top:4572;width:2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Hi8MA&#10;AADfAAAADwAAAGRycy9kb3ducmV2LnhtbERPzUoDMRC+C32HMIXebLY5VF2bllJU9KBg3QcYNrM/&#10;dDNZkthufXrnIHj8+P43u8kP6kwx9YEtrJYFKOI6uJ5bC9XX8+09qJSRHQ6BycKVEuy2s5sNli5c&#10;+JPOx9wqCeFUooUu57HUOtUdeUzLMBIL14ToMQuMrXYRLxLuB22KYq099iwNHY506Kg+Hb+9habQ&#10;9FGtfp7q93XTmDdnDlV8sXYxn/aPoDJN+V/85351Mt+Yhzt5IH8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Hi8MAAADfAAAADwAAAAAAAAAAAAAAAACYAgAAZHJzL2Rv&#10;d25yZXYueG1sUEsFBgAAAAAEAAQA9QAAAIgDAAAAAA==&#10;"/>
                <v:line id="Line 316" o:spid="_x0000_s1086" style="position:absolute;visibility:visible;mso-wrap-style:square" from="28577,5715" to="3200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7bPsMAAADfAAAADwAAAGRycy9kb3ducmV2LnhtbERPz0vDMBS+C/4P4Q28ubQ9rLYuG8Mi&#10;7KDCNvH8bN6asualNLGL/70RBI8f3+/1NtpBzDT53rGCfJmBIG6d7rlT8H56vn8A4QOyxsExKfgm&#10;D9vN7c0aa+2ufKD5GDqRQtjXqMCEMNZS+taQRb90I3Hizm6yGBKcOqknvKZwO8giy1bSYs+pweBI&#10;T4bay/HLKihNc5ClbF5Ob83c51V8jR+flVJ3i7h7BBEohn/xn3uv0/yiqMocfv8kA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u2z7DAAAA3wAAAA8AAAAAAAAAAAAA&#10;AAAAoQIAAGRycy9kb3ducmV2LnhtbFBLBQYAAAAABAAEAPkAAACRAwAAAAA=&#10;">
                  <v:stroke endarrow="block"/>
                </v:line>
                <v:line id="Line 317" o:spid="_x0000_s1087" style="position:absolute;flip:y;visibility:visible;mso-wrap-style:square" from="33150,6858" to="3315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kIcMAAADfAAAADwAAAGRycy9kb3ducmV2LnhtbERPS2vCQBC+F/wPywheQt0Yoa2pq9iH&#10;IIiHqoceh+w0Cc3Ohuyo8d+7QqHHj+89X/auUWfqQu3ZwGScgiIuvK25NHA8rB9fQAVBtth4JgNX&#10;CrBcDB7mmFt/4S8676VUMYRDjgYqkTbXOhQVOQxj3xJH7sd3DiXCrtS2w0sMd43O0vRJO6w5NlTY&#10;0ntFxe/+5OKM9Y4/ptPkzekkmdHnt2xTLcaMhv3qFZRQL//iP/fGRl+WzZ4zuP+JAP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HZCHDAAAA3wAAAA8AAAAAAAAAAAAA&#10;AAAAoQIAAGRycy9kb3ducmV2LnhtbFBLBQYAAAAABAAEAPkAAACRAwAAAAA=&#10;">
                  <v:stroke endarrow="block"/>
                </v:line>
                <v:shape id="Text Box 318" o:spid="_x0000_s1088" type="#_x0000_t202" style="position:absolute;left:28577;top:21717;width:84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hKsQA&#10;AADfAAAADwAAAGRycy9kb3ducmV2LnhtbERP3WrCMBS+F/YO4Qi7kZmuc1arsWyDibftfIBjc2yL&#10;zUlpsra+/TIY7PLj+99nk2nFQL1rLCt4XkYgiEurG64UnL8+nzYgnEfW2FomBXdykB0eZntMtR05&#10;p6HwlQgh7FJUUHvfpVK6siaDbmk74sBdbW/QB9hXUvc4hnDTyjiK1tJgw6Ghxo4+aipvxbdRcD2N&#10;i9fteDn6c5Kv1u/YJBd7V+pxPr3tQHia/L/4z33SYX4cb5MX+P0T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ISrEAAAA3wAAAA8AAAAAAAAAAAAAAAAAmAIAAGRycy9k&#10;b3ducmV2LnhtbFBLBQYAAAAABAAEAPUAAACJAwAAAAA=&#10;" stroked="f">
                  <v:textbox>
                    <w:txbxContent>
                      <w:p w:rsidR="003F288B" w:rsidRPr="004915F8" w:rsidRDefault="003F288B" w:rsidP="0094284A">
                        <w:r w:rsidRPr="004915F8">
                          <w:t>e</w:t>
                        </w:r>
                        <w:r w:rsidRPr="004915F8">
                          <w:rPr>
                            <w:vertAlign w:val="superscript"/>
                          </w:rPr>
                          <w:t>(j2π(2m</w:t>
                        </w:r>
                        <w:r>
                          <w:rPr>
                            <w:vertAlign w:val="superscript"/>
                          </w:rPr>
                          <w:t>+1</w:t>
                        </w:r>
                        <w:r w:rsidRPr="004915F8">
                          <w:rPr>
                            <w:vertAlign w:val="superscript"/>
                          </w:rPr>
                          <w:t>)</w:t>
                        </w:r>
                        <w:r w:rsidRPr="00850DF2">
                          <w:rPr>
                            <w:vertAlign w:val="superscript"/>
                          </w:rPr>
                          <w:t xml:space="preserve"> </w:t>
                        </w:r>
                        <w:r w:rsidRPr="004915F8">
                          <w:rPr>
                            <w:vertAlign w:val="superscript"/>
                          </w:rPr>
                          <w:t>F</w:t>
                        </w:r>
                        <w:r w:rsidRPr="00850DF2">
                          <w:rPr>
                            <w:rFonts w:ascii="Helvetica" w:hAnsi="Helvetica"/>
                            <w:vertAlign w:val="subscript"/>
                          </w:rPr>
                          <w:t>0</w:t>
                        </w:r>
                        <w:r w:rsidRPr="004915F8">
                          <w:rPr>
                            <w:vertAlign w:val="superscript"/>
                          </w:rPr>
                          <w:t>t)</w:t>
                        </w:r>
                      </w:p>
                    </w:txbxContent>
                  </v:textbox>
                </v:shape>
                <v:shape id="Text Box 319" o:spid="_x0000_s1089" type="#_x0000_t202" style="position:absolute;left:11431;top:2400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5XsIA&#10;AADfAAAADwAAAGRycy9kb3ducmV2LnhtbERPy4rCMBTdD/gP4QpuBk0tjtVqFBVG3Pr4gGtzbYvN&#10;TWmirX9vBoRZHs57ue5MJZ7UuNKygvEoAkGcWV1yruBy/h3OQDiPrLGyTApe5GC96n0tMdW25SM9&#10;Tz4XIYRdigoK7+tUSpcVZNCNbE0cuJttDPoAm1zqBtsQbioZR9FUGiw5NBRY066g7H56GAW3Q/v9&#10;M2+ve39JjpPpFsvkal9KDfrdZgHCU+f/xR/3QYf5cTxPJvD3JwC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LlewgAAAN8AAAAPAAAAAAAAAAAAAAAAAJgCAABkcnMvZG93&#10;bnJldi54bWxQSwUGAAAAAAQABAD1AAAAhwMAAAAA&#10;" stroked="f">
                  <v:textbox>
                    <w:txbxContent>
                      <w:p w:rsidR="003F288B" w:rsidRPr="00B82002" w:rsidRDefault="003F288B" w:rsidP="0094284A">
                        <w:r w:rsidRPr="00B82002">
                          <w:t>j</w:t>
                        </w:r>
                      </w:p>
                    </w:txbxContent>
                  </v:textbox>
                </v:shape>
                <v:shape id="Text Box 320" o:spid="_x0000_s1090" type="#_x0000_t202" style="position:absolute;left:5715;top:1714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c4cMA&#10;AADfAAAADwAAAGRycy9kb3ducmV2LnhtbERPy2oCMRTdF/oP4Ra6qxkDbXU0ihYKlm7qA9eXyZ2H&#10;Tm6GJB2nf98IgsvDec+Xg21FTz40jjWMRxkI4sKZhisNh/3nywREiMgGW8ek4Y8CLBePD3PMjbvw&#10;lvpdrEQK4ZCjhjrGLpcyFDVZDCPXESeudN5iTNBX0ni8pHDbSpVlb9Jiw6mhxo4+airOu1+rYd+v&#10;w2Z7ilPzVa6l+i5/1NGvtH5+GlYzEJGGeBff3BuT5is1fX+F658E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0c4cMAAADfAAAADwAAAAAAAAAAAAAAAACYAgAAZHJzL2Rv&#10;d25yZXYueG1sUEsFBgAAAAAEAAQA9QAAAIgDAAAAAA==&#10;">
                  <v:textbox inset="0,0,0,0">
                    <w:txbxContent>
                      <w:p w:rsidR="003F288B" w:rsidRPr="00721CED" w:rsidRDefault="003F288B" w:rsidP="0094284A">
                        <w:r>
                          <w:t>Im(.)</w:t>
                        </w:r>
                      </w:p>
                    </w:txbxContent>
                  </v:textbox>
                </v:shape>
                <v:shape id="Text Box 321" o:spid="_x0000_s1091" type="#_x0000_t202" style="position:absolute;left:5715;top:20574;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lsMA&#10;AADfAAAADwAAAGRycy9kb3ducmV2LnhtbERPy2oCMRTdC/2HcAvdacYsbB2NooJg6cZH6foyufPQ&#10;yc2QpOP075uC0OXhvJfrwbaiJx8axxqmkwwEceFMw5WGz8t+/AYiRGSDrWPS8EMB1qun0RJz4+58&#10;ov4cK5FCOOSooY6xy6UMRU0Ww8R1xIkrnbcYE/SVNB7vKdy2UmXZTFpsODXU2NGupuJ2/rYaLv02&#10;HE7XODfv5Vaqj/KovvxG65fnYbMAEWmI/+KH+2DSfKXmrzP4+5MA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ClsMAAADfAAAADwAAAAAAAAAAAAAAAACYAgAAZHJzL2Rv&#10;d25yZXYueG1sUEsFBgAAAAAEAAQA9QAAAIgDAAAAAA==&#10;">
                  <v:textbox inset="0,0,0,0">
                    <w:txbxContent>
                      <w:p w:rsidR="003F288B" w:rsidRPr="00721CED" w:rsidRDefault="003F288B" w:rsidP="0094284A">
                        <w:r>
                          <w:t>Re</w:t>
                        </w:r>
                        <w:r w:rsidRPr="00721CED">
                          <w:t>(.)</w:t>
                        </w:r>
                      </w:p>
                    </w:txbxContent>
                  </v:textbox>
                </v:shape>
                <v:line id="Line 322" o:spid="_x0000_s1092" style="position:absolute;visibility:visible;mso-wrap-style:square" from="3429,18288" to="343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VcYAAADfAAAADwAAAGRycy9kb3ducmV2LnhtbERPXWvCMBR9H+w/hDvwbaarUF1nFNkQ&#10;dA9D3WB7vDZ3bbfmpiSx7f69EQY+Hs73fDmYRnTkfG1ZwcM4AUFcWF1zqeDjfX0/A+EDssbGMin4&#10;Iw/Lxe3NHHNte95TdwiliCHsc1RQhdDmUvqiIoN+bFviyH1bZzBE6EqpHfYx3DQyTZJMGqw5NlTY&#10;0nNFxe/hZBS8TXZZt9q+bobPbXYsXvbHr5/eKTW6G1ZPIAIN4Sr+d290nJ+mj9MpXP5EAH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lXGAAAA3wAAAA8AAAAAAAAA&#10;AAAAAAAAoQIAAGRycy9kb3ducmV2LnhtbFBLBQYAAAAABAAEAPkAAACUAwAAAAA=&#10;"/>
                <v:line id="Line 323" o:spid="_x0000_s1093" style="position:absolute;visibility:visible;mso-wrap-style:square" from="3429,21717" to="5715,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o8IAAADfAAAADwAAAGRycy9kb3ducmV2LnhtbERPS0vEMBC+C/6HMII3N90erK2bXcQi&#10;eFBhH3gem7EpNpPSxG78985B8PjxvTe77Ee10ByHwAbWqwIUcRfswL2B0/Hp5g5UTMgWx8Bk4Ici&#10;7LaXFxtsbDjznpZD6pWEcGzQgEtparSOnSOPcRUmYuE+w+wxCZx7bWc8S7gfdVkUt9rjwNLgcKJH&#10;R93X4dsbqFy715VuX45v7TKs6/ya3z9qY66v8sM9qEQ5/Yv/3M9W5pdlXclg+SMA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yo8IAAADfAAAADwAAAAAAAAAAAAAA&#10;AAChAgAAZHJzL2Rvd25yZXYueG1sUEsFBgAAAAAEAAQA+QAAAJADAAAAAA==&#10;">
                  <v:stroke endarrow="block"/>
                </v:line>
                <v:shape id="AutoShape 324" o:spid="_x0000_s1094" type="#_x0000_t123" style="position:absolute;left:11431;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uFsMA&#10;AADfAAAADwAAAGRycy9kb3ducmV2LnhtbERPy2oCMRTdC/5DuIXuNGMW1pkapYgt7aJC7XzAZXLn&#10;QSc3Q5Lq1K83BcHl4bzX29H24kQ+dI41LOYZCOLKmY4bDeX362wFIkRkg71j0vBHAbab6WSNhXFn&#10;/qLTMTYihXAoUEMb41BIGaqWLIa5G4gTVztvMSboG2k8nlO47aXKsqW02HFqaHGgXUvVz/HXaqgz&#10;SYdycdlXn8u6Vh9G7Ur/pvXjw/jyDCLSGO/im/vdpPlK5U85/P9JA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uFsMAAADfAAAADwAAAAAAAAAAAAAAAACYAgAAZHJzL2Rv&#10;d25yZXYueG1sUEsFBgAAAAAEAAQA9QAAAIgDAAAAAA==&#10;"/>
                <v:line id="Line 325" o:spid="_x0000_s1095" style="position:absolute;visibility:visible;mso-wrap-style:square" from="10287,21717" to="11431,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OgsMAAADfAAAADwAAAGRycy9kb3ducmV2LnhtbERPTUvDQBC9C/6HZQRvdtMcbBO7LWIQ&#10;PKjQVjyP2Wk2NDsbsmu6/nvnIHh8vO/NLvtBzTTFPrCB5aIARdwG23Nn4OP4fLcGFROyxSEwGfih&#10;CLvt9dUGaxsuvKf5kDolIRxrNOBSGmutY+vIY1yEkVi4U5g8JoFTp+2EFwn3gy6L4l577FkaHI70&#10;5Kg9H769gZVr9nqlm9fjezP3yyq/5c+vypjbm/z4ACpRTv/iP/eLlfllWa3lgfwR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DoLDAAAA3wAAAA8AAAAAAAAAAAAA&#10;AAAAoQIAAGRycy9kb3ducmV2LnhtbFBLBQYAAAAABAAEAPkAAACRAwAAAAA=&#10;">
                  <v:stroke endarrow="block"/>
                </v:line>
                <v:line id="Line 326" o:spid="_x0000_s1096" style="position:absolute;flip:y;visibility:visible;mso-wrap-style:square" from="12574,22860" to="1258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KccMAAADfAAAADwAAAGRycy9kb3ducmV2LnhtbERPTWvCQBC9F/wPywheQt0YoWjqKlor&#10;FIoHtYceh+yYBLOzITvV9N93BaHHx/terHrXqCt1ofZsYDJOQREX3tZcGvg67Z5noIIgW2w8k4Ff&#10;CrBaDp4WmFt/4wNdj1KqGMIhRwOVSJtrHYqKHIaxb4kjd/adQ4mwK7Xt8BbDXaOzNH3RDmuODRW2&#10;9FZRcTn+uDhjt+ftdJpsnE6SOb1/y2eqxZjRsF+/ghLq5V/8cH/Y6Muy+WwC9z8R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inHDAAAA3wAAAA8AAAAAAAAAAAAA&#10;AAAAoQIAAGRycy9kb3ducmV2LnhtbFBLBQYAAAAABAAEAPkAAACRAwAAAAA=&#10;">
                  <v:stroke endarrow="block"/>
                </v:line>
                <v:shape id="Text Box 327" o:spid="_x0000_s1097" type="#_x0000_t202" style="position:absolute;left:14860;top:1714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0ssMA&#10;AADfAAAADwAAAGRycy9kb3ducmV2LnhtbERPyWrDMBC9B/oPYgq9JXJ1KIlrOSSFQEovzULPgzVe&#10;EmtkJMVx/74qFHp8vL1YT7YXI/nQOdbwvMhAEFfOdNxoOJ928yWIEJEN9o5JwzcFWJcPswJz4+58&#10;oPEYG5FCOOSooY1xyKUMVUsWw8INxImrnbcYE/SNNB7vKdz2UmXZi7TYcWpocaC3lqrr8WY1nMZt&#10;2B8ucWXe661UH/Wn+vIbrZ8ep80riEhT/Bf/ufcmzVdqtVTw+ycB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0ssMAAADfAAAADwAAAAAAAAAAAAAAAACYAgAAZHJzL2Rv&#10;d25yZXYueG1sUEsFBgAAAAAEAAQA9QAAAIgDAAAAAA==&#10;">
                  <v:textbox inset="0,0,0,0">
                    <w:txbxContent>
                      <w:p w:rsidR="003F288B" w:rsidRPr="00B82002" w:rsidRDefault="003F288B" w:rsidP="0094284A">
                        <w:r w:rsidRPr="00B82002">
                          <w:t>f(t)</w:t>
                        </w:r>
                      </w:p>
                    </w:txbxContent>
                  </v:textbox>
                </v:shape>
                <v:shape id="Text Box 328" o:spid="_x0000_s1098" type="#_x0000_t202" style="position:absolute;left:14860;top:20574;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1RKcMA&#10;AADfAAAADwAAAGRycy9kb3ducmV2LnhtbERPy2oCMRTdC/2HcAvdacYUik6NooWCpZs6iuvL5M6j&#10;Tm6GJB2nf98UBJeH815tRtuJgXxoHWuYzzIQxKUzLdcaTsf36QJEiMgGO8ek4ZcCbNYPkxXmxl35&#10;QEMRa5FCOOSooYmxz6UMZUMWw8z1xImrnLcYE/S1NB6vKdx2UmXZi7TYcmposKe3hspL8WM1HIdd&#10;2B++49J8VDupPqsvdfZbrZ8ex+0riEhjvItv7r1J85VaLp7h/08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1RKcMAAADfAAAADwAAAAAAAAAAAAAAAACYAgAAZHJzL2Rv&#10;d25yZXYueG1sUEsFBgAAAAAEAAQA9QAAAIgDAAAAAA==&#10;">
                  <v:textbox inset="0,0,0,0">
                    <w:txbxContent>
                      <w:p w:rsidR="003F288B" w:rsidRPr="00B82002" w:rsidRDefault="003F288B" w:rsidP="0094284A">
                        <w:r w:rsidRPr="00B82002">
                          <w:t>f(t)</w:t>
                        </w:r>
                      </w:p>
                    </w:txbxContent>
                  </v:textbox>
                </v:shape>
                <v:line id="Line 329" o:spid="_x0000_s1099" style="position:absolute;visibility:visible;mso-wrap-style:square" from="10287,18288" to="14860,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IgcQAAADfAAAADwAAAGRycy9kb3ducmV2LnhtbERPW0vDMBR+F/wP4Qi+uXRF3NotG2IR&#10;fHDCLuz5rDlris1JaWIX/70ZCHv8+O7LdbSdGGnwrWMF00kGgrh2uuVGwWH//jQH4QOyxs4xKfgl&#10;D+vV/d0SS+0uvKVxFxqRQtiXqMCE0JdS+tqQRT9xPXHizm6wGBIcGqkHvKRw28k8y16kxZZTg8Ge&#10;3gzV37sfq2Bmqq2cyepz/1WN7bSIm3g8FUo9PsTXBYhAMdzE/+4PnebneTF/huufBE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AiBxAAAAN8AAAAPAAAAAAAAAAAA&#10;AAAAAKECAABkcnMvZG93bnJldi54bWxQSwUGAAAAAAQABAD5AAAAkgMAAAAA&#10;">
                  <v:stroke endarrow="block"/>
                </v:line>
                <v:line id="Line 330" o:spid="_x0000_s1100" style="position:absolute;visibility:visible;mso-wrap-style:square" from="13717,21717" to="14860,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tGsQAAADfAAAADwAAAGRycy9kb3ducmV2LnhtbERPW0vDMBR+F/wP4Qi+uXQF3dotG2IR&#10;fHDCLuz5rDlris1JaWIX/70ZCHv8+O7LdbSdGGnwrWMF00kGgrh2uuVGwWH//jQH4QOyxs4xKfgl&#10;D+vV/d0SS+0uvKVxFxqRQtiXqMCE0JdS+tqQRT9xPXHizm6wGBIcGqkHvKRw28k8y16kxZZTg8Ge&#10;3gzV37sfq2Bmqq2cyepz/1WN7bSIm3g8FUo9PsTXBYhAMdzE/+4PnebneTF/huufBE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K0axAAAAN8AAAAPAAAAAAAAAAAA&#10;AAAAAKECAABkcnMvZG93bnJldi54bWxQSwUGAAAAAAQABAD5AAAAkgMAAAAA&#10;">
                  <v:stroke endarrow="block"/>
                </v:line>
                <v:shape id="Text Box 331" o:spid="_x0000_s1101" type="#_x0000_t202" style="position:absolute;left:20575;top:20574;width:4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yscIA&#10;AADfAAAADwAAAGRycy9kb3ducmV2LnhtbERPy2oCMRTdC/2HcAvdacYsREejaKFgcVMfuL5M7jx0&#10;cjMk6Tj9e1ModHk479VmsK3oyYfGsYbpJANBXDjTcKXhcv4Yz0GEiGywdUwafijAZv0yWmFu3IOP&#10;1J9iJVIIhxw11DF2uZShqMlimLiOOHGl8xZjgr6SxuMjhdtWqiybSYsNp4YaO3qvqbifvq2Gc78L&#10;++MtLsxnuZPqUH6pq99q/fY6bJcgIg3xX/zn3ps0X6nFfAa/fxI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vKxwgAAAN8AAAAPAAAAAAAAAAAAAAAAAJgCAABkcnMvZG93&#10;bnJldi54bWxQSwUGAAAAAAQABAD1AAAAhwMAAAAA&#10;">
                  <v:textbox inset="0,0,0,0">
                    <w:txbxContent>
                      <w:p w:rsidR="003F288B" w:rsidRPr="00B82002" w:rsidRDefault="003F288B" w:rsidP="0094284A">
                        <w:r w:rsidRPr="00B82002">
                          <w:t>-T</w:t>
                        </w:r>
                        <w:r w:rsidRPr="00B82002">
                          <w:rPr>
                            <w:vertAlign w:val="subscript"/>
                          </w:rPr>
                          <w:t>0</w:t>
                        </w:r>
                        <w:r w:rsidRPr="00B82002">
                          <w:t>/2</w:t>
                        </w:r>
                      </w:p>
                    </w:txbxContent>
                  </v:textbox>
                </v:shape>
                <v:line id="Line 332" o:spid="_x0000_s1102" style="position:absolute;visibility:visible;mso-wrap-style:square" from="18289,21717" to="20575,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6W9sQAAADfAAAADwAAAGRycy9kb3ducmV2LnhtbERPW0vDMBR+F/wP4Qi+uXR9sGu3bMjK&#10;wAcVdmHPZ81ZU2xOShO7+O+NIPj48d1Xm2h7MdHoO8cK5rMMBHHjdMetgtNx97QA4QOyxt4xKfgm&#10;D5v1/d0KK+1uvKfpEFqRQthXqMCEMFRS+saQRT9zA3Hirm60GBIcW6lHvKVw28s8y56lxY5Tg8GB&#10;toaaz8OXVVCYei8LWb8dP+qpm5fxPZ4vpVKPD/FlCSJQDP/iP/erTvPzvFwU8PsnA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pb2xAAAAN8AAAAPAAAAAAAAAAAA&#10;AAAAAKECAABkcnMvZG93bnJldi54bWxQSwUGAAAAAAQABAD5AAAAkgMAAAAA&#10;">
                  <v:stroke endarrow="block"/>
                </v:line>
                <v:shape id="AutoShape 333" o:spid="_x0000_s1103" type="#_x0000_t124" style="position:absolute;left:26291;top:1714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XscQA&#10;AADfAAAADwAAAGRycy9kb3ducmV2LnhtbERPTU8CMRC9m/AfmjHxJl03KLBQCDEx0YMHkSjHyXbY&#10;Lmynm7bA+u+dg4nHl/e9XA++UxeKqQ1s4GFcgCKug225MbD7fLmfgUoZ2WIXmAz8UIL1anSzxMqG&#10;K3/QZZsbJSGcKjTgcu4rrVPtyGMah55YuEOIHrPA2Ggb8SrhvtNlUTxpjy1Lg8Oenh3Vp+3ZGwjn&#10;9/r45qP/Pu737iscJqfH6cSYu9thswCVacj/4j/3q5X5ZTmfyWD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17HEAAAA3wAAAA8AAAAAAAAAAAAAAAAAmAIAAGRycy9k&#10;b3ducmV2LnhtbFBLBQYAAAAABAAEAPUAAACJAwAAAAA=&#10;"/>
                <v:line id="Line 334" o:spid="_x0000_s1104" style="position:absolute;visibility:visible;mso-wrap-style:square" from="18289,18288" to="26291,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nH8QAAADfAAAADwAAAGRycy9kb3ducmV2LnhtbERPW2vCMBR+H+w/hDPwbab2QW01iqwM&#10;fNgGXtjzWXNsis1JaWLN/v0yGOzx47uvt9F2YqTBt44VzKYZCOLa6ZYbBefT6/MShA/IGjvHpOCb&#10;PGw3jw9rLLW784HGY2hECmFfogITQl9K6WtDFv3U9cSJu7jBYkhwaKQe8J7CbSfzLJtLiy2nBoM9&#10;vRiqr8ebVbAw1UEuZPV2+qjGdlbE9/j5VSg1eYq7FYhAMfyL/9x7nebnebEs4PdPA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acfxAAAAN8AAAAPAAAAAAAAAAAA&#10;AAAAAKECAABkcnMvZG93bnJldi54bWxQSwUGAAAAAAQABAD5AAAAkgMAAAAA&#10;">
                  <v:stroke endarrow="block"/>
                </v:line>
                <v:line id="Line 335" o:spid="_x0000_s1105" style="position:absolute;visibility:visible;mso-wrap-style:square" from="25148,21717" to="27434,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o28UAAADfAAAADwAAAGRycy9kb3ducmV2LnhtbERPTUvDQBC9C/6HZQRvdmOEYNNuS1GE&#10;1oPYKtjjNDsm0exs2F2T+O+dQ8Hj430v15Pr1EAhtp4N3M4yUMSVty3XBt7fnm7uQcWEbLHzTAZ+&#10;KcJ6dXmxxNL6kfc0HFKtJIRjiQaalPpS61g15DDOfE8s3KcPDpPAUGsbcJRw1+k8ywrtsGVpaLCn&#10;h4aq78OPM/By91oMm93zdvrYFafqcX86fo3BmOurabMAlWhK/+Kze2tlfp7P5/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ro28UAAADfAAAADwAAAAAAAAAA&#10;AAAAAAChAgAAZHJzL2Rvd25yZXYueG1sUEsFBgAAAAAEAAQA+QAAAJMDAAAAAA==&#10;"/>
                <v:line id="Line 336" o:spid="_x0000_s1106" style="position:absolute;flip:y;visibility:visible;mso-wrap-style:square" from="27434,19431" to="2744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crMMAAADfAAAADwAAAGRycy9kb3ducmV2LnhtbERPTWvCQBC9F/wPywi9hLoxQmlSV2mt&#10;glA8aHvocchOk9DsbMiOGv+9Kwg9Pt73fDm4Vp2oD41nA9NJCoq49LbhysD31+bpBVQQZIutZzJw&#10;oQDLxehhjoX1Z97T6SCViiEcCjRQi3SF1qGsyWGY+I44cr++dygR9pW2PZ5juGt1lqbP2mHDsaHG&#10;jlY1lX+Ho4szNjv+mM2Sd6eTJKf1j3ymWox5HA9vr6CEBvkX391bG31ZludTuP2JAP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ZHKzDAAAA3wAAAA8AAAAAAAAAAAAA&#10;AAAAoQIAAGRycy9kb3ducmV2LnhtbFBLBQYAAAAABAAEAPkAAACRAwAAAAA=&#10;">
                  <v:stroke endarrow="block"/>
                </v:line>
                <v:shape id="AutoShape 337" o:spid="_x0000_s1107" type="#_x0000_t123" style="position:absolute;left:32006;top:17145;width:2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ancIA&#10;AADfAAAADwAAAGRycy9kb3ducmV2LnhtbERPy2oCMRTdF/oP4Rbc1YxZiI5GKdKKLipU5wMukzsP&#10;nNwMSaqjX98IQpeH816uB9uJC/nQOtYwGWcgiEtnWq41FKev9xmIEJENdo5Jw40CrFevL0vMjbvy&#10;D12OsRYphEOOGpoY+1zKUDZkMYxdT5y4ynmLMUFfS+PxmsJtJ1WWTaXFllNDgz1tGirPx1+rocok&#10;HYrJ/bP8nlaV2hu1KfxW69Hb8LEAEWmI/+Kne2fSfKXmcwWPPwm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xqdwgAAAN8AAAAPAAAAAAAAAAAAAAAAAJgCAABkcnMvZG93&#10;bnJldi54bWxQSwUGAAAAAAQABAD1AAAAhwMAAAAA&#10;"/>
                <v:line id="Line 338" o:spid="_x0000_s1108" style="position:absolute;visibility:visible;mso-wrap-style:square" from="28577,18288" to="32006,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GKMQAAADfAAAADwAAAGRycy9kb3ducmV2LnhtbERPXWvCMBR9H+w/hDvY20ztQNdqlLEy&#10;2MMcqMPna3Ntypqb0mQ1+/dGGPh4ON/LdbSdGGnwrWMF00kGgrh2uuVGwff+/ekFhA/IGjvHpOCP&#10;PKxX93dLLLU785bGXWhECmFfogITQl9K6WtDFv3E9cSJO7nBYkhwaKQe8JzCbSfzLJtJiy2nBoM9&#10;vRmqf3a/VsHcVFs5l9Xn/qsa22kRN/FwLJR6fIivCxCBYriJ/90fOs3P86J4huufBE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AYoxAAAAN8AAAAPAAAAAAAAAAAA&#10;AAAAAKECAABkcnMvZG93bnJldi54bWxQSwUGAAAAAAQABAD5AAAAkgMAAAAA&#10;">
                  <v:stroke endarrow="block"/>
                </v:line>
                <v:line id="Line 339" o:spid="_x0000_s1109" style="position:absolute;flip:y;visibility:visible;mso-wrap-style:square" from="33150,19431" to="3315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NMQAAADfAAAADwAAAGRycy9kb3ducmV2LnhtbERPTWvCQBC9F/wPywheQt0YizSpq6it&#10;IJQetD30OGSnSWh2NmRHTf99Vyj0+Hjfy/XgWnWhPjSeDcymKSji0tuGKwMf7/v7R1BBkC22nsnA&#10;DwVYr0Z3Syysv/KRLiepVAzhUKCBWqQrtA5lTQ7D1HfEkfvyvUOJsK+07fEaw12rszRdaIcNx4Ya&#10;O9rVVH6fzi7O2L/x83yebJ1OkpxePuU11WLMZDxsnkAJDfIv/nMfbPRlWZ4/wO1PB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r80xAAAAN8AAAAPAAAAAAAAAAAA&#10;AAAAAKECAABkcnMvZG93bnJldi54bWxQSwUGAAAAAAQABAD5AAAAkgMAAAAA&#10;">
                  <v:stroke endarrow="block"/>
                </v:line>
                <v:line id="Line 340" o:spid="_x0000_s1110" style="position:absolute;visibility:visible;mso-wrap-style:square" from="1143,18288" to="5715,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7x8QAAADfAAAADwAAAGRycy9kb3ducmV2LnhtbERPXWvCMBR9H+w/hDvY20wtTNdqlLEy&#10;2MMcqMPna3Ntypqb0mQ1+/dGGPh4ON/LdbSdGGnwrWMF00kGgrh2uuVGwff+/ekFhA/IGjvHpOCP&#10;PKxX93dLLLU785bGXWhECmFfogITQl9K6WtDFv3E9cSJO7nBYkhwaKQe8JzCbSfzLJtJiy2nBoM9&#10;vRmqf3a/VsHcVFs5l9Xn/qsa22kRN/FwLJR6fIivCxCBYriJ/90fOs3P86J4huufBE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TvHxAAAAN8AAAAPAAAAAAAAAAAA&#10;AAAAAKECAABkcnMvZG93bnJldi54bWxQSwUGAAAAAAQABAD5AAAAkgMAAAAA&#10;">
                  <v:stroke endarrow="block"/>
                </v:line>
                <v:shape id="Text Box 341" o:spid="_x0000_s1111" type="#_x0000_t202" style="position:absolute;left:36579;top:3429;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LcMUA&#10;AADfAAAADwAAAGRycy9kb3ducmV2LnhtbERPXWvCMBR9F/wP4Qq+yEztRmerUYaw4d6mjvl6aa5t&#10;sbnpkqx2/34ZDPZ4ON/r7WBa0ZPzjWUFi3kCgri0uuFKwfvp+W4Jwgdkja1lUvBNHrab8WiNhbY3&#10;PlB/DJWIIewLVFCH0BVS+rImg35uO+LIXawzGCJ0ldQObzHctDJNkkwabDg21NjRrqbyevwyCpYP&#10;+/7sX+/fPsrs0uZh9ti/fDqlppPhaQUi0BD+xX/uvY7z0zTPM/j9EwH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stwxQAAAN8AAAAPAAAAAAAAAAAAAAAAAJgCAABkcnMv&#10;ZG93bnJldi54bWxQSwUGAAAAAAQABAD1AAAAigMAAAAA&#10;">
                  <v:textbox>
                    <w:txbxContent>
                      <w:p w:rsidR="003F288B" w:rsidRDefault="003F288B" w:rsidP="0094284A"/>
                      <w:p w:rsidR="003F288B" w:rsidRDefault="003F288B" w:rsidP="0094284A"/>
                      <w:p w:rsidR="003F288B" w:rsidRDefault="003F288B" w:rsidP="0094284A"/>
                      <w:p w:rsidR="003F288B" w:rsidRDefault="003F288B" w:rsidP="0094284A"/>
                      <w:p w:rsidR="003F288B" w:rsidRDefault="003F288B" w:rsidP="0094284A">
                        <w:r w:rsidRPr="004915F8">
                          <w:rPr>
                            <w:position w:val="-14"/>
                          </w:rPr>
                          <w:object w:dxaOrig="460" w:dyaOrig="400">
                            <v:shape id="_x0000_i1232" type="#_x0000_t75" style="width:23.25pt;height:20.25pt" o:ole="">
                              <v:imagedata r:id="rId142" o:title=""/>
                            </v:shape>
                            <o:OLEObject Type="Embed" ProgID="Equation.3" ShapeID="_x0000_i1232" DrawAspect="Content" ObjectID="_1413976867" r:id="rId143"/>
                          </w:object>
                        </w:r>
                      </w:p>
                    </w:txbxContent>
                  </v:textbox>
                </v:shape>
                <v:line id="Line 342" o:spid="_x0000_s1112" style="position:absolute;visibility:visible;mso-wrap-style:square" from="34293,5715" to="3657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AK8QAAADfAAAADwAAAGRycy9kb3ducmV2LnhtbERPz0vDMBS+C/4P4QneXLoerK3LhlgG&#10;Htxgm3h+Ns+m2LyUJuuy/34ZDDx+fL8Xq2h7MdHoO8cK5rMMBHHjdMetgq/D+ukFhA/IGnvHpOBM&#10;HlbL+7sFVtqdeEfTPrQihbCvUIEJYaik9I0hi37mBuLE/brRYkhwbKUe8ZTCbS/zLHuWFjtODQYH&#10;ejfU/O2PVkFh6p0sZP152NZTNy/jJn7/lEo9PsS3VxCBYvgX39wfOs3P87Is4PonAZ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wArxAAAAN8AAAAPAAAAAAAAAAAA&#10;AAAAAKECAABkcnMvZG93bnJldi54bWxQSwUGAAAAAAQABAD5AAAAkgMAAAAA&#10;">
                  <v:stroke endarrow="block"/>
                </v:line>
                <v:line id="Line 343" o:spid="_x0000_s1113" style="position:absolute;visibility:visible;mso-wrap-style:square" from="34293,18288" to="3657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UWcMAAADfAAAADwAAAGRycy9kb3ducmV2LnhtbERPS0vEMBC+C/6HMII3N90eXNvd7CIW&#10;wYMK+8Dz2Mw2xWZSmtiN/945CB4/vvdml/2gZppiH9jAclGAIm6D7bkzcDo+3z2AignZ4hCYDPxQ&#10;hN32+mqDtQ0X3tN8SJ2SEI41GnApjbXWsXXkMS7CSCzcOUwek8Cp03bCi4T7QZdFca899iwNDkd6&#10;ctR+Hb69gZVr9nqlm9fjezP3yyq/5Y/Pypjbm/y4BpUop3/xn/vFyvyyrCoZLH8E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lFnDAAAA3wAAAA8AAAAAAAAAAAAA&#10;AAAAoQIAAGRycy9kb3ducmV2LnhtbFBLBQYAAAAABAAEAPkAAACRAwAAAAA=&#10;">
                  <v:stroke endarrow="block"/>
                </v:line>
                <v:line id="Line 344" o:spid="_x0000_s1114" style="position:absolute;visibility:visible;mso-wrap-style:square" from="41151,12573" to="50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xwsMAAADfAAAADwAAAGRycy9kb3ducmV2LnhtbERPz0vDMBS+C/sfwhO8uXQ9bKYuG7Ii&#10;7KDCNvH8bN6asualNLGL/70RBI8f3+/1NrleTDSGzrOGxbwAQdx403Gr4f30fP8AIkRkg71n0vBN&#10;Abab2c0aK+OvfKDpGFuRQzhUqMHGOFRShsaSwzD3A3Hmzn50GDMcW2lGvOZw18uyKJbSYce5weJA&#10;O0vN5fjlNKxsfZArWb+c3uqpW6j0mj4+ldZ3t+npEUSkFP/Ff+69yfPLUikFv38y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McLDAAAA3wAAAA8AAAAAAAAAAAAA&#10;AAAAoQIAAGRycy9kb3ducmV2LnhtbFBLBQYAAAAABAAEAPkAAACRAwAAAAA=&#10;">
                  <v:stroke endarrow="block"/>
                </v:line>
                <w10:anchorlock/>
              </v:group>
            </w:pict>
          </mc:Fallback>
        </mc:AlternateContent>
      </w:r>
    </w:p>
    <w:p w:rsidR="005C7887" w:rsidRPr="00625583" w:rsidRDefault="005C7887" w:rsidP="00D172D1">
      <w:pPr>
        <w:pStyle w:val="Caption"/>
      </w:pPr>
      <w:bookmarkStart w:id="134" w:name="_Ref299956998"/>
      <w:bookmarkStart w:id="135" w:name="_Ref299956989"/>
      <w:r w:rsidRPr="00625583">
        <w:t xml:space="preserve">Figure </w:t>
      </w:r>
      <w:r w:rsidR="003F288B">
        <w:fldChar w:fldCharType="begin"/>
      </w:r>
      <w:r w:rsidR="003F288B">
        <w:instrText xml:space="preserve"> SEQ Figure \* ARABIC </w:instrText>
      </w:r>
      <w:r w:rsidR="003F288B">
        <w:fldChar w:fldCharType="separate"/>
      </w:r>
      <w:r w:rsidR="00A23144">
        <w:rPr>
          <w:noProof/>
        </w:rPr>
        <w:t>48</w:t>
      </w:r>
      <w:r w:rsidR="003F288B">
        <w:rPr>
          <w:noProof/>
        </w:rPr>
        <w:fldChar w:fldCharType="end"/>
      </w:r>
      <w:bookmarkEnd w:id="134"/>
      <w:r w:rsidRPr="00625583">
        <w:t>: OFDM/OQAM modulator in its analog form (continual-time).</w:t>
      </w:r>
      <w:bookmarkEnd w:id="135"/>
    </w:p>
    <w:p w:rsidR="005C7887" w:rsidRPr="00625583" w:rsidRDefault="005C7887" w:rsidP="005C7887">
      <w:pPr>
        <w:rPr>
          <w:lang w:val="en-GB"/>
        </w:rPr>
      </w:pPr>
    </w:p>
    <w:p w:rsidR="005C7887" w:rsidRPr="00625583" w:rsidRDefault="005C7887" w:rsidP="005C7887">
      <w:pPr>
        <w:pStyle w:val="Paragraphe"/>
      </w:pPr>
      <w:r w:rsidRPr="00625583">
        <w:t xml:space="preserve">From </w:t>
      </w:r>
      <w:r>
        <w:fldChar w:fldCharType="begin"/>
      </w:r>
      <w:r>
        <w:instrText xml:space="preserve"> REF _Ref299956998 \h  \* MERGEFORMAT </w:instrText>
      </w:r>
      <w:r>
        <w:fldChar w:fldCharType="separate"/>
      </w:r>
      <w:r w:rsidR="00A23144" w:rsidRPr="00625583">
        <w:t xml:space="preserve">Figure </w:t>
      </w:r>
      <w:r w:rsidR="00A23144">
        <w:rPr>
          <w:noProof/>
        </w:rPr>
        <w:t>48</w:t>
      </w:r>
      <w:r>
        <w:fldChar w:fldCharType="end"/>
      </w:r>
      <w:r w:rsidRPr="00625583">
        <w:t xml:space="preserve">, it can be seen that the baseband OFDM/OQAM signal </w:t>
      </w:r>
      <w:r w:rsidRPr="00625583">
        <w:rPr>
          <w:position w:val="-10"/>
        </w:rPr>
        <w:object w:dxaOrig="400" w:dyaOrig="340">
          <v:shape id="_x0000_i1072" type="#_x0000_t75" style="width:20.25pt;height:17.25pt" o:ole="">
            <v:imagedata r:id="rId144" o:title=""/>
          </v:shape>
          <o:OLEObject Type="Embed" ProgID="Equation.3" ShapeID="_x0000_i1072" DrawAspect="Content" ObjectID="_1414319524" r:id="rId145"/>
        </w:object>
      </w:r>
      <w:r w:rsidRPr="00625583">
        <w:t xml:space="preserve"> is obtained as the combination of 4 signals that are shifted in time by</w:t>
      </w:r>
      <w:r w:rsidRPr="00625583">
        <w:rPr>
          <w:position w:val="-12"/>
        </w:rPr>
        <w:object w:dxaOrig="260" w:dyaOrig="360">
          <v:shape id="_x0000_i1073" type="#_x0000_t75" style="width:12.75pt;height:18pt" o:ole="">
            <v:imagedata r:id="rId85" o:title=""/>
          </v:shape>
          <o:OLEObject Type="Embed" ProgID="Equation.3" ShapeID="_x0000_i1073" DrawAspect="Content" ObjectID="_1414319525" r:id="rId146"/>
        </w:object>
      </w:r>
      <w:r w:rsidRPr="00625583">
        <w:t xml:space="preserve">, the duration of one real symbol, and in frequency by </w:t>
      </w:r>
      <w:r w:rsidRPr="00625583">
        <w:rPr>
          <w:position w:val="-12"/>
        </w:rPr>
        <w:object w:dxaOrig="279" w:dyaOrig="360">
          <v:shape id="_x0000_i1074" type="#_x0000_t75" style="width:14.25pt;height:18pt" o:ole="">
            <v:imagedata r:id="rId147" o:title=""/>
          </v:shape>
          <o:OLEObject Type="Embed" ProgID="Equation.3" ShapeID="_x0000_i1074" DrawAspect="Content" ObjectID="_1414319526" r:id="rId148"/>
        </w:object>
      </w:r>
      <w:r w:rsidRPr="00625583">
        <w:t xml:space="preserve">, the spacing between two successive carriers. With a direct formulation it can be seen that </w:t>
      </w:r>
      <w:r w:rsidRPr="00625583">
        <w:rPr>
          <w:position w:val="-10"/>
        </w:rPr>
        <w:object w:dxaOrig="400" w:dyaOrig="340">
          <v:shape id="_x0000_i1075" type="#_x0000_t75" style="width:20.25pt;height:17.25pt" o:ole="">
            <v:imagedata r:id="rId149" o:title=""/>
          </v:shape>
          <o:OLEObject Type="Embed" ProgID="Equation.3" ShapeID="_x0000_i1075" DrawAspect="Content" ObjectID="_1414319527" r:id="rId150"/>
        </w:object>
      </w:r>
      <w:r w:rsidRPr="00625583">
        <w:t xml:space="preserve"> is obtained as a summation in time and frequency of 4 terms. This expression can be simplified in order to get the following unified formulation where the baseband OFDM/OQAM signal is written as follows:</w:t>
      </w:r>
    </w:p>
    <w:p w:rsidR="005C7887" w:rsidRPr="00625583" w:rsidRDefault="005C7887" w:rsidP="005C7887">
      <w:pPr>
        <w:jc w:val="center"/>
        <w:rPr>
          <w:lang w:val="en-GB"/>
        </w:rPr>
      </w:pPr>
      <w:r w:rsidRPr="00625583">
        <w:rPr>
          <w:position w:val="-28"/>
          <w:lang w:val="en-GB"/>
        </w:rPr>
        <w:object w:dxaOrig="2320" w:dyaOrig="680">
          <v:shape id="_x0000_i1076" type="#_x0000_t75" style="width:116.25pt;height:33.75pt" o:ole="">
            <v:imagedata r:id="rId151" o:title=""/>
          </v:shape>
          <o:OLEObject Type="Embed" ProgID="Equation.3" ShapeID="_x0000_i1076" DrawAspect="Content" ObjectID="_1414319528" r:id="rId152"/>
        </w:object>
      </w:r>
    </w:p>
    <w:p w:rsidR="005C7887" w:rsidRPr="00625583" w:rsidRDefault="005C7887" w:rsidP="005C7887">
      <w:pPr>
        <w:pStyle w:val="Paragraphe"/>
      </w:pPr>
      <w:r w:rsidRPr="00625583">
        <w:t>Where the base of modulation can be expressed as a Gabor family:</w:t>
      </w:r>
    </w:p>
    <w:bookmarkStart w:id="136" w:name="_Ref148240848"/>
    <w:bookmarkStart w:id="137" w:name="_Ref148266244"/>
    <w:p w:rsidR="005C7887" w:rsidRPr="00625583" w:rsidRDefault="005C7887" w:rsidP="00D172D1">
      <w:pPr>
        <w:pStyle w:val="Caption"/>
      </w:pPr>
      <w:r w:rsidRPr="00625583">
        <w:object w:dxaOrig="3019" w:dyaOrig="420">
          <v:shape id="_x0000_i1077" type="#_x0000_t75" style="width:150.8pt;height:21pt" o:ole="">
            <v:imagedata r:id="rId153" o:title=""/>
          </v:shape>
          <o:OLEObject Type="Embed" ProgID="Equation.3" ShapeID="_x0000_i1077" DrawAspect="Content" ObjectID="_1414319529" r:id="rId154"/>
        </w:object>
      </w:r>
      <w:r w:rsidRPr="00625583">
        <w:t xml:space="preserve"> </w:t>
      </w:r>
      <w:bookmarkEnd w:id="136"/>
      <w:r w:rsidRPr="00625583">
        <w:t>(</w:t>
      </w:r>
      <w:r w:rsidR="003F288B">
        <w:fldChar w:fldCharType="begin"/>
      </w:r>
      <w:r w:rsidR="003F288B">
        <w:instrText xml:space="preserve"> SEQ Équation \* ARABIC </w:instrText>
      </w:r>
      <w:r w:rsidR="003F288B">
        <w:fldChar w:fldCharType="separate"/>
      </w:r>
      <w:r w:rsidR="00A23144">
        <w:rPr>
          <w:noProof/>
        </w:rPr>
        <w:t>1</w:t>
      </w:r>
      <w:r w:rsidR="003F288B">
        <w:rPr>
          <w:noProof/>
        </w:rPr>
        <w:fldChar w:fldCharType="end"/>
      </w:r>
      <w:bookmarkEnd w:id="137"/>
      <w:r w:rsidRPr="00625583">
        <w:t>)</w:t>
      </w:r>
    </w:p>
    <w:p w:rsidR="005C7887" w:rsidRPr="00625583" w:rsidRDefault="005C7887" w:rsidP="005C7887">
      <w:pPr>
        <w:pStyle w:val="Paragraphe"/>
      </w:pPr>
      <w:r w:rsidRPr="00625583">
        <w:t xml:space="preserve">The phase term </w:t>
      </w:r>
      <w:r w:rsidRPr="00625583">
        <w:rPr>
          <w:position w:val="-14"/>
        </w:rPr>
        <w:object w:dxaOrig="440" w:dyaOrig="380">
          <v:shape id="_x0000_i1078" type="#_x0000_t75" style="width:21.75pt;height:18.75pt" o:ole="">
            <v:imagedata r:id="rId155" o:title=""/>
          </v:shape>
          <o:OLEObject Type="Embed" ProgID="Equation.3" ShapeID="_x0000_i1078" DrawAspect="Content" ObjectID="_1414319530" r:id="rId156"/>
        </w:object>
      </w:r>
      <w:r w:rsidRPr="00625583">
        <w:t xml:space="preserve"> is directly related to the OQAM staggering rule so it has to be such that:</w:t>
      </w:r>
    </w:p>
    <w:p w:rsidR="005C7887" w:rsidRPr="00625583" w:rsidRDefault="005C7887" w:rsidP="00D172D1">
      <w:pPr>
        <w:pStyle w:val="Caption"/>
      </w:pPr>
      <w:r w:rsidRPr="00625583">
        <w:rPr>
          <w:position w:val="-40"/>
        </w:rPr>
        <w:object w:dxaOrig="5220" w:dyaOrig="920">
          <v:shape id="_x0000_i1079" type="#_x0000_t75" style="width:261pt;height:45.75pt" o:ole="">
            <v:imagedata r:id="rId157" o:title=""/>
          </v:shape>
          <o:OLEObject Type="Embed" ProgID="Equation.3" ShapeID="_x0000_i1079" DrawAspect="Content" ObjectID="_1414319531" r:id="rId158"/>
        </w:object>
      </w:r>
      <w:r w:rsidRPr="00625583">
        <w:t xml:space="preserve"> (</w:t>
      </w:r>
      <w:r w:rsidR="003F288B">
        <w:fldChar w:fldCharType="begin"/>
      </w:r>
      <w:r w:rsidR="003F288B">
        <w:instrText xml:space="preserve"> SEQ Équation \* ARABIC </w:instrText>
      </w:r>
      <w:r w:rsidR="003F288B">
        <w:fldChar w:fldCharType="separate"/>
      </w:r>
      <w:r w:rsidR="00A23144">
        <w:rPr>
          <w:noProof/>
        </w:rPr>
        <w:t>2</w:t>
      </w:r>
      <w:r w:rsidR="003F288B">
        <w:rPr>
          <w:noProof/>
        </w:rPr>
        <w:fldChar w:fldCharType="end"/>
      </w:r>
      <w:bookmarkStart w:id="138" w:name="_Ref148266411"/>
      <w:r w:rsidRPr="00625583">
        <w:t>)</w:t>
      </w:r>
      <w:bookmarkEnd w:id="138"/>
    </w:p>
    <w:p w:rsidR="005C7887" w:rsidRPr="00625583" w:rsidRDefault="005C7887" w:rsidP="005C7887">
      <w:pPr>
        <w:pStyle w:val="Paragraphe"/>
      </w:pPr>
      <w:r w:rsidRPr="00625583">
        <w:t xml:space="preserve">It is important to note that the family of functions in </w:t>
      </w:r>
      <w:r>
        <w:t xml:space="preserve">(1) </w:t>
      </w:r>
      <w:r w:rsidRPr="00625583">
        <w:t>does not form an orthonormal basis for a lattice with</w:t>
      </w:r>
      <w:r w:rsidRPr="00625583">
        <w:rPr>
          <w:position w:val="-12"/>
        </w:rPr>
        <w:object w:dxaOrig="820" w:dyaOrig="360">
          <v:shape id="_x0000_i1080" type="#_x0000_t75" style="width:41.25pt;height:18pt" o:ole="">
            <v:imagedata r:id="rId159" o:title=""/>
          </v:shape>
          <o:OLEObject Type="Embed" ProgID="Equation.3" ShapeID="_x0000_i1080" DrawAspect="Content" ObjectID="_1414319532" r:id="rId160"/>
        </w:object>
      </w:r>
      <w:r w:rsidRPr="00625583">
        <w:t xml:space="preserve">. Therefore the Balian theorem which states that is not possible to get an orthonormal basis for </w:t>
      </w:r>
      <w:r w:rsidRPr="00625583">
        <w:rPr>
          <w:position w:val="-10"/>
        </w:rPr>
        <w:object w:dxaOrig="620" w:dyaOrig="360">
          <v:shape id="_x0000_i1081" type="#_x0000_t75" style="width:30.75pt;height:18pt" o:ole="">
            <v:imagedata r:id="rId161" o:title=""/>
          </v:shape>
          <o:OLEObject Type="Embed" ProgID="Equation.3" ShapeID="_x0000_i1081" DrawAspect="Content" ObjectID="_1414319533" r:id="rId162"/>
        </w:object>
      </w:r>
      <w:r w:rsidRPr="00625583">
        <w:t xml:space="preserve"> for a Gabor system with </w:t>
      </w:r>
      <w:r w:rsidRPr="00625583">
        <w:rPr>
          <w:position w:val="-12"/>
        </w:rPr>
        <w:object w:dxaOrig="820" w:dyaOrig="360">
          <v:shape id="_x0000_i1082" type="#_x0000_t75" style="width:41.25pt;height:18pt" o:ole="">
            <v:imagedata r:id="rId159" o:title=""/>
          </v:shape>
          <o:OLEObject Type="Embed" ProgID="Equation.3" ShapeID="_x0000_i1082" DrawAspect="Content" ObjectID="_1414319534" r:id="rId163"/>
        </w:object>
      </w:r>
      <w:r w:rsidRPr="00625583">
        <w:t xml:space="preserve"> and a bounded time-frequency localization product does not hold for OFDM/OQAM. So if for OFDM it is not possible to get a prototype function being well-localized in time and frequency the situation is different for OFDM/OQAM. </w:t>
      </w:r>
    </w:p>
    <w:p w:rsidR="005C7887" w:rsidRPr="00625583" w:rsidRDefault="005C7887" w:rsidP="005C7887">
      <w:pPr>
        <w:pStyle w:val="Paragraphe"/>
      </w:pPr>
      <w:r w:rsidRPr="00625583">
        <w:t xml:space="preserve">But, in this latter case, the demodulation basis, the same as the modulation one, has to be based on the </w:t>
      </w:r>
      <w:r w:rsidRPr="00625583">
        <w:rPr>
          <w:b/>
        </w:rPr>
        <w:t>real</w:t>
      </w:r>
      <w:r w:rsidRPr="00625583">
        <w:t xml:space="preserve"> scalar product of</w:t>
      </w:r>
      <w:r w:rsidRPr="00625583">
        <w:rPr>
          <w:position w:val="-10"/>
        </w:rPr>
        <w:object w:dxaOrig="620" w:dyaOrig="360">
          <v:shape id="_x0000_i1083" type="#_x0000_t75" style="width:30.75pt;height:18pt" o:ole="">
            <v:imagedata r:id="rId161" o:title=""/>
          </v:shape>
          <o:OLEObject Type="Embed" ProgID="Equation.3" ShapeID="_x0000_i1083" DrawAspect="Content" ObjectID="_1414319535" r:id="rId164"/>
        </w:object>
      </w:r>
      <w:r w:rsidRPr="00625583">
        <w:t>. Then at the receiver side the real symbols are recovered by:</w:t>
      </w:r>
    </w:p>
    <w:p w:rsidR="005C7887" w:rsidRPr="00625583" w:rsidRDefault="005C7887" w:rsidP="005C7887">
      <w:pPr>
        <w:jc w:val="center"/>
        <w:rPr>
          <w:lang w:val="en-GB"/>
        </w:rPr>
      </w:pPr>
      <w:r w:rsidRPr="00625583">
        <w:rPr>
          <w:position w:val="-34"/>
          <w:lang w:val="en-GB"/>
        </w:rPr>
        <w:object w:dxaOrig="3660" w:dyaOrig="800">
          <v:shape id="_x0000_i1084" type="#_x0000_t75" style="width:183pt;height:39.75pt" o:ole="" o:bordertopcolor="this" o:borderleftcolor="this" o:borderbottomcolor="this" o:borderrightcolor="this">
            <v:imagedata r:id="rId165" o:title=""/>
            <w10:bordertop type="single" width="4"/>
            <w10:borderleft type="single" width="4"/>
            <w10:borderbottom type="single" width="4"/>
            <w10:borderright type="single" width="4"/>
          </v:shape>
          <o:OLEObject Type="Embed" ProgID="Equation.3" ShapeID="_x0000_i1084" DrawAspect="Content" ObjectID="_1414319536" r:id="rId166"/>
        </w:object>
      </w:r>
      <w:r w:rsidRPr="00625583">
        <w:rPr>
          <w:position w:val="-10"/>
          <w:lang w:val="en-GB"/>
        </w:rPr>
        <w:object w:dxaOrig="180" w:dyaOrig="340">
          <v:shape id="_x0000_i1085" type="#_x0000_t75" style="width:9pt;height:17.25pt" o:ole="">
            <v:imagedata r:id="rId167" o:title=""/>
          </v:shape>
          <o:OLEObject Type="Embed" ProgID="Equation.3" ShapeID="_x0000_i1085" DrawAspect="Content" ObjectID="_1414319537" r:id="rId168"/>
        </w:object>
      </w:r>
    </w:p>
    <w:p w:rsidR="005C7887" w:rsidRPr="00625583" w:rsidRDefault="005C7887" w:rsidP="005C7887">
      <w:pPr>
        <w:rPr>
          <w:lang w:val="en-GB"/>
        </w:rPr>
      </w:pPr>
      <w:r w:rsidRPr="00625583">
        <w:rPr>
          <w:lang w:val="en-GB"/>
        </w:rPr>
        <w:t>Then the orthogonality condition can be checked with the following relation:</w:t>
      </w:r>
    </w:p>
    <w:p w:rsidR="005C7887" w:rsidRPr="00625583" w:rsidRDefault="005C7887" w:rsidP="005C7887">
      <w:pPr>
        <w:jc w:val="center"/>
        <w:rPr>
          <w:lang w:val="en-GB"/>
        </w:rPr>
      </w:pPr>
      <w:r w:rsidRPr="00625583">
        <w:rPr>
          <w:position w:val="-34"/>
          <w:lang w:val="en-GB"/>
        </w:rPr>
        <w:object w:dxaOrig="3280" w:dyaOrig="800">
          <v:shape id="_x0000_i1086" type="#_x0000_t75" style="width:164pt;height:39.75pt" o:ole="" o:bordertopcolor="this" o:borderleftcolor="this" o:borderbottomcolor="this" o:borderrightcolor="this">
            <v:imagedata r:id="rId169" o:title=""/>
            <w10:bordertop type="single" width="4"/>
            <w10:borderleft type="single" width="4"/>
            <w10:borderbottom type="single" width="4"/>
            <w10:borderright type="single" width="4"/>
          </v:shape>
          <o:OLEObject Type="Embed" ProgID="Equation.3" ShapeID="_x0000_i1086" DrawAspect="Content" ObjectID="_1414319538" r:id="rId170"/>
        </w:object>
      </w:r>
    </w:p>
    <w:p w:rsidR="005C7887" w:rsidRPr="00625583" w:rsidRDefault="005C7887" w:rsidP="005C7887">
      <w:pPr>
        <w:pStyle w:val="Paragraphe"/>
      </w:pPr>
      <w:r w:rsidRPr="00625583">
        <w:t xml:space="preserve">With this expression it can be checked that a phase rotation has a direct impact on this orthogonality condition which means that indeed the phase term cannot be arbitrarily chosen. In the case of continual-time OFDM/OQAM, the definition used by Hirosaki was the one given in (2). As </w:t>
      </w:r>
      <w:r w:rsidRPr="00625583">
        <w:rPr>
          <w:position w:val="-14"/>
        </w:rPr>
        <w:object w:dxaOrig="440" w:dyaOrig="380">
          <v:shape id="_x0000_i1087" type="#_x0000_t75" style="width:21.75pt;height:18.75pt" o:ole="">
            <v:imagedata r:id="rId155" o:title=""/>
          </v:shape>
          <o:OLEObject Type="Embed" ProgID="Equation.3" ShapeID="_x0000_i1087" DrawAspect="Content" ObjectID="_1414319539" r:id="rId171"/>
        </w:object>
      </w:r>
      <w:r w:rsidRPr="00625583">
        <w:t>may be defined modulo</w:t>
      </w:r>
      <w:r w:rsidRPr="00625583">
        <w:rPr>
          <w:position w:val="-6"/>
        </w:rPr>
        <w:object w:dxaOrig="220" w:dyaOrig="220">
          <v:shape id="_x0000_i1088" type="#_x0000_t75" style="width:11.25pt;height:11.25pt" o:ole="">
            <v:imagedata r:id="rId172" o:title=""/>
          </v:shape>
          <o:OLEObject Type="Embed" ProgID="Equation.3" ShapeID="_x0000_i1088" DrawAspect="Content" ObjectID="_1414319540" r:id="rId173"/>
        </w:object>
      </w:r>
      <w:r w:rsidRPr="00625583">
        <w:t xml:space="preserve">, in fact we need </w:t>
      </w:r>
      <w:r w:rsidRPr="00625583">
        <w:rPr>
          <w:position w:val="-24"/>
        </w:rPr>
        <w:object w:dxaOrig="2079" w:dyaOrig="620">
          <v:shape id="_x0000_i1089" type="#_x0000_t75" style="width:104.25pt;height:30.75pt" o:ole="">
            <v:imagedata r:id="rId174" o:title=""/>
          </v:shape>
          <o:OLEObject Type="Embed" ProgID="Equation.3" ShapeID="_x0000_i1089" DrawAspect="Content" ObjectID="_1414319541" r:id="rId175"/>
        </w:object>
      </w:r>
      <w:r w:rsidRPr="00625583">
        <w:t>. To simplify we can only choose</w:t>
      </w:r>
      <w:r w:rsidRPr="00625583">
        <w:rPr>
          <w:position w:val="-24"/>
        </w:rPr>
        <w:object w:dxaOrig="1620" w:dyaOrig="620">
          <v:shape id="_x0000_i1090" type="#_x0000_t75" style="width:81pt;height:30.75pt" o:ole="">
            <v:imagedata r:id="rId176" o:title=""/>
          </v:shape>
          <o:OLEObject Type="Embed" ProgID="Equation.3" ShapeID="_x0000_i1090" DrawAspect="Content" ObjectID="_1414319542" r:id="rId177"/>
        </w:object>
      </w:r>
      <w:r w:rsidRPr="00625583">
        <w:t xml:space="preserve">. </w:t>
      </w:r>
    </w:p>
    <w:p w:rsidR="005C7887" w:rsidRPr="00625583" w:rsidRDefault="005C7887" w:rsidP="00B56B45">
      <w:pPr>
        <w:pStyle w:val="Heading3"/>
        <w:rPr>
          <w:lang w:val="en-GB"/>
        </w:rPr>
      </w:pPr>
      <w:bookmarkStart w:id="139" w:name="_Toc254354902"/>
      <w:r w:rsidRPr="00625583">
        <w:rPr>
          <w:lang w:val="en-GB"/>
        </w:rPr>
        <w:t>Discrete time formulation</w:t>
      </w:r>
      <w:bookmarkEnd w:id="139"/>
    </w:p>
    <w:p w:rsidR="005C7887" w:rsidRPr="00625583" w:rsidRDefault="005C7887" w:rsidP="005C7887">
      <w:pPr>
        <w:pStyle w:val="Paragraphe"/>
      </w:pPr>
      <w:r w:rsidRPr="00625583">
        <w:t xml:space="preserve">Sampling the continual-time signal at the Nyquist rate </w:t>
      </w:r>
      <w:r w:rsidRPr="00625583">
        <w:rPr>
          <w:position w:val="-12"/>
        </w:rPr>
        <w:object w:dxaOrig="639" w:dyaOrig="360">
          <v:shape id="_x0000_i1091" type="#_x0000_t75" style="width:32.25pt;height:18pt" o:ole="">
            <v:imagedata r:id="rId178" o:title=""/>
          </v:shape>
          <o:OLEObject Type="Embed" ProgID="Equation.3" ShapeID="_x0000_i1091" DrawAspect="Content" ObjectID="_1414319543" r:id="rId179"/>
        </w:object>
      </w:r>
      <w:r w:rsidRPr="00625583">
        <w:t>, we get the discrete-time version of OFDM/OQAM:</w:t>
      </w:r>
    </w:p>
    <w:p w:rsidR="005C7887" w:rsidRPr="00625583" w:rsidRDefault="005C7887" w:rsidP="005C7887">
      <w:pPr>
        <w:jc w:val="center"/>
        <w:rPr>
          <w:lang w:val="en-GB"/>
        </w:rPr>
      </w:pPr>
      <w:r w:rsidRPr="00625583">
        <w:rPr>
          <w:position w:val="-54"/>
          <w:lang w:val="en-GB"/>
        </w:rPr>
        <w:object w:dxaOrig="4160" w:dyaOrig="980">
          <v:shape id="_x0000_i1092" type="#_x0000_t75" style="width:208pt;height:49pt" o:ole="" o:bordertopcolor="this" o:borderleftcolor="this" o:borderbottomcolor="this" o:borderrightcolor="this">
            <v:imagedata r:id="rId180" o:title=""/>
            <w10:bordertop type="single" width="4"/>
            <w10:borderleft type="single" width="4"/>
            <w10:borderbottom type="single" width="4"/>
            <w10:borderright type="single" width="4"/>
          </v:shape>
          <o:OLEObject Type="Embed" ProgID="Equation.3" ShapeID="_x0000_i1092" DrawAspect="Content" ObjectID="_1414319544" r:id="rId181"/>
        </w:object>
      </w:r>
    </w:p>
    <w:p w:rsidR="005C7887" w:rsidRPr="00625583" w:rsidRDefault="005C7887" w:rsidP="005C7887">
      <w:pPr>
        <w:pStyle w:val="Paragraphe"/>
      </w:pPr>
      <w:r w:rsidRPr="00625583">
        <w:t>Where</w:t>
      </w:r>
      <w:r w:rsidRPr="00625583">
        <w:rPr>
          <w:position w:val="-4"/>
        </w:rPr>
        <w:object w:dxaOrig="220" w:dyaOrig="260">
          <v:shape id="_x0000_i1093" type="#_x0000_t75" style="width:11.25pt;height:12.75pt" o:ole="">
            <v:imagedata r:id="rId182" o:title=""/>
          </v:shape>
          <o:OLEObject Type="Embed" ProgID="Equation.3" ShapeID="_x0000_i1093" DrawAspect="Content" ObjectID="_1414319545" r:id="rId183"/>
        </w:object>
      </w:r>
      <w:r w:rsidRPr="00625583">
        <w:t xml:space="preserve"> is the length of the so-called prototype filter</w:t>
      </w:r>
      <w:r w:rsidRPr="00625583">
        <w:rPr>
          <w:position w:val="-10"/>
        </w:rPr>
        <w:object w:dxaOrig="240" w:dyaOrig="320">
          <v:shape id="_x0000_i1094" type="#_x0000_t75" style="width:12pt;height:15.75pt" o:ole="">
            <v:imagedata r:id="rId184" o:title=""/>
          </v:shape>
          <o:OLEObject Type="Embed" ProgID="Equation.3" ShapeID="_x0000_i1094" DrawAspect="Content" ObjectID="_1414319546" r:id="rId185"/>
        </w:object>
      </w:r>
      <w:r w:rsidRPr="00625583">
        <w:t>[k].</w:t>
      </w:r>
    </w:p>
    <w:p w:rsidR="005C7887" w:rsidRPr="00625583" w:rsidRDefault="005C7887" w:rsidP="005C7887">
      <w:pPr>
        <w:pStyle w:val="Paragraphe"/>
      </w:pPr>
      <w:r w:rsidRPr="00625583">
        <w:t xml:space="preserve">Then the orthogonality of the family of discrete-time functions </w:t>
      </w:r>
      <w:r w:rsidRPr="00625583">
        <w:rPr>
          <w:position w:val="-14"/>
        </w:rPr>
        <w:object w:dxaOrig="720" w:dyaOrig="380">
          <v:shape id="_x0000_i1095" type="#_x0000_t75" style="width:36pt;height:18.75pt" o:ole="">
            <v:imagedata r:id="rId186" o:title=""/>
          </v:shape>
          <o:OLEObject Type="Embed" ProgID="Equation.3" ShapeID="_x0000_i1095" DrawAspect="Content" ObjectID="_1414319547" r:id="rId187"/>
        </w:object>
      </w:r>
      <w:r w:rsidRPr="00625583">
        <w:t xml:space="preserve"> can be checked using again the real scalar product for this discrete-time function, i.e.:</w:t>
      </w:r>
    </w:p>
    <w:p w:rsidR="005C7887" w:rsidRPr="00625583" w:rsidRDefault="005C7887" w:rsidP="005C7887">
      <w:pPr>
        <w:jc w:val="center"/>
        <w:rPr>
          <w:lang w:val="en-GB"/>
        </w:rPr>
      </w:pPr>
      <w:r w:rsidRPr="00625583">
        <w:rPr>
          <w:position w:val="-30"/>
          <w:lang w:val="en-GB"/>
        </w:rPr>
        <w:object w:dxaOrig="3240" w:dyaOrig="720">
          <v:shape id="_x0000_i1096" type="#_x0000_t75" style="width:162pt;height:36pt" o:ole="" o:bordertopcolor="this" o:borderleftcolor="this" o:borderbottomcolor="this" o:borderrightcolor="this">
            <v:imagedata r:id="rId188" o:title=""/>
            <w10:bordertop type="single" width="4"/>
            <w10:borderleft type="single" width="4"/>
            <w10:borderbottom type="single" width="4"/>
            <w10:borderright type="single" width="4"/>
          </v:shape>
          <o:OLEObject Type="Embed" ProgID="Equation.3" ShapeID="_x0000_i1096" DrawAspect="Content" ObjectID="_1414319548" r:id="rId189"/>
        </w:object>
      </w:r>
    </w:p>
    <w:p w:rsidR="005C7887" w:rsidRPr="00625583" w:rsidRDefault="005C7887" w:rsidP="005C7887">
      <w:pPr>
        <w:pStyle w:val="Paragraphe"/>
      </w:pPr>
      <w:r w:rsidRPr="00625583">
        <w:t>This discrete-time formulation naturally leads to filter-bank-based realization schemes.</w:t>
      </w:r>
    </w:p>
    <w:p w:rsidR="005C7887" w:rsidRPr="00625583" w:rsidRDefault="005C7887" w:rsidP="00B56B45">
      <w:pPr>
        <w:pStyle w:val="Heading3"/>
        <w:rPr>
          <w:lang w:val="en-GB"/>
        </w:rPr>
      </w:pPr>
      <w:bookmarkStart w:id="140" w:name="_Toc254354903"/>
      <w:r w:rsidRPr="00625583">
        <w:rPr>
          <w:lang w:val="en-GB"/>
        </w:rPr>
        <w:t>OFDM/OQAM prototype functions</w:t>
      </w:r>
      <w:bookmarkEnd w:id="140"/>
    </w:p>
    <w:p w:rsidR="005C7887" w:rsidRPr="00625583" w:rsidRDefault="005C7887" w:rsidP="005C7887">
      <w:pPr>
        <w:pStyle w:val="Paragraphe"/>
      </w:pPr>
      <w:r w:rsidRPr="00625583">
        <w:t>Among the main prototype functions that could have been candidates in DVB-NGH standard, we can list: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The IOTA function that constitutes a remarkable case of OFDM/OQAM modulation by many </w:t>
      </w:r>
      <w:r w:rsidRPr="00625583">
        <w:rPr>
          <w:rFonts w:ascii="Times New Roman" w:hAnsi="Times New Roman"/>
          <w:sz w:val="22"/>
          <w:szCs w:val="22"/>
        </w:rPr>
        <w:lastRenderedPageBreak/>
        <w:t>specific aspects. Probably the most surprising is the double orthogonalization procedure which, to the best of our knowledge, was never used before. However, the IOTA prototype function is time-continual and defined in an infinite interval that is not very convenient for burst transmission.</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The EGF prototype function that is a variant of the IOTA one. The EGF is given by a closed-form expression and it keeps the parameter, i.e. it is possible to favour with value, the time or the frequency dimension. </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The TFL prototype function that results from an optimization of the waveform carried out directly in discrete-time. Its main advantage is the possibility to get short prototypes, with duration (</w:t>
      </w:r>
      <w:r w:rsidRPr="00625583">
        <w:rPr>
          <w:rFonts w:ascii="Times New Roman" w:hAnsi="Times New Roman"/>
          <w:sz w:val="22"/>
          <w:szCs w:val="22"/>
        </w:rPr>
        <w:object w:dxaOrig="260" w:dyaOrig="360">
          <v:shape id="_x0000_i1097" type="#_x0000_t75" style="width:12.75pt;height:18pt" o:ole="">
            <v:imagedata r:id="rId190" o:title=""/>
          </v:shape>
          <o:OLEObject Type="Embed" ProgID="Equation.3" ShapeID="_x0000_i1097" DrawAspect="Content" ObjectID="_1414319549" r:id="rId191"/>
        </w:object>
      </w:r>
      <w:r w:rsidRPr="00625583">
        <w:rPr>
          <w:rFonts w:ascii="Times New Roman" w:hAnsi="Times New Roman"/>
          <w:sz w:val="22"/>
          <w:szCs w:val="22"/>
        </w:rPr>
        <w:t>) less than for CP-OFDM, that are well suited for transmission over time and frequency dispersive channels.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The Frequency Selective (FS) prototype is also designed directly in discrete-time and is particularly appropriate for channels that are only selective in frequency.</w:t>
      </w:r>
    </w:p>
    <w:p w:rsidR="005C7887" w:rsidRPr="00625583" w:rsidRDefault="005C7887" w:rsidP="005C7887">
      <w:pPr>
        <w:pStyle w:val="Paragraphe"/>
      </w:pPr>
      <w:r w:rsidRPr="00625583">
        <w:t>Note also that some other prototype filters are available from the state-of-the-art on OFDM/OQAM</w:t>
      </w:r>
      <w:r>
        <w:fldChar w:fldCharType="begin"/>
      </w:r>
      <w:r>
        <w:instrText xml:space="preserve"> REF _Ref299959907 \r \h  \* MERGEFORMAT </w:instrText>
      </w:r>
      <w:r>
        <w:fldChar w:fldCharType="separate"/>
      </w:r>
      <w:r w:rsidR="00A23144">
        <w:t>[39]</w:t>
      </w:r>
      <w:r>
        <w:fldChar w:fldCharType="end"/>
      </w:r>
      <w:r w:rsidRPr="00625583">
        <w:t xml:space="preserve">or on filter banks </w:t>
      </w:r>
      <w:r>
        <w:fldChar w:fldCharType="begin"/>
      </w:r>
      <w:r>
        <w:instrText xml:space="preserve"> REF _Ref299959928 \r \h  \* MERGEFORMAT </w:instrText>
      </w:r>
      <w:r>
        <w:fldChar w:fldCharType="separate"/>
      </w:r>
      <w:r w:rsidR="00A23144">
        <w:t>[40]</w:t>
      </w:r>
      <w:r>
        <w:fldChar w:fldCharType="end"/>
      </w:r>
      <w:r w:rsidRPr="00625583">
        <w:t xml:space="preserve">. </w:t>
      </w:r>
    </w:p>
    <w:p w:rsidR="005C7887" w:rsidRPr="00625583" w:rsidRDefault="005C7887" w:rsidP="00B56B45">
      <w:pPr>
        <w:pStyle w:val="Heading3"/>
        <w:rPr>
          <w:lang w:val="en-GB"/>
        </w:rPr>
      </w:pPr>
      <w:bookmarkStart w:id="141" w:name="_Toc254354904"/>
      <w:r w:rsidRPr="00625583">
        <w:rPr>
          <w:lang w:val="en-GB"/>
        </w:rPr>
        <w:t>PAPR</w:t>
      </w:r>
      <w:bookmarkEnd w:id="141"/>
    </w:p>
    <w:p w:rsidR="005C7887" w:rsidRPr="00625583" w:rsidRDefault="005C7887" w:rsidP="005C7887">
      <w:pPr>
        <w:pStyle w:val="Paragraphe"/>
      </w:pPr>
      <w:r w:rsidRPr="00625583">
        <w:t xml:space="preserve">It has been shown in </w:t>
      </w:r>
      <w:r>
        <w:fldChar w:fldCharType="begin"/>
      </w:r>
      <w:r>
        <w:instrText xml:space="preserve"> REF _Ref300058713 \r \h  \* MERGEFORMAT </w:instrText>
      </w:r>
      <w:r>
        <w:fldChar w:fldCharType="separate"/>
      </w:r>
      <w:r w:rsidR="00A23144">
        <w:t>[41]</w:t>
      </w:r>
      <w:r>
        <w:fldChar w:fldCharType="end"/>
      </w:r>
      <w:r w:rsidRPr="00625583">
        <w:t xml:space="preserve"> that OFDM/OQAM has a similar </w:t>
      </w:r>
      <w:bookmarkStart w:id="142" w:name="OLE_LINK3"/>
      <w:bookmarkStart w:id="143" w:name="OLE_LINK4"/>
      <w:r w:rsidRPr="00625583">
        <w:t>Complementary Cumulative Density Function</w:t>
      </w:r>
      <w:bookmarkEnd w:id="142"/>
      <w:bookmarkEnd w:id="143"/>
      <w:r w:rsidRPr="00625583">
        <w:t xml:space="preserve"> (CCDF) as OFDM, as long as its prototype is orthogonal (TFL, FS) or nearly orthogonal (IOTA, EGF). Otherwise stated, the PAPR values and impact are identical with an OFDM or an OFDM/OQAM modulation scheme.</w:t>
      </w:r>
    </w:p>
    <w:p w:rsidR="005C7887" w:rsidRPr="00625583" w:rsidRDefault="005C7887" w:rsidP="00B56B45">
      <w:pPr>
        <w:pStyle w:val="Heading3"/>
        <w:rPr>
          <w:lang w:val="en-GB"/>
        </w:rPr>
      </w:pPr>
      <w:bookmarkStart w:id="144" w:name="_Toc168396667"/>
      <w:bookmarkStart w:id="145" w:name="_Toc168396668"/>
      <w:bookmarkStart w:id="146" w:name="_Toc254354905"/>
      <w:bookmarkEnd w:id="144"/>
      <w:bookmarkEnd w:id="145"/>
      <w:r w:rsidRPr="00625583">
        <w:rPr>
          <w:lang w:val="en-GB"/>
        </w:rPr>
        <w:t>Main key points of CP-OFDM and OFDM/OQAM modulations</w:t>
      </w:r>
      <w:bookmarkEnd w:id="146"/>
    </w:p>
    <w:p w:rsidR="005C7887" w:rsidRPr="00625583" w:rsidRDefault="005C7887" w:rsidP="005C7887">
      <w:pPr>
        <w:pStyle w:val="Paragraphe"/>
      </w:pPr>
      <w:r>
        <w:fldChar w:fldCharType="begin"/>
      </w:r>
      <w:r>
        <w:instrText xml:space="preserve"> REF _Ref168459815 \h  \* MERGEFORMAT </w:instrText>
      </w:r>
      <w:r>
        <w:fldChar w:fldCharType="separate"/>
      </w:r>
      <w:r w:rsidR="00A23144" w:rsidRPr="00625583">
        <w:br/>
      </w:r>
      <w:r>
        <w:fldChar w:fldCharType="end"/>
      </w:r>
      <w:r w:rsidRPr="00625583">
        <w:t xml:space="preserve"> gives a general idea of the main difference between CP-OFDM and OFDM/OQAM modulations. </w:t>
      </w:r>
    </w:p>
    <w:p w:rsidR="005C7887" w:rsidRPr="00625583" w:rsidRDefault="00D172D1"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A23144">
        <w:rPr>
          <w:noProof/>
        </w:rPr>
        <w:t>20</w:t>
      </w:r>
      <w:r w:rsidR="003F288B">
        <w:rPr>
          <w:noProof/>
        </w:rPr>
        <w:fldChar w:fldCharType="end"/>
      </w:r>
      <w:r w:rsidRPr="00625583">
        <w:t>: List of the main key points of OFDM and OFDM/OQAM modulations</w:t>
      </w:r>
    </w:p>
    <w:tbl>
      <w:tblPr>
        <w:tblW w:w="7755" w:type="dxa"/>
        <w:jc w:val="center"/>
        <w:tblCellSpacing w:w="0"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left w:w="0" w:type="dxa"/>
          <w:right w:w="0" w:type="dxa"/>
        </w:tblCellMar>
        <w:tblLook w:val="0000" w:firstRow="0" w:lastRow="0" w:firstColumn="0" w:lastColumn="0" w:noHBand="0" w:noVBand="0"/>
      </w:tblPr>
      <w:tblGrid>
        <w:gridCol w:w="2586"/>
        <w:gridCol w:w="2584"/>
        <w:gridCol w:w="2585"/>
      </w:tblGrid>
      <w:tr w:rsidR="005C7887" w:rsidRPr="00625583" w:rsidTr="00681F21">
        <w:trPr>
          <w:trHeight w:val="435"/>
          <w:tblCellSpacing w:w="0" w:type="dxa"/>
          <w:jc w:val="center"/>
        </w:trPr>
        <w:tc>
          <w:tcPr>
            <w:tcW w:w="2586" w:type="dxa"/>
          </w:tcPr>
          <w:p w:rsidR="005C7887" w:rsidRPr="00625583" w:rsidRDefault="005C7887" w:rsidP="00681F21">
            <w:pPr>
              <w:jc w:val="center"/>
              <w:rPr>
                <w:lang w:val="en-GB"/>
              </w:rPr>
            </w:pPr>
            <w:r w:rsidRPr="00625583">
              <w:rPr>
                <w:lang w:val="en-GB"/>
              </w:rPr>
              <w:t>Parameters</w:t>
            </w:r>
          </w:p>
        </w:tc>
        <w:tc>
          <w:tcPr>
            <w:tcW w:w="2584" w:type="dxa"/>
          </w:tcPr>
          <w:p w:rsidR="005C7887" w:rsidRPr="00625583" w:rsidRDefault="005C7887" w:rsidP="00681F21">
            <w:pPr>
              <w:jc w:val="center"/>
              <w:rPr>
                <w:lang w:val="en-GB"/>
              </w:rPr>
            </w:pPr>
            <w:r w:rsidRPr="00625583">
              <w:rPr>
                <w:lang w:val="en-GB"/>
              </w:rPr>
              <w:t>CP-OFDM</w:t>
            </w:r>
          </w:p>
        </w:tc>
        <w:tc>
          <w:tcPr>
            <w:tcW w:w="2585" w:type="dxa"/>
          </w:tcPr>
          <w:p w:rsidR="005C7887" w:rsidRPr="00625583" w:rsidRDefault="005C7887" w:rsidP="00681F21">
            <w:pPr>
              <w:jc w:val="center"/>
              <w:rPr>
                <w:lang w:val="en-GB"/>
              </w:rPr>
            </w:pPr>
            <w:r w:rsidRPr="00625583">
              <w:rPr>
                <w:lang w:val="en-GB"/>
              </w:rPr>
              <w:t>OFDM/OQAM</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Symbols</w:t>
            </w:r>
          </w:p>
        </w:tc>
        <w:tc>
          <w:tcPr>
            <w:tcW w:w="2584" w:type="dxa"/>
          </w:tcPr>
          <w:p w:rsidR="005C7887" w:rsidRPr="00625583" w:rsidRDefault="005C7887" w:rsidP="00681F21">
            <w:pPr>
              <w:jc w:val="center"/>
              <w:rPr>
                <w:lang w:val="en-GB"/>
              </w:rPr>
            </w:pPr>
            <w:r w:rsidRPr="00625583">
              <w:rPr>
                <w:lang w:val="en-GB"/>
              </w:rPr>
              <w:t>Complex (QAM)</w:t>
            </w:r>
          </w:p>
        </w:tc>
        <w:tc>
          <w:tcPr>
            <w:tcW w:w="2585" w:type="dxa"/>
          </w:tcPr>
          <w:p w:rsidR="005C7887" w:rsidRPr="00625583" w:rsidRDefault="005C7887" w:rsidP="00681F21">
            <w:pPr>
              <w:jc w:val="center"/>
              <w:rPr>
                <w:lang w:val="en-GB"/>
              </w:rPr>
            </w:pPr>
            <w:r w:rsidRPr="00625583">
              <w:rPr>
                <w:lang w:val="en-GB"/>
              </w:rPr>
              <w:t>Real (PAM)</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CP</w:t>
            </w:r>
          </w:p>
        </w:tc>
        <w:tc>
          <w:tcPr>
            <w:tcW w:w="2584" w:type="dxa"/>
          </w:tcPr>
          <w:p w:rsidR="005C7887" w:rsidRPr="00625583" w:rsidRDefault="005C7887" w:rsidP="00681F21">
            <w:pPr>
              <w:jc w:val="center"/>
              <w:rPr>
                <w:lang w:val="en-GB"/>
              </w:rPr>
            </w:pPr>
            <w:r w:rsidRPr="00625583">
              <w:rPr>
                <w:lang w:val="en-GB"/>
              </w:rPr>
              <w:t>Yes</w:t>
            </w:r>
          </w:p>
        </w:tc>
        <w:tc>
          <w:tcPr>
            <w:tcW w:w="2585" w:type="dxa"/>
          </w:tcPr>
          <w:p w:rsidR="005C7887" w:rsidRPr="00625583" w:rsidRDefault="005C7887" w:rsidP="00681F21">
            <w:pPr>
              <w:jc w:val="center"/>
              <w:rPr>
                <w:lang w:val="en-GB"/>
              </w:rPr>
            </w:pPr>
            <w:r w:rsidRPr="00625583">
              <w:rPr>
                <w:lang w:val="en-GB"/>
              </w:rPr>
              <w:t>No</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Symbol rate</w:t>
            </w:r>
          </w:p>
        </w:tc>
        <w:tc>
          <w:tcPr>
            <w:tcW w:w="2584" w:type="dxa"/>
          </w:tcPr>
          <w:p w:rsidR="005C7887" w:rsidRPr="00625583" w:rsidRDefault="005C7887" w:rsidP="00681F21">
            <w:pPr>
              <w:jc w:val="center"/>
              <w:rPr>
                <w:lang w:val="en-GB"/>
              </w:rPr>
            </w:pPr>
            <w:r w:rsidRPr="00625583">
              <w:rPr>
                <w:lang w:val="en-GB"/>
              </w:rPr>
              <w:t>T0+CP</w:t>
            </w:r>
          </w:p>
        </w:tc>
        <w:tc>
          <w:tcPr>
            <w:tcW w:w="2585" w:type="dxa"/>
          </w:tcPr>
          <w:p w:rsidR="005C7887" w:rsidRPr="00625583" w:rsidRDefault="005C7887" w:rsidP="00681F21">
            <w:pPr>
              <w:jc w:val="center"/>
              <w:rPr>
                <w:lang w:val="en-GB"/>
              </w:rPr>
            </w:pPr>
            <w:r w:rsidRPr="00625583">
              <w:rPr>
                <w:lang w:val="en-GB"/>
              </w:rPr>
              <w:t>T0/2</w:t>
            </w:r>
          </w:p>
        </w:tc>
      </w:tr>
      <w:tr w:rsidR="005C7887" w:rsidRPr="00625583" w:rsidTr="00681F21">
        <w:trPr>
          <w:trHeight w:val="375"/>
          <w:tblCellSpacing w:w="0" w:type="dxa"/>
          <w:jc w:val="center"/>
        </w:trPr>
        <w:tc>
          <w:tcPr>
            <w:tcW w:w="2586" w:type="dxa"/>
          </w:tcPr>
          <w:p w:rsidR="005C7887" w:rsidRPr="00625583" w:rsidRDefault="005C7887" w:rsidP="00681F21">
            <w:pPr>
              <w:jc w:val="center"/>
              <w:rPr>
                <w:lang w:val="en-GB"/>
              </w:rPr>
            </w:pPr>
            <w:r w:rsidRPr="00625583">
              <w:rPr>
                <w:lang w:val="en-GB"/>
              </w:rPr>
              <w:t>Prototype function</w:t>
            </w:r>
          </w:p>
        </w:tc>
        <w:tc>
          <w:tcPr>
            <w:tcW w:w="2584" w:type="dxa"/>
          </w:tcPr>
          <w:p w:rsidR="005C7887" w:rsidRPr="00625583" w:rsidRDefault="005C7887" w:rsidP="00681F21">
            <w:pPr>
              <w:jc w:val="center"/>
              <w:rPr>
                <w:lang w:val="en-GB"/>
              </w:rPr>
            </w:pPr>
            <w:r w:rsidRPr="00625583">
              <w:rPr>
                <w:lang w:val="en-GB"/>
              </w:rPr>
              <w:t>Rectangular</w:t>
            </w:r>
          </w:p>
        </w:tc>
        <w:tc>
          <w:tcPr>
            <w:tcW w:w="2585" w:type="dxa"/>
          </w:tcPr>
          <w:p w:rsidR="005C7887" w:rsidRPr="00625583" w:rsidRDefault="005C7887" w:rsidP="00681F21">
            <w:pPr>
              <w:jc w:val="center"/>
              <w:rPr>
                <w:lang w:val="en-GB"/>
              </w:rPr>
            </w:pPr>
            <w:r w:rsidRPr="00625583">
              <w:rPr>
                <w:lang w:val="en-GB"/>
              </w:rPr>
              <w:t>IOTA, EGF, TFL …</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Equalization</w:t>
            </w:r>
          </w:p>
        </w:tc>
        <w:tc>
          <w:tcPr>
            <w:tcW w:w="2584" w:type="dxa"/>
          </w:tcPr>
          <w:p w:rsidR="005C7887" w:rsidRPr="00625583" w:rsidRDefault="005C7887" w:rsidP="00681F21">
            <w:pPr>
              <w:jc w:val="center"/>
              <w:rPr>
                <w:lang w:val="en-GB"/>
              </w:rPr>
            </w:pPr>
            <w:r w:rsidRPr="00625583">
              <w:rPr>
                <w:lang w:val="en-GB"/>
              </w:rPr>
              <w:t>One tap</w:t>
            </w:r>
          </w:p>
        </w:tc>
        <w:tc>
          <w:tcPr>
            <w:tcW w:w="2585" w:type="dxa"/>
          </w:tcPr>
          <w:p w:rsidR="005C7887" w:rsidRPr="00625583" w:rsidRDefault="005C7887" w:rsidP="00681F21">
            <w:pPr>
              <w:jc w:val="center"/>
              <w:rPr>
                <w:lang w:val="en-GB"/>
              </w:rPr>
            </w:pPr>
            <w:r w:rsidRPr="00625583">
              <w:rPr>
                <w:lang w:val="en-GB"/>
              </w:rPr>
              <w:t>One tap</w:t>
            </w:r>
          </w:p>
        </w:tc>
      </w:tr>
      <w:tr w:rsidR="005C7887" w:rsidRPr="00625583" w:rsidTr="00681F21">
        <w:trPr>
          <w:trHeight w:val="645"/>
          <w:tblCellSpacing w:w="0" w:type="dxa"/>
          <w:jc w:val="center"/>
        </w:trPr>
        <w:tc>
          <w:tcPr>
            <w:tcW w:w="2586" w:type="dxa"/>
          </w:tcPr>
          <w:p w:rsidR="005C7887" w:rsidRPr="00625583" w:rsidRDefault="005C7887" w:rsidP="00681F21">
            <w:pPr>
              <w:jc w:val="center"/>
              <w:rPr>
                <w:lang w:val="en-GB"/>
              </w:rPr>
            </w:pPr>
            <w:r w:rsidRPr="00625583">
              <w:rPr>
                <w:lang w:val="en-GB"/>
              </w:rPr>
              <w:t>Implementation</w:t>
            </w:r>
          </w:p>
        </w:tc>
        <w:tc>
          <w:tcPr>
            <w:tcW w:w="2584" w:type="dxa"/>
          </w:tcPr>
          <w:p w:rsidR="005C7887" w:rsidRPr="00625583" w:rsidRDefault="005C7887" w:rsidP="00681F21">
            <w:pPr>
              <w:jc w:val="center"/>
              <w:rPr>
                <w:lang w:val="en-GB"/>
              </w:rPr>
            </w:pPr>
            <w:r w:rsidRPr="00625583">
              <w:rPr>
                <w:lang w:val="en-GB"/>
              </w:rPr>
              <w:t>FFT (T0)</w:t>
            </w:r>
          </w:p>
        </w:tc>
        <w:tc>
          <w:tcPr>
            <w:tcW w:w="2585" w:type="dxa"/>
          </w:tcPr>
          <w:p w:rsidR="005C7887" w:rsidRPr="00625583" w:rsidRDefault="005C7887" w:rsidP="00681F21">
            <w:pPr>
              <w:jc w:val="center"/>
              <w:rPr>
                <w:lang w:val="en-GB"/>
              </w:rPr>
            </w:pPr>
            <w:r w:rsidRPr="00625583">
              <w:rPr>
                <w:lang w:val="en-GB"/>
              </w:rPr>
              <w:t>FFT (T0/2) + polyphase filter</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Orthogonality</w:t>
            </w:r>
          </w:p>
        </w:tc>
        <w:tc>
          <w:tcPr>
            <w:tcW w:w="2584" w:type="dxa"/>
          </w:tcPr>
          <w:p w:rsidR="005C7887" w:rsidRPr="00625583" w:rsidRDefault="005C7887" w:rsidP="00681F21">
            <w:pPr>
              <w:jc w:val="center"/>
              <w:rPr>
                <w:lang w:val="en-GB"/>
              </w:rPr>
            </w:pPr>
            <w:r w:rsidRPr="00625583">
              <w:rPr>
                <w:lang w:val="en-GB"/>
              </w:rPr>
              <w:t>Complex</w:t>
            </w:r>
          </w:p>
        </w:tc>
        <w:tc>
          <w:tcPr>
            <w:tcW w:w="2585" w:type="dxa"/>
          </w:tcPr>
          <w:p w:rsidR="005C7887" w:rsidRPr="00625583" w:rsidRDefault="005C7887" w:rsidP="00681F21">
            <w:pPr>
              <w:jc w:val="center"/>
              <w:rPr>
                <w:lang w:val="en-GB"/>
              </w:rPr>
            </w:pPr>
            <w:r w:rsidRPr="00625583">
              <w:rPr>
                <w:lang w:val="en-GB"/>
              </w:rPr>
              <w:t>Real</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PAPR</w:t>
            </w:r>
          </w:p>
        </w:tc>
        <w:tc>
          <w:tcPr>
            <w:tcW w:w="2584" w:type="dxa"/>
          </w:tcPr>
          <w:p w:rsidR="005C7887" w:rsidRPr="00625583" w:rsidRDefault="005C7887" w:rsidP="00681F21">
            <w:pPr>
              <w:jc w:val="center"/>
              <w:rPr>
                <w:lang w:val="en-GB"/>
              </w:rPr>
            </w:pPr>
            <w:r w:rsidRPr="00625583">
              <w:rPr>
                <w:lang w:val="en-GB"/>
              </w:rPr>
              <w:t>0</w:t>
            </w:r>
          </w:p>
        </w:tc>
        <w:tc>
          <w:tcPr>
            <w:tcW w:w="2585" w:type="dxa"/>
          </w:tcPr>
          <w:p w:rsidR="005C7887" w:rsidRPr="00625583" w:rsidRDefault="005C7887" w:rsidP="00681F21">
            <w:pPr>
              <w:jc w:val="center"/>
              <w:rPr>
                <w:lang w:val="en-GB"/>
              </w:rPr>
            </w:pPr>
            <w:r w:rsidRPr="00625583">
              <w:rPr>
                <w:lang w:val="en-GB"/>
              </w:rPr>
              <w:t>0</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Robustness to Doppler</w:t>
            </w:r>
          </w:p>
        </w:tc>
        <w:tc>
          <w:tcPr>
            <w:tcW w:w="2584" w:type="dxa"/>
          </w:tcPr>
          <w:p w:rsidR="005C7887" w:rsidRPr="00625583" w:rsidRDefault="005C7887" w:rsidP="00681F21">
            <w:pPr>
              <w:jc w:val="center"/>
              <w:rPr>
                <w:lang w:val="en-GB"/>
              </w:rPr>
            </w:pPr>
            <w:r w:rsidRPr="00625583">
              <w:rPr>
                <w:lang w:val="en-GB"/>
              </w:rPr>
              <w:t>+</w:t>
            </w:r>
          </w:p>
        </w:tc>
        <w:tc>
          <w:tcPr>
            <w:tcW w:w="2585" w:type="dxa"/>
          </w:tcPr>
          <w:p w:rsidR="005C7887" w:rsidRPr="00625583" w:rsidRDefault="005C7887" w:rsidP="00681F21">
            <w:pPr>
              <w:jc w:val="center"/>
              <w:rPr>
                <w:lang w:val="en-GB"/>
              </w:rPr>
            </w:pPr>
            <w:r w:rsidRPr="00625583">
              <w:rPr>
                <w:lang w:val="en-GB"/>
              </w:rPr>
              <w:t>++</w:t>
            </w:r>
          </w:p>
        </w:tc>
      </w:tr>
      <w:tr w:rsidR="005C7887" w:rsidRPr="00625583" w:rsidTr="00681F21">
        <w:trPr>
          <w:trHeight w:val="645"/>
          <w:tblCellSpacing w:w="0" w:type="dxa"/>
          <w:jc w:val="center"/>
        </w:trPr>
        <w:tc>
          <w:tcPr>
            <w:tcW w:w="2586" w:type="dxa"/>
          </w:tcPr>
          <w:p w:rsidR="005C7887" w:rsidRPr="00625583" w:rsidRDefault="005C7887" w:rsidP="00681F21">
            <w:pPr>
              <w:jc w:val="center"/>
              <w:rPr>
                <w:lang w:val="en-GB"/>
              </w:rPr>
            </w:pPr>
            <w:r w:rsidRPr="00625583">
              <w:rPr>
                <w:lang w:val="en-GB"/>
              </w:rPr>
              <w:t>Robustness to band limited interferers</w:t>
            </w:r>
          </w:p>
        </w:tc>
        <w:tc>
          <w:tcPr>
            <w:tcW w:w="2584" w:type="dxa"/>
          </w:tcPr>
          <w:p w:rsidR="005C7887" w:rsidRPr="00625583" w:rsidRDefault="005C7887" w:rsidP="00681F21">
            <w:pPr>
              <w:jc w:val="center"/>
              <w:rPr>
                <w:lang w:val="en-GB"/>
              </w:rPr>
            </w:pPr>
            <w:r w:rsidRPr="00625583">
              <w:rPr>
                <w:lang w:val="en-GB"/>
              </w:rPr>
              <w:t>+</w:t>
            </w:r>
          </w:p>
        </w:tc>
        <w:tc>
          <w:tcPr>
            <w:tcW w:w="2585" w:type="dxa"/>
          </w:tcPr>
          <w:p w:rsidR="005C7887" w:rsidRPr="00625583" w:rsidRDefault="005C7887" w:rsidP="00681F21">
            <w:pPr>
              <w:jc w:val="center"/>
              <w:rPr>
                <w:lang w:val="en-GB"/>
              </w:rPr>
            </w:pPr>
            <w:r w:rsidRPr="00625583">
              <w:rPr>
                <w:lang w:val="en-GB"/>
              </w:rPr>
              <w:t>++</w:t>
            </w:r>
          </w:p>
        </w:tc>
      </w:tr>
      <w:tr w:rsidR="005C7887" w:rsidRPr="00625583" w:rsidTr="00681F21">
        <w:trPr>
          <w:trHeight w:val="645"/>
          <w:tblCellSpacing w:w="0" w:type="dxa"/>
          <w:jc w:val="center"/>
        </w:trPr>
        <w:tc>
          <w:tcPr>
            <w:tcW w:w="2586" w:type="dxa"/>
          </w:tcPr>
          <w:p w:rsidR="005C7887" w:rsidRPr="00625583" w:rsidRDefault="005C7887" w:rsidP="00681F21">
            <w:pPr>
              <w:jc w:val="center"/>
              <w:rPr>
                <w:lang w:val="en-GB"/>
              </w:rPr>
            </w:pPr>
            <w:r w:rsidRPr="00625583">
              <w:rPr>
                <w:lang w:val="en-GB"/>
              </w:rPr>
              <w:t>Robustness to SFN</w:t>
            </w:r>
          </w:p>
        </w:tc>
        <w:tc>
          <w:tcPr>
            <w:tcW w:w="2584" w:type="dxa"/>
          </w:tcPr>
          <w:p w:rsidR="005C7887" w:rsidRPr="00625583" w:rsidRDefault="005C7887" w:rsidP="00681F21">
            <w:pPr>
              <w:jc w:val="center"/>
              <w:rPr>
                <w:lang w:val="en-GB"/>
              </w:rPr>
            </w:pPr>
            <w:r w:rsidRPr="00625583">
              <w:rPr>
                <w:lang w:val="en-GB"/>
              </w:rPr>
              <w:t>++</w:t>
            </w:r>
          </w:p>
        </w:tc>
        <w:tc>
          <w:tcPr>
            <w:tcW w:w="2585" w:type="dxa"/>
          </w:tcPr>
          <w:p w:rsidR="005C7887" w:rsidRPr="00625583" w:rsidRDefault="005C7887" w:rsidP="00681F21">
            <w:pPr>
              <w:jc w:val="center"/>
              <w:rPr>
                <w:lang w:val="en-GB"/>
              </w:rPr>
            </w:pPr>
            <w:r w:rsidRPr="00625583">
              <w:rPr>
                <w:lang w:val="en-GB"/>
              </w:rPr>
              <w:t>-</w:t>
            </w:r>
          </w:p>
        </w:tc>
      </w:tr>
    </w:tbl>
    <w:p w:rsidR="005C7887" w:rsidRPr="00625583" w:rsidRDefault="005C7887" w:rsidP="00D172D1">
      <w:pPr>
        <w:pStyle w:val="Caption"/>
      </w:pPr>
      <w:bookmarkStart w:id="147" w:name="_Ref168459815"/>
      <w:r w:rsidRPr="00625583">
        <w:lastRenderedPageBreak/>
        <w:br/>
      </w:r>
      <w:bookmarkEnd w:id="147"/>
    </w:p>
    <w:p w:rsidR="005C7887" w:rsidRPr="00625583" w:rsidRDefault="005C7887" w:rsidP="00B56B45">
      <w:pPr>
        <w:pStyle w:val="Heading3"/>
        <w:rPr>
          <w:lang w:val="en-GB"/>
        </w:rPr>
      </w:pPr>
      <w:bookmarkStart w:id="148" w:name="_Toc254354906"/>
      <w:r w:rsidRPr="00625583">
        <w:rPr>
          <w:lang w:val="en-GB"/>
        </w:rPr>
        <w:t>Hardware implementation</w:t>
      </w:r>
      <w:bookmarkEnd w:id="148"/>
    </w:p>
    <w:p w:rsidR="005C7887" w:rsidRPr="00625583" w:rsidRDefault="005C7887" w:rsidP="005C7887">
      <w:pPr>
        <w:pStyle w:val="Paragraphe"/>
      </w:pPr>
      <w:r>
        <w:fldChar w:fldCharType="begin"/>
      </w:r>
      <w:r>
        <w:instrText xml:space="preserve"> REF _Ref299957077 \h  \* MERGEFORMAT </w:instrText>
      </w:r>
      <w:r>
        <w:fldChar w:fldCharType="separate"/>
      </w:r>
      <w:r w:rsidR="00A23144" w:rsidRPr="00625583">
        <w:t xml:space="preserve">Figure </w:t>
      </w:r>
      <w:r w:rsidR="00A23144">
        <w:rPr>
          <w:noProof/>
        </w:rPr>
        <w:t>49</w:t>
      </w:r>
      <w:r>
        <w:fldChar w:fldCharType="end"/>
      </w:r>
      <w:r w:rsidRPr="00625583">
        <w:t xml:space="preserve"> shows the hardware implementation block diagram that reflects what has already been prototyped by France Telecom; this hardware implementation has allowed the comparison of the main differences between CP-OFDM and OFDM/OQAM modulation in terms of complexity.  </w:t>
      </w:r>
    </w:p>
    <w:p w:rsidR="005C7887" w:rsidRPr="00625583" w:rsidRDefault="005C7887" w:rsidP="005C7887">
      <w:pPr>
        <w:rPr>
          <w:lang w:val="en-GB"/>
        </w:rPr>
      </w:pPr>
    </w:p>
    <w:p w:rsidR="005C7887" w:rsidRPr="00625583" w:rsidRDefault="005C7887" w:rsidP="005C7887">
      <w:pPr>
        <w:rPr>
          <w:lang w:val="en-GB"/>
        </w:rPr>
      </w:pPr>
    </w:p>
    <w:p w:rsidR="005C7887" w:rsidRPr="00625583" w:rsidRDefault="0094284A" w:rsidP="005C7887">
      <w:pPr>
        <w:jc w:val="center"/>
        <w:rPr>
          <w:lang w:val="en-GB"/>
        </w:rPr>
      </w:pPr>
      <w:r w:rsidRPr="0094284A">
        <w:rPr>
          <w:noProof/>
          <w:lang w:val="en-US"/>
        </w:rPr>
        <w:drawing>
          <wp:inline distT="0" distB="0" distL="0" distR="0" wp14:anchorId="1A44942B" wp14:editId="53F4FAB4">
            <wp:extent cx="6120130" cy="4200462"/>
            <wp:effectExtent l="0" t="0" r="0" b="0"/>
            <wp:docPr id="123001" name="Picture 1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20130" cy="4200462"/>
                    </a:xfrm>
                    <a:prstGeom prst="rect">
                      <a:avLst/>
                    </a:prstGeom>
                    <a:noFill/>
                    <a:ln>
                      <a:noFill/>
                    </a:ln>
                  </pic:spPr>
                </pic:pic>
              </a:graphicData>
            </a:graphic>
          </wp:inline>
        </w:drawing>
      </w:r>
    </w:p>
    <w:p w:rsidR="005C7887" w:rsidRPr="00625583" w:rsidRDefault="005C7887" w:rsidP="00D172D1">
      <w:pPr>
        <w:pStyle w:val="Caption"/>
      </w:pPr>
      <w:bookmarkStart w:id="149" w:name="_Ref299957077"/>
      <w:r w:rsidRPr="00625583">
        <w:t xml:space="preserve">Figure </w:t>
      </w:r>
      <w:r w:rsidR="003F288B">
        <w:fldChar w:fldCharType="begin"/>
      </w:r>
      <w:r w:rsidR="003F288B">
        <w:instrText xml:space="preserve"> SEQ Figure \* ARABIC </w:instrText>
      </w:r>
      <w:r w:rsidR="003F288B">
        <w:fldChar w:fldCharType="separate"/>
      </w:r>
      <w:r w:rsidR="00A23144">
        <w:rPr>
          <w:noProof/>
        </w:rPr>
        <w:t>49</w:t>
      </w:r>
      <w:r w:rsidR="003F288B">
        <w:rPr>
          <w:noProof/>
        </w:rPr>
        <w:fldChar w:fldCharType="end"/>
      </w:r>
      <w:bookmarkEnd w:id="149"/>
      <w:r w:rsidRPr="00625583">
        <w:t>: Example of hardware implementation block diagram</w:t>
      </w:r>
    </w:p>
    <w:p w:rsidR="005C7887" w:rsidRPr="00625583" w:rsidRDefault="005C7887" w:rsidP="00B56B45">
      <w:pPr>
        <w:pStyle w:val="Heading3"/>
        <w:rPr>
          <w:lang w:val="en-GB"/>
        </w:rPr>
      </w:pPr>
      <w:bookmarkStart w:id="150" w:name="_Toc254354907"/>
      <w:r w:rsidRPr="00625583">
        <w:rPr>
          <w:lang w:val="en-GB"/>
        </w:rPr>
        <w:t>Implementation considerations</w:t>
      </w:r>
      <w:bookmarkEnd w:id="150"/>
    </w:p>
    <w:p w:rsidR="005C7887" w:rsidRPr="00625583" w:rsidRDefault="005C7887" w:rsidP="005C7887">
      <w:pPr>
        <w:pStyle w:val="Paragraphe"/>
      </w:pPr>
      <w:r w:rsidRPr="00625583">
        <w:t xml:space="preserve">This section aims at introducing main differences between CP-OFDM and OFDM/OQAM at the hardware level.  </w:t>
      </w:r>
    </w:p>
    <w:p w:rsidR="005C7887" w:rsidRPr="00625583" w:rsidRDefault="005C7887" w:rsidP="005C7887">
      <w:pPr>
        <w:pStyle w:val="Paragraphe"/>
      </w:pPr>
      <w:r w:rsidRPr="00625583">
        <w:t>Except the synchronization techniques using CP for correlation process, all the other synchronisation methods, which don't use the cyclic prefix, i.e. based on pilot sequence correlation known by the receiver, can still be used.</w:t>
      </w:r>
    </w:p>
    <w:p w:rsidR="005C7887" w:rsidRPr="00625583" w:rsidRDefault="005C7887" w:rsidP="005C7887">
      <w:pPr>
        <w:pStyle w:val="Paragraphe"/>
      </w:pPr>
      <w:r w:rsidRPr="00625583">
        <w:t>The hardware implementation impact, with regard to conventional OFDM, is mainly due to the prototype function pulse shaping. The complexity of this process greatly depends on the type of the chosen prototype function (e.g. IOTA, EGF and TFL).</w:t>
      </w:r>
    </w:p>
    <w:p w:rsidR="005C7887" w:rsidRPr="00625583" w:rsidRDefault="005C7887" w:rsidP="005C7887">
      <w:pPr>
        <w:pStyle w:val="Paragraphe"/>
      </w:pPr>
      <w:r w:rsidRPr="00625583">
        <w:t>The modulation requires some additional processing:</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OFDM/OQAM pulse shaping requires a set of 2L real multipliers (where L is the length of the truncated prototype function, e.g. L = 1,2 or 4) and 2L FIFO symbol memories.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lastRenderedPageBreak/>
        <w:t>Inverse FFT requires doubling the process speed but still remains equivalent to OFDM IFFT because data are real.</w:t>
      </w:r>
    </w:p>
    <w:p w:rsidR="005C7887" w:rsidRPr="00625583" w:rsidRDefault="005C7887" w:rsidP="005C7887">
      <w:pPr>
        <w:pStyle w:val="Paragraphe"/>
      </w:pPr>
      <w:r w:rsidRPr="00625583">
        <w:t xml:space="preserve">The choice of the OFDM/OQAM prototype function can be carried out in relation with the propagation channel characteristics. This flexibility can be considered in hardware implementation by changing the waveform according to the scenario (fixed / portable / mobile).   </w:t>
      </w:r>
    </w:p>
    <w:p w:rsidR="005C7887" w:rsidRPr="00625583" w:rsidRDefault="005C7887" w:rsidP="008C3E49">
      <w:pPr>
        <w:pStyle w:val="Heading3"/>
        <w:rPr>
          <w:lang w:val="en-GB"/>
        </w:rPr>
      </w:pPr>
      <w:bookmarkStart w:id="151" w:name="_Toc254354908"/>
      <w:r w:rsidRPr="00625583">
        <w:rPr>
          <w:lang w:val="en-GB"/>
        </w:rPr>
        <w:t>OFDM/OQAM modulator</w:t>
      </w:r>
      <w:bookmarkEnd w:id="151"/>
    </w:p>
    <w:p w:rsidR="005C7887" w:rsidRPr="00625583" w:rsidRDefault="005C7887" w:rsidP="005C7887">
      <w:pPr>
        <w:pStyle w:val="Paragraphe"/>
      </w:pPr>
      <w:r w:rsidRPr="00625583">
        <w:t>This section gives the implementation guidelines of an OFDM/OQAM modulator.</w:t>
      </w:r>
    </w:p>
    <w:p w:rsidR="005C7887" w:rsidRPr="00625583" w:rsidRDefault="005C7887" w:rsidP="005C7887">
      <w:pPr>
        <w:pStyle w:val="Paragraphe"/>
      </w:pPr>
      <w:r w:rsidRPr="00625583">
        <w:t xml:space="preserve">In a first step a complex symbol is split in real and imaginary parts; the </w:t>
      </w:r>
      <w:r w:rsidRPr="00625583">
        <w:rPr>
          <w:rFonts w:ascii="Symbol" w:hAnsi="Symbol"/>
        </w:rPr>
        <w:t></w:t>
      </w:r>
      <w:r w:rsidRPr="00625583">
        <w:t>/2 rotation is added on each cell a</w:t>
      </w:r>
      <w:r w:rsidRPr="00625583">
        <w:rPr>
          <w:vertAlign w:val="subscript"/>
        </w:rPr>
        <w:t>m,n</w:t>
      </w:r>
      <w:r w:rsidRPr="00625583">
        <w:t xml:space="preserve"> by (i</w:t>
      </w:r>
      <w:r w:rsidRPr="00625583">
        <w:rPr>
          <w:vertAlign w:val="superscript"/>
        </w:rPr>
        <w:t>m+n</w:t>
      </w:r>
      <w:r w:rsidRPr="00625583">
        <w:t>) (“m” for frequency index). This modulation is performed in the Real domain.</w:t>
      </w:r>
    </w:p>
    <w:p w:rsidR="005C7887" w:rsidRPr="00625583" w:rsidRDefault="005C7887" w:rsidP="005C7887">
      <w:pPr>
        <w:pStyle w:val="Paragraphe"/>
      </w:pPr>
      <w:r w:rsidRPr="00625583">
        <w:t xml:space="preserve">The modulator uses the inverse fast Fourier transform, which is similar to OFDM. The prototype filter is applied, in time domain, to the symbol; then after the </w:t>
      </w:r>
      <w:r w:rsidRPr="00625583">
        <w:rPr>
          <w:rFonts w:ascii="Symbol" w:hAnsi="Symbol"/>
          <w:sz w:val="24"/>
          <w:szCs w:val="24"/>
        </w:rPr>
        <w:t></w:t>
      </w:r>
      <w:r w:rsidRPr="00625583">
        <w:rPr>
          <w:rFonts w:ascii="Symbol" w:hAnsi="Symbol"/>
        </w:rPr>
        <w:t></w:t>
      </w:r>
      <w:r w:rsidRPr="00625583">
        <w:t xml:space="preserve"> offset applied on the imaginary part, both parts are added at the end of the process.</w:t>
      </w:r>
    </w:p>
    <w:p w:rsidR="005C7887" w:rsidRPr="00625583" w:rsidRDefault="0094284A" w:rsidP="005C7887">
      <w:pPr>
        <w:pStyle w:val="NormalIndent"/>
        <w:jc w:val="center"/>
      </w:pPr>
      <w:r>
        <w:rPr>
          <w:noProof/>
          <w:lang w:val="en-US"/>
        </w:rPr>
        <w:drawing>
          <wp:inline distT="0" distB="0" distL="0" distR="0" wp14:anchorId="2D2D0D04" wp14:editId="34592C98">
            <wp:extent cx="4883150" cy="2298700"/>
            <wp:effectExtent l="0" t="0" r="0" b="6350"/>
            <wp:docPr id="123002" name="Picture 12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83150" cy="2298700"/>
                    </a:xfrm>
                    <a:prstGeom prst="rect">
                      <a:avLst/>
                    </a:prstGeom>
                    <a:noFill/>
                  </pic:spPr>
                </pic:pic>
              </a:graphicData>
            </a:graphic>
          </wp:inline>
        </w:drawing>
      </w:r>
    </w:p>
    <w:p w:rsidR="005C7887" w:rsidRPr="00625583"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A23144">
        <w:rPr>
          <w:noProof/>
        </w:rPr>
        <w:t>50</w:t>
      </w:r>
      <w:r w:rsidR="003F288B">
        <w:rPr>
          <w:noProof/>
        </w:rPr>
        <w:fldChar w:fldCharType="end"/>
      </w:r>
      <w:r w:rsidRPr="00625583">
        <w:t>: OFDM/OQAM Modulator</w:t>
      </w:r>
    </w:p>
    <w:p w:rsidR="005C7887" w:rsidRPr="00625583" w:rsidRDefault="005C7887" w:rsidP="008C3E49">
      <w:pPr>
        <w:pStyle w:val="Heading3"/>
        <w:rPr>
          <w:lang w:val="en-GB"/>
        </w:rPr>
      </w:pPr>
      <w:bookmarkStart w:id="152" w:name="_Toc254354909"/>
      <w:r w:rsidRPr="00625583">
        <w:rPr>
          <w:lang w:val="en-GB"/>
        </w:rPr>
        <w:t>OFDM/OQAM demodulator</w:t>
      </w:r>
      <w:bookmarkEnd w:id="152"/>
    </w:p>
    <w:p w:rsidR="005C7887" w:rsidRPr="00625583" w:rsidRDefault="005C7887" w:rsidP="005C7887">
      <w:pPr>
        <w:pStyle w:val="Paragraphe"/>
      </w:pPr>
      <w:r w:rsidRPr="00625583">
        <w:t>In this section, OFDM/OQAM demodulator is described. The blocks are the dual functions of those included in the modulator. The algorithm of “OQAM filtering” is equivalent to a windowing function of FFT (Fast Fourier Transform).</w:t>
      </w:r>
    </w:p>
    <w:p w:rsidR="005C7887" w:rsidRPr="00625583" w:rsidRDefault="0094284A" w:rsidP="005C7887">
      <w:pPr>
        <w:jc w:val="center"/>
        <w:rPr>
          <w:lang w:val="en-GB"/>
        </w:rPr>
      </w:pPr>
      <w:r>
        <w:rPr>
          <w:noProof/>
          <w:lang w:val="en-US"/>
        </w:rPr>
        <w:drawing>
          <wp:inline distT="0" distB="0" distL="0" distR="0" wp14:anchorId="71888855" wp14:editId="1DE32678">
            <wp:extent cx="4572635" cy="2231390"/>
            <wp:effectExtent l="0" t="0" r="0" b="0"/>
            <wp:docPr id="123003" name="Picture 12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635" cy="2231390"/>
                    </a:xfrm>
                    <a:prstGeom prst="rect">
                      <a:avLst/>
                    </a:prstGeom>
                    <a:noFill/>
                  </pic:spPr>
                </pic:pic>
              </a:graphicData>
            </a:graphic>
          </wp:inline>
        </w:drawing>
      </w:r>
    </w:p>
    <w:p w:rsidR="005C7887" w:rsidRPr="00625583" w:rsidRDefault="005C7887" w:rsidP="005C7887">
      <w:pPr>
        <w:jc w:val="center"/>
        <w:rPr>
          <w:lang w:val="en-GB"/>
        </w:rPr>
      </w:pPr>
    </w:p>
    <w:p w:rsidR="005C7887" w:rsidRPr="00625583" w:rsidRDefault="005C7887" w:rsidP="00D172D1">
      <w:pPr>
        <w:pStyle w:val="Caption"/>
      </w:pPr>
      <w:r w:rsidRPr="00625583">
        <w:lastRenderedPageBreak/>
        <w:t xml:space="preserve">Figure </w:t>
      </w:r>
      <w:r w:rsidR="003F288B">
        <w:fldChar w:fldCharType="begin"/>
      </w:r>
      <w:r w:rsidR="003F288B">
        <w:instrText xml:space="preserve"> SEQ Figure \* ARABIC </w:instrText>
      </w:r>
      <w:r w:rsidR="003F288B">
        <w:fldChar w:fldCharType="separate"/>
      </w:r>
      <w:r w:rsidR="00A23144">
        <w:rPr>
          <w:noProof/>
        </w:rPr>
        <w:t>51</w:t>
      </w:r>
      <w:r w:rsidR="003F288B">
        <w:rPr>
          <w:noProof/>
        </w:rPr>
        <w:fldChar w:fldCharType="end"/>
      </w:r>
      <w:r w:rsidRPr="00625583">
        <w:t>: OFDM/OQAM demodulator</w:t>
      </w:r>
    </w:p>
    <w:p w:rsidR="005C7887" w:rsidRPr="00625583" w:rsidRDefault="005C7887" w:rsidP="008C3E49">
      <w:pPr>
        <w:pStyle w:val="Heading3"/>
        <w:rPr>
          <w:lang w:val="en-GB"/>
        </w:rPr>
      </w:pPr>
      <w:r w:rsidRPr="00625583">
        <w:rPr>
          <w:lang w:val="en-GB"/>
        </w:rPr>
        <w:t>Complexity issue</w:t>
      </w:r>
    </w:p>
    <w:p w:rsidR="005C7887" w:rsidRPr="00625583" w:rsidRDefault="005C7887" w:rsidP="005C7887">
      <w:pPr>
        <w:pStyle w:val="Paragraphe"/>
      </w:pPr>
      <w:r w:rsidRPr="00625583">
        <w:t xml:space="preserve">A compared analysis of the hardware complexity of the CP-OFDM and OFDM/OQAM modulators and demodulators led to the results shown in </w:t>
      </w:r>
      <w:r>
        <w:fldChar w:fldCharType="begin"/>
      </w:r>
      <w:r>
        <w:instrText xml:space="preserve"> REF _Ref301945132 \h  \* MERGEFORMAT </w:instrText>
      </w:r>
      <w:r>
        <w:fldChar w:fldCharType="separate"/>
      </w:r>
      <w:r w:rsidR="00A23144" w:rsidRPr="00625583">
        <w:t xml:space="preserve">Table </w:t>
      </w:r>
      <w:r w:rsidR="00A23144">
        <w:rPr>
          <w:noProof/>
        </w:rPr>
        <w:t>21</w:t>
      </w:r>
      <w:r>
        <w:fldChar w:fldCharType="end"/>
      </w:r>
      <w:r w:rsidRPr="00625583">
        <w:t xml:space="preserve"> and </w:t>
      </w:r>
      <w:r>
        <w:fldChar w:fldCharType="begin"/>
      </w:r>
      <w:r>
        <w:instrText xml:space="preserve"> REF _Ref301945135 \h  \* MERGEFORMAT </w:instrText>
      </w:r>
      <w:r>
        <w:fldChar w:fldCharType="separate"/>
      </w:r>
      <w:r w:rsidR="00A23144" w:rsidRPr="007225F9">
        <w:t xml:space="preserve">Table </w:t>
      </w:r>
      <w:r w:rsidR="00A23144">
        <w:rPr>
          <w:noProof/>
        </w:rPr>
        <w:t>22</w:t>
      </w:r>
      <w:r>
        <w:fldChar w:fldCharType="end"/>
      </w:r>
      <w:r w:rsidRPr="00625583">
        <w:t xml:space="preserve">. </w:t>
      </w:r>
    </w:p>
    <w:p w:rsidR="00D172D1" w:rsidRPr="00625583" w:rsidRDefault="00D172D1" w:rsidP="00D172D1">
      <w:pPr>
        <w:pStyle w:val="Caption"/>
      </w:pPr>
      <w:bookmarkStart w:id="153" w:name="_Ref301945132"/>
      <w:r w:rsidRPr="00625583">
        <w:t xml:space="preserve">Table </w:t>
      </w:r>
      <w:r w:rsidR="003F288B">
        <w:fldChar w:fldCharType="begin"/>
      </w:r>
      <w:r w:rsidR="003F288B">
        <w:instrText xml:space="preserve"> SEQ Table \* ARABIC </w:instrText>
      </w:r>
      <w:r w:rsidR="003F288B">
        <w:fldChar w:fldCharType="separate"/>
      </w:r>
      <w:r w:rsidR="00A23144">
        <w:rPr>
          <w:noProof/>
        </w:rPr>
        <w:t>21</w:t>
      </w:r>
      <w:r w:rsidR="003F288B">
        <w:rPr>
          <w:noProof/>
        </w:rPr>
        <w:fldChar w:fldCharType="end"/>
      </w:r>
      <w:bookmarkEnd w:id="153"/>
      <w:r w:rsidRPr="00625583">
        <w:t>: Result of the complexity analysis of the CP-OFDM and OFDM/OQAM modulators</w:t>
      </w:r>
    </w:p>
    <w:p w:rsidR="005C7887" w:rsidRPr="00625583" w:rsidRDefault="005C7887" w:rsidP="005C7887">
      <w:pPr>
        <w:rPr>
          <w:lang w:val="en-GB"/>
        </w:rPr>
      </w:pPr>
    </w:p>
    <w:tbl>
      <w:tblPr>
        <w:tblW w:w="6350" w:type="dxa"/>
        <w:jc w:val="center"/>
        <w:tblInd w:w="55" w:type="dxa"/>
        <w:tblCellMar>
          <w:left w:w="70" w:type="dxa"/>
          <w:right w:w="70" w:type="dxa"/>
        </w:tblCellMar>
        <w:tblLook w:val="04A0" w:firstRow="1" w:lastRow="0" w:firstColumn="1" w:lastColumn="0" w:noHBand="0" w:noVBand="1"/>
      </w:tblPr>
      <w:tblGrid>
        <w:gridCol w:w="2225"/>
        <w:gridCol w:w="680"/>
        <w:gridCol w:w="635"/>
        <w:gridCol w:w="680"/>
        <w:gridCol w:w="635"/>
        <w:gridCol w:w="860"/>
        <w:gridCol w:w="635"/>
      </w:tblGrid>
      <w:tr w:rsidR="005C7887" w:rsidRPr="00625583" w:rsidTr="00681F21">
        <w:trPr>
          <w:trHeight w:val="315"/>
          <w:jc w:val="center"/>
        </w:trPr>
        <w:tc>
          <w:tcPr>
            <w:tcW w:w="22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CP-OFDM Mod (clk/2)</w:t>
            </w:r>
          </w:p>
        </w:tc>
        <w:tc>
          <w:tcPr>
            <w:tcW w:w="1315" w:type="dxa"/>
            <w:gridSpan w:val="2"/>
            <w:tcBorders>
              <w:top w:val="single" w:sz="4" w:space="0" w:color="auto"/>
              <w:left w:val="nil"/>
              <w:bottom w:val="single" w:sz="4" w:space="0" w:color="auto"/>
              <w:right w:val="single" w:sz="4" w:space="0" w:color="000000"/>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Logic cells</w:t>
            </w:r>
          </w:p>
        </w:tc>
        <w:tc>
          <w:tcPr>
            <w:tcW w:w="1315" w:type="dxa"/>
            <w:gridSpan w:val="2"/>
            <w:tcBorders>
              <w:top w:val="single" w:sz="4" w:space="0" w:color="auto"/>
              <w:left w:val="nil"/>
              <w:bottom w:val="single" w:sz="4" w:space="0" w:color="auto"/>
              <w:right w:val="single" w:sz="4" w:space="0" w:color="000000"/>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LC registers</w:t>
            </w:r>
          </w:p>
        </w:tc>
        <w:tc>
          <w:tcPr>
            <w:tcW w:w="1495" w:type="dxa"/>
            <w:gridSpan w:val="2"/>
            <w:tcBorders>
              <w:top w:val="single" w:sz="4" w:space="0" w:color="auto"/>
              <w:left w:val="nil"/>
              <w:bottom w:val="single" w:sz="4" w:space="0" w:color="auto"/>
              <w:right w:val="single" w:sz="4" w:space="0" w:color="000000"/>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Memory</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 bits</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 insertion</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204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69</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0.84</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39.71</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Time interleaver</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1522</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14.19</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685</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8.48</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65536</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9.93</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IFFT (mode burst buffered)</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7500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69.93</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6518</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80.67</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39.71</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Framing</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182</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96</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1.19</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Mapping</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447</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4.17</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188</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2.33</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 encoder</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870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8.11</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524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6.49</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70304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10.65</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total</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10725</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8080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660128</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1315"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Logic cells</w:t>
            </w:r>
            <w:r w:rsidRPr="00625583">
              <w:rPr>
                <w:rFonts w:ascii="Arial" w:hAnsi="Arial"/>
                <w:sz w:val="18"/>
                <w:szCs w:val="18"/>
                <w:lang w:val="en-GB" w:eastAsia="zh-CN"/>
              </w:rPr>
              <w:t xml:space="preserve"> </w:t>
            </w:r>
          </w:p>
        </w:tc>
        <w:tc>
          <w:tcPr>
            <w:tcW w:w="1315"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LC registers</w:t>
            </w:r>
            <w:r w:rsidRPr="00625583">
              <w:rPr>
                <w:rFonts w:ascii="Arial" w:hAnsi="Arial"/>
                <w:sz w:val="18"/>
                <w:szCs w:val="18"/>
                <w:lang w:val="en-GB" w:eastAsia="zh-CN"/>
              </w:rPr>
              <w:t xml:space="preserve"> </w:t>
            </w:r>
          </w:p>
        </w:tc>
        <w:tc>
          <w:tcPr>
            <w:tcW w:w="1495"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Memory</w:t>
            </w:r>
            <w:r w:rsidRPr="00625583">
              <w:rPr>
                <w:rFonts w:ascii="Arial" w:hAnsi="Arial"/>
                <w:sz w:val="18"/>
                <w:szCs w:val="18"/>
                <w:lang w:val="en-GB" w:eastAsia="zh-CN"/>
              </w:rPr>
              <w:t xml:space="preserve">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OFDM/OQAM Mod</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 bits</w:t>
            </w:r>
            <w:r w:rsidRPr="00625583">
              <w:rPr>
                <w:rFonts w:ascii="Arial" w:hAnsi="Arial"/>
                <w:sz w:val="18"/>
                <w:szCs w:val="18"/>
                <w:lang w:val="en-GB" w:eastAsia="zh-CN"/>
              </w:rPr>
              <w:t xml:space="preserve">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TFL1 Filtering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223</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1.52</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175</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1.59</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106496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10.38</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rFonts w:ascii="Helvetica 45 Light" w:hAnsi="Helvetica 45 Light"/>
                <w:sz w:val="18"/>
                <w:szCs w:val="18"/>
                <w:lang w:val="en-GB" w:eastAsia="zh-CN"/>
              </w:rPr>
            </w:pPr>
            <w:r w:rsidRPr="00625583">
              <w:rPr>
                <w:rFonts w:ascii="Helvetica 45 Light" w:hAnsi="Helvetica 45 Light"/>
                <w:sz w:val="18"/>
                <w:szCs w:val="18"/>
                <w:lang w:val="en-GB" w:eastAsia="zh-CN"/>
              </w:rPr>
              <w:t>IFFT</w:t>
            </w:r>
            <w:r w:rsidRPr="00625583">
              <w:rPr>
                <w:sz w:val="18"/>
                <w:szCs w:val="18"/>
                <w:lang w:val="en-GB" w:eastAsia="zh-CN"/>
              </w:rPr>
              <w:t xml:space="preserve"> (streaming)</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7238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49.38</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6208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55.91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327680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31.98</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Framing</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405</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2.76</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257</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2.31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Interference Matrix</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3768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25.71</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2916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26.26</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393216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38.38</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Rephase</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212</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1.45</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112</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interleaver</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1549</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10.57</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712</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6.41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65536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6.4</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Mapping</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386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2.63</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197</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1.77</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61440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 encoder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876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5.98</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526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4.74</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70240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6.86</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total</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14657</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11103</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1024608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Increase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36.66</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37.41</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55.21</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bl>
    <w:p w:rsidR="005C7887" w:rsidRPr="00625583" w:rsidRDefault="005C7887" w:rsidP="005C7887">
      <w:pPr>
        <w:rPr>
          <w:lang w:val="en-GB"/>
        </w:rPr>
      </w:pPr>
    </w:p>
    <w:p w:rsidR="005C7887" w:rsidRDefault="005C7887" w:rsidP="005C7887">
      <w:pPr>
        <w:rPr>
          <w:lang w:val="en-GB"/>
        </w:rPr>
      </w:pPr>
      <w:r>
        <w:rPr>
          <w:lang w:val="en-GB"/>
        </w:rPr>
        <w:br w:type="page"/>
      </w:r>
    </w:p>
    <w:p w:rsidR="00D172D1" w:rsidRPr="007225F9" w:rsidRDefault="00D172D1" w:rsidP="00D172D1">
      <w:pPr>
        <w:pStyle w:val="Caption"/>
      </w:pPr>
      <w:bookmarkStart w:id="154" w:name="_Ref301945135"/>
      <w:r w:rsidRPr="007225F9">
        <w:lastRenderedPageBreak/>
        <w:t xml:space="preserve">Table </w:t>
      </w:r>
      <w:r w:rsidR="003F288B">
        <w:fldChar w:fldCharType="begin"/>
      </w:r>
      <w:r w:rsidR="003F288B">
        <w:instrText xml:space="preserve"> SEQ Table \* ARABIC </w:instrText>
      </w:r>
      <w:r w:rsidR="003F288B">
        <w:fldChar w:fldCharType="separate"/>
      </w:r>
      <w:r w:rsidR="00A23144">
        <w:rPr>
          <w:noProof/>
        </w:rPr>
        <w:t>22</w:t>
      </w:r>
      <w:r w:rsidR="003F288B">
        <w:rPr>
          <w:noProof/>
        </w:rPr>
        <w:fldChar w:fldCharType="end"/>
      </w:r>
      <w:bookmarkEnd w:id="154"/>
      <w:r w:rsidRPr="007225F9">
        <w:t>: Result of the complexity analysis of the CP-OFDM and OFDM/OQAM demodulators</w:t>
      </w:r>
    </w:p>
    <w:p w:rsidR="00D172D1" w:rsidRPr="00625583" w:rsidRDefault="00D172D1" w:rsidP="005C7887">
      <w:pPr>
        <w:rPr>
          <w:lang w:val="en-GB"/>
        </w:rPr>
      </w:pPr>
    </w:p>
    <w:tbl>
      <w:tblPr>
        <w:tblW w:w="6434" w:type="dxa"/>
        <w:jc w:val="center"/>
        <w:tblInd w:w="53" w:type="dxa"/>
        <w:tblCellMar>
          <w:left w:w="70" w:type="dxa"/>
          <w:right w:w="70" w:type="dxa"/>
        </w:tblCellMar>
        <w:tblLook w:val="04A0" w:firstRow="1" w:lastRow="0" w:firstColumn="1" w:lastColumn="0" w:noHBand="0" w:noVBand="1"/>
      </w:tblPr>
      <w:tblGrid>
        <w:gridCol w:w="1976"/>
        <w:gridCol w:w="680"/>
        <w:gridCol w:w="776"/>
        <w:gridCol w:w="680"/>
        <w:gridCol w:w="776"/>
        <w:gridCol w:w="860"/>
        <w:gridCol w:w="686"/>
      </w:tblGrid>
      <w:tr w:rsidR="005C7887" w:rsidRPr="00625583" w:rsidTr="00681F21">
        <w:trPr>
          <w:trHeight w:val="315"/>
          <w:jc w:val="center"/>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CP-OFDM Demod</w:t>
            </w:r>
          </w:p>
        </w:tc>
        <w:tc>
          <w:tcPr>
            <w:tcW w:w="1456" w:type="dxa"/>
            <w:gridSpan w:val="2"/>
            <w:tcBorders>
              <w:top w:val="single" w:sz="4" w:space="0" w:color="auto"/>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Logic cells</w:t>
            </w:r>
          </w:p>
        </w:tc>
        <w:tc>
          <w:tcPr>
            <w:tcW w:w="1456" w:type="dxa"/>
            <w:gridSpan w:val="2"/>
            <w:tcBorders>
              <w:top w:val="single" w:sz="4" w:space="0" w:color="auto"/>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LC registers</w:t>
            </w:r>
          </w:p>
        </w:tc>
        <w:tc>
          <w:tcPr>
            <w:tcW w:w="1546" w:type="dxa"/>
            <w:gridSpan w:val="2"/>
            <w:tcBorders>
              <w:top w:val="single" w:sz="4" w:space="0" w:color="auto"/>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Memory</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 bits</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 Cancellation</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295</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0.70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133</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0.48</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155648</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8.08</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IFFT</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7453</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17.70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6301</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22.58</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327680</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17.02</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Equalization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7336</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17.42</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3712</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13.30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1024</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0.05</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667</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1.58</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479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1.72</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360496</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18.72</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Freq.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1970</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4.68</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1344</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4.82</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375792</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19.51</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de-interleaver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1204</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2.86</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768</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2.75</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13.61</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DeMapping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108</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0.26</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85</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0.30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0.00</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Turbodecoder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23076</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54.80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15087</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54.06</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442880</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23.00</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total</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42109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27909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1925664</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1456"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Logic cells</w:t>
            </w:r>
            <w:r w:rsidRPr="00625583">
              <w:rPr>
                <w:rFonts w:ascii="Arial" w:hAnsi="Arial"/>
                <w:sz w:val="18"/>
                <w:szCs w:val="18"/>
                <w:lang w:val="en-GB" w:eastAsia="zh-CN"/>
              </w:rPr>
              <w:t xml:space="preserve"> </w:t>
            </w:r>
          </w:p>
        </w:tc>
        <w:tc>
          <w:tcPr>
            <w:tcW w:w="1456"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LC registers</w:t>
            </w:r>
            <w:r w:rsidRPr="00625583">
              <w:rPr>
                <w:rFonts w:ascii="Arial" w:hAnsi="Arial"/>
                <w:sz w:val="18"/>
                <w:szCs w:val="18"/>
                <w:lang w:val="en-GB" w:eastAsia="zh-CN"/>
              </w:rPr>
              <w:t xml:space="preserve"> </w:t>
            </w:r>
          </w:p>
        </w:tc>
        <w:tc>
          <w:tcPr>
            <w:tcW w:w="1546"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Memory</w:t>
            </w:r>
            <w:r w:rsidRPr="00625583">
              <w:rPr>
                <w:rFonts w:ascii="Arial" w:hAnsi="Arial"/>
                <w:sz w:val="18"/>
                <w:szCs w:val="18"/>
                <w:lang w:val="en-GB" w:eastAsia="zh-CN"/>
              </w:rPr>
              <w:t xml:space="preserve"> </w:t>
            </w:r>
          </w:p>
        </w:tc>
      </w:tr>
      <w:tr w:rsidR="005C7887" w:rsidRPr="00625583" w:rsidTr="00681F21">
        <w:trPr>
          <w:trHeight w:val="630"/>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OFDM/OQAM Demod</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 bits</w:t>
            </w:r>
            <w:r w:rsidRPr="00625583">
              <w:rPr>
                <w:rFonts w:ascii="Arial" w:hAnsi="Arial"/>
                <w:sz w:val="18"/>
                <w:szCs w:val="18"/>
                <w:lang w:val="en-GB" w:eastAsia="zh-CN"/>
              </w:rPr>
              <w:t xml:space="preserve"> </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TFL1 Filtering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334</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0,83</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202</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0,75</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245776</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9,68</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FFT</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7209</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17,93</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6201</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22,90</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327680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12,90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Rephase</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257</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0,64</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132</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0,49</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0,00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Equalization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4563</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11,35</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2636</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9,74</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1024</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0,04</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1688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4,20</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735</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2,71</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942080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37,10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Freq.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2108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5,24</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1343</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4,96</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375792</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14,80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de-interleaver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1204</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3,00</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768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2,84</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10,32</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DeMapping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231</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0,57</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139</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0,51</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0,00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Turbodecoder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22604</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56,23</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14919</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55,10</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384708</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15,15</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total</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40198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100,00</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27075</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100,00</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2539204</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126"/>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Increase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-4.54</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-2.99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31.86</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bl>
    <w:p w:rsidR="005C7887" w:rsidRPr="00625583" w:rsidRDefault="005C7887" w:rsidP="005C7887">
      <w:pPr>
        <w:rPr>
          <w:lang w:val="en-GB"/>
        </w:rPr>
      </w:pPr>
    </w:p>
    <w:p w:rsidR="005C7887" w:rsidRPr="00625583" w:rsidRDefault="005C7887" w:rsidP="005C7887">
      <w:pPr>
        <w:pStyle w:val="Paragraphe"/>
      </w:pPr>
      <w:r w:rsidRPr="00625583">
        <w:t>According to the reported comparison tables we find that the OFDM/OQAM receiver needs 31.86% extra memory compared with CP-OFDM system but less logical cells and registers. It is worth mentioning that the reported values are obtained from the basic implementation VHDL without any sophisticated design from the efficiency point of view by the experts.</w:t>
      </w:r>
    </w:p>
    <w:p w:rsidR="005C7887" w:rsidRPr="00625583" w:rsidRDefault="005C7887" w:rsidP="008C3E49">
      <w:pPr>
        <w:pStyle w:val="Heading3"/>
        <w:rPr>
          <w:lang w:val="en-GB"/>
        </w:rPr>
      </w:pPr>
      <w:r w:rsidRPr="00625583">
        <w:rPr>
          <w:lang w:val="en-GB"/>
        </w:rPr>
        <w:t>Performance description</w:t>
      </w:r>
    </w:p>
    <w:p w:rsidR="005C7887" w:rsidRPr="00625583" w:rsidRDefault="005C7887" w:rsidP="008C3E49">
      <w:pPr>
        <w:pStyle w:val="Heading4"/>
        <w:rPr>
          <w:lang w:val="en-GB"/>
        </w:rPr>
      </w:pPr>
      <w:bookmarkStart w:id="155" w:name="_Toc254354911"/>
      <w:r w:rsidRPr="00625583">
        <w:rPr>
          <w:lang w:val="en-GB"/>
        </w:rPr>
        <w:t>Presentation of TFL1 OQAM filter, proposed for DVB-NGH</w:t>
      </w:r>
      <w:bookmarkEnd w:id="155"/>
    </w:p>
    <w:p w:rsidR="005C7887" w:rsidRPr="00625583" w:rsidRDefault="005C7887" w:rsidP="005C7887">
      <w:pPr>
        <w:pStyle w:val="Paragraphe"/>
      </w:pPr>
      <w:r w:rsidRPr="00625583">
        <w:t xml:space="preserve">For DVB-NGH, France Telecom proposed the so-called </w:t>
      </w:r>
      <w:r w:rsidRPr="00625583">
        <w:rPr>
          <w:b/>
          <w:bCs/>
        </w:rPr>
        <w:t>TFL1 filter</w:t>
      </w:r>
      <w:r w:rsidRPr="00625583">
        <w:t xml:space="preserve">, among the large family of OFDM/OQAM filters. This filter exhibits better performances against Doppler effect and its length is equal to the FFT length; the complexity is proportional to the length of the filter (L=1). The coefficients of this filter, in 2K FFT mode, are represented in </w:t>
      </w:r>
      <w:r>
        <w:fldChar w:fldCharType="begin"/>
      </w:r>
      <w:r>
        <w:instrText xml:space="preserve"> REF _Ref299957146 \h  \* MERGEFORMAT </w:instrText>
      </w:r>
      <w:r>
        <w:fldChar w:fldCharType="separate"/>
      </w:r>
      <w:r w:rsidR="00A23144" w:rsidRPr="00625583">
        <w:t xml:space="preserve">Figure </w:t>
      </w:r>
      <w:r w:rsidR="00A23144">
        <w:rPr>
          <w:noProof/>
        </w:rPr>
        <w:t>52</w:t>
      </w:r>
      <w:r>
        <w:fldChar w:fldCharType="end"/>
      </w:r>
      <w:r w:rsidRPr="00625583">
        <w:t>.</w:t>
      </w:r>
    </w:p>
    <w:p w:rsidR="005C7887" w:rsidRPr="00625583" w:rsidRDefault="005C7887" w:rsidP="005C7887">
      <w:pPr>
        <w:rPr>
          <w:lang w:val="en-GB"/>
        </w:rPr>
      </w:pPr>
    </w:p>
    <w:p w:rsidR="005C7887" w:rsidRPr="00625583" w:rsidRDefault="005C7887" w:rsidP="005C7887">
      <w:pPr>
        <w:jc w:val="center"/>
        <w:rPr>
          <w:lang w:val="en-GB"/>
        </w:rPr>
      </w:pPr>
      <w:r>
        <w:rPr>
          <w:noProof/>
          <w:lang w:val="en-US"/>
        </w:rPr>
        <w:lastRenderedPageBreak/>
        <w:drawing>
          <wp:inline distT="0" distB="0" distL="0" distR="0" wp14:anchorId="08D86533" wp14:editId="70AF0E52">
            <wp:extent cx="4105275" cy="24479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5" cstate="print"/>
                    <a:srcRect/>
                    <a:stretch>
                      <a:fillRect/>
                    </a:stretch>
                  </pic:blipFill>
                  <pic:spPr bwMode="auto">
                    <a:xfrm>
                      <a:off x="0" y="0"/>
                      <a:ext cx="4105275" cy="2447925"/>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156" w:name="_Ref299957146"/>
      <w:r w:rsidRPr="00625583">
        <w:t xml:space="preserve">Figure </w:t>
      </w:r>
      <w:r w:rsidR="003F288B">
        <w:fldChar w:fldCharType="begin"/>
      </w:r>
      <w:r w:rsidR="003F288B">
        <w:instrText xml:space="preserve"> SEQ Figure \* ARABIC </w:instrText>
      </w:r>
      <w:r w:rsidR="003F288B">
        <w:fldChar w:fldCharType="separate"/>
      </w:r>
      <w:r w:rsidR="00A23144">
        <w:rPr>
          <w:noProof/>
        </w:rPr>
        <w:t>52</w:t>
      </w:r>
      <w:r w:rsidR="003F288B">
        <w:rPr>
          <w:noProof/>
        </w:rPr>
        <w:fldChar w:fldCharType="end"/>
      </w:r>
      <w:bookmarkEnd w:id="156"/>
      <w:r w:rsidRPr="00625583">
        <w:t>: Coefficients of TFL1 OQAM filter for 2K FFT case</w:t>
      </w:r>
    </w:p>
    <w:p w:rsidR="005C7887" w:rsidRPr="00625583" w:rsidRDefault="005C7887" w:rsidP="008C3E49">
      <w:pPr>
        <w:pStyle w:val="Heading4"/>
        <w:rPr>
          <w:lang w:val="en-GB"/>
        </w:rPr>
      </w:pPr>
      <w:bookmarkStart w:id="157" w:name="_Toc254354912"/>
      <w:r w:rsidRPr="00625583">
        <w:rPr>
          <w:lang w:val="en-GB"/>
        </w:rPr>
        <w:t>Performance of OFDM/OAQM against SFN and Doppler</w:t>
      </w:r>
      <w:bookmarkEnd w:id="157"/>
    </w:p>
    <w:p w:rsidR="005C7887" w:rsidRPr="00625583" w:rsidRDefault="005C7887" w:rsidP="005C7887">
      <w:pPr>
        <w:pStyle w:val="Paragraphe"/>
      </w:pPr>
      <w:bookmarkStart w:id="158" w:name="_Toc254354914"/>
      <w:r w:rsidRPr="00625583">
        <w:t xml:space="preserve">Performance of OFDM/OQAM modulation in an SFN scenario and its robustness to Doppler effect induced by speed of the receiver (mobile scenario) has been obtained in France Telecom simulation chain with the following </w:t>
      </w:r>
      <w:r>
        <w:t>com</w:t>
      </w:r>
      <w:r w:rsidRPr="00625583">
        <w:t>ponents: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random data generator;</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double- binary turbo encoder of 1504 info size bits (mother code rate 1/2);</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bit interleaver of the same size for both systematic and redundancy parts;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puncturing component in order to achieve the 1/2, 7/12, 2/3, 3/4, 5/6 and 11/12 coding rates;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pre-mapping block that optimizes the results for low SNR values (LSB and MSB bit partitioning);</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mapping component allowing QPSK, 16QAM, 64QAM and 256QAM mappings to be generated;</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DVB-T framing in 2K mode;</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framing module that inserts the scattered pilots (and that will allow to process the intrinsic interference  produced on the pilot by the neighbouring data);</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phase component that corresponds to the ambiguity function of the OFDM/OQAM filters;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2K FFT modulation;</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The OFDM/OQAM prototype filter: TFL1.</w:t>
      </w:r>
    </w:p>
    <w:p w:rsidR="005C7887" w:rsidRPr="00625583" w:rsidRDefault="005C7887" w:rsidP="005C7887">
      <w:pPr>
        <w:rPr>
          <w:lang w:val="en-GB"/>
        </w:rPr>
      </w:pPr>
    </w:p>
    <w:p w:rsidR="005C7887" w:rsidRPr="00625583" w:rsidRDefault="005C7887" w:rsidP="005C7887">
      <w:pPr>
        <w:pStyle w:val="Paragraphe"/>
      </w:pPr>
      <w:r>
        <w:fldChar w:fldCharType="begin"/>
      </w:r>
      <w:r>
        <w:instrText xml:space="preserve"> REF _Ref301946249 \h  \* MERGEFORMAT </w:instrText>
      </w:r>
      <w:r>
        <w:fldChar w:fldCharType="separate"/>
      </w:r>
      <w:r w:rsidR="00A23144" w:rsidRPr="00625583">
        <w:t xml:space="preserve">Figure </w:t>
      </w:r>
      <w:r w:rsidR="00A23144">
        <w:rPr>
          <w:noProof/>
        </w:rPr>
        <w:t>53</w:t>
      </w:r>
      <w:r>
        <w:fldChar w:fldCharType="end"/>
      </w:r>
      <w:r w:rsidRPr="00625583">
        <w:t xml:space="preserve"> and </w:t>
      </w:r>
      <w:r>
        <w:fldChar w:fldCharType="begin"/>
      </w:r>
      <w:r>
        <w:instrText xml:space="preserve"> REF _Ref301946259 \h  \* MERGEFORMAT </w:instrText>
      </w:r>
      <w:r>
        <w:fldChar w:fldCharType="separate"/>
      </w:r>
      <w:r w:rsidR="00A23144" w:rsidRPr="00625583">
        <w:t xml:space="preserve">Figure </w:t>
      </w:r>
      <w:r w:rsidR="00A23144">
        <w:rPr>
          <w:noProof/>
        </w:rPr>
        <w:t>54</w:t>
      </w:r>
      <w:r>
        <w:fldChar w:fldCharType="end"/>
      </w:r>
      <w:r w:rsidRPr="00625583">
        <w:t xml:space="preserve"> present the performance results of OFDM/OQAM-TFL1 filter and CP-OFDM for a target BER=10</w:t>
      </w:r>
      <w:r w:rsidRPr="00625583">
        <w:rPr>
          <w:vertAlign w:val="superscript"/>
        </w:rPr>
        <w:t>-4</w:t>
      </w:r>
      <w:r w:rsidRPr="00625583">
        <w:t>, the first figure corresponding to the resistance to a Doppler shift and the second figure corresponding to the performance in an SFN channel (two paths with 0dB).</w:t>
      </w:r>
    </w:p>
    <w:p w:rsidR="005C7887" w:rsidRPr="00625583" w:rsidRDefault="005C7887" w:rsidP="005C7887">
      <w:pPr>
        <w:pStyle w:val="Paragraphe"/>
      </w:pPr>
      <w:r w:rsidRPr="00625583">
        <w:t>The parameters of the simulation chain ar</w:t>
      </w:r>
      <w:r w:rsidR="00D172D1">
        <w:t>e</w:t>
      </w:r>
      <w:r w:rsidRPr="00625583">
        <w:t xml:space="preserve">: 64QAM, coding rate 1/2, no time interleaver, 2K FFT mode. </w:t>
      </w:r>
    </w:p>
    <w:p w:rsidR="005C7887" w:rsidRPr="00625583" w:rsidRDefault="005C7887" w:rsidP="005C7887">
      <w:pPr>
        <w:pStyle w:val="annex"/>
        <w:numPr>
          <w:ilvl w:val="0"/>
          <w:numId w:val="0"/>
        </w:numPr>
        <w:ind w:left="760"/>
        <w:rPr>
          <w:lang w:val="en-GB"/>
        </w:rPr>
      </w:pPr>
    </w:p>
    <w:p w:rsidR="005C7887" w:rsidRPr="00625583" w:rsidRDefault="005C7887" w:rsidP="005C7887">
      <w:pPr>
        <w:pStyle w:val="annex"/>
        <w:numPr>
          <w:ilvl w:val="0"/>
          <w:numId w:val="0"/>
        </w:numPr>
        <w:ind w:left="400"/>
        <w:jc w:val="center"/>
        <w:rPr>
          <w:lang w:val="en-GB"/>
        </w:rPr>
      </w:pPr>
      <w:r>
        <w:rPr>
          <w:lang w:eastAsia="en-US"/>
        </w:rPr>
        <w:lastRenderedPageBreak/>
        <w:drawing>
          <wp:inline distT="0" distB="0" distL="0" distR="0" wp14:anchorId="2E23051E" wp14:editId="10882DA3">
            <wp:extent cx="4686300" cy="2543175"/>
            <wp:effectExtent l="19050" t="19050" r="19050" b="28575"/>
            <wp:docPr id="126"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96" cstate="print"/>
                    <a:srcRect b="-58"/>
                    <a:stretch>
                      <a:fillRect/>
                    </a:stretch>
                  </pic:blipFill>
                  <pic:spPr bwMode="auto">
                    <a:xfrm>
                      <a:off x="0" y="0"/>
                      <a:ext cx="4686300" cy="2543175"/>
                    </a:xfrm>
                    <a:prstGeom prst="rect">
                      <a:avLst/>
                    </a:prstGeom>
                    <a:noFill/>
                    <a:ln w="6350" cmpd="sng">
                      <a:solidFill>
                        <a:srgbClr val="000000"/>
                      </a:solidFill>
                      <a:miter lim="800000"/>
                      <a:headEnd/>
                      <a:tailEnd/>
                    </a:ln>
                    <a:effectLst/>
                  </pic:spPr>
                </pic:pic>
              </a:graphicData>
            </a:graphic>
          </wp:inline>
        </w:drawing>
      </w:r>
    </w:p>
    <w:p w:rsidR="005C7887" w:rsidRPr="00625583" w:rsidRDefault="005C7887" w:rsidP="00D172D1">
      <w:pPr>
        <w:pStyle w:val="Caption"/>
      </w:pPr>
      <w:bookmarkStart w:id="159" w:name="_Ref301946249"/>
      <w:r w:rsidRPr="00625583">
        <w:t xml:space="preserve">Figure </w:t>
      </w:r>
      <w:r w:rsidR="003F288B">
        <w:fldChar w:fldCharType="begin"/>
      </w:r>
      <w:r w:rsidR="003F288B">
        <w:instrText xml:space="preserve"> SEQ Figure \* ARABIC </w:instrText>
      </w:r>
      <w:r w:rsidR="003F288B">
        <w:fldChar w:fldCharType="separate"/>
      </w:r>
      <w:r w:rsidR="00A23144">
        <w:rPr>
          <w:noProof/>
        </w:rPr>
        <w:t>53</w:t>
      </w:r>
      <w:r w:rsidR="003F288B">
        <w:rPr>
          <w:noProof/>
        </w:rPr>
        <w:fldChar w:fldCharType="end"/>
      </w:r>
      <w:bookmarkEnd w:id="159"/>
      <w:r w:rsidRPr="00625583">
        <w:t>: Performance of OFDM and OFDM/OQAM-TFL1 against Doppler shift.</w:t>
      </w:r>
    </w:p>
    <w:p w:rsidR="005C7887" w:rsidRPr="00625583" w:rsidRDefault="005C7887" w:rsidP="00D172D1">
      <w:pPr>
        <w:pStyle w:val="Caption"/>
      </w:pPr>
    </w:p>
    <w:p w:rsidR="005C7887" w:rsidRPr="00625583" w:rsidRDefault="005C7887" w:rsidP="005C7887">
      <w:pPr>
        <w:jc w:val="center"/>
        <w:rPr>
          <w:noProof/>
          <w:lang w:val="en-GB" w:eastAsia="zh-CN"/>
        </w:rPr>
      </w:pPr>
      <w:r>
        <w:rPr>
          <w:noProof/>
          <w:lang w:val="en-US"/>
        </w:rPr>
        <w:drawing>
          <wp:inline distT="0" distB="0" distL="0" distR="0" wp14:anchorId="534B829B" wp14:editId="12DE5D96">
            <wp:extent cx="4819650" cy="2486025"/>
            <wp:effectExtent l="19050" t="19050" r="19050" b="28575"/>
            <wp:docPr id="127"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rrowheads="1"/>
                    </pic:cNvPicPr>
                  </pic:nvPicPr>
                  <pic:blipFill>
                    <a:blip r:embed="rId197" cstate="print"/>
                    <a:srcRect b="-18"/>
                    <a:stretch>
                      <a:fillRect/>
                    </a:stretch>
                  </pic:blipFill>
                  <pic:spPr bwMode="auto">
                    <a:xfrm>
                      <a:off x="0" y="0"/>
                      <a:ext cx="4819650" cy="2486025"/>
                    </a:xfrm>
                    <a:prstGeom prst="rect">
                      <a:avLst/>
                    </a:prstGeom>
                    <a:noFill/>
                    <a:ln w="6350" cmpd="sng">
                      <a:solidFill>
                        <a:srgbClr val="000000"/>
                      </a:solidFill>
                      <a:miter lim="800000"/>
                      <a:headEnd/>
                      <a:tailEnd/>
                    </a:ln>
                    <a:effectLst/>
                  </pic:spPr>
                </pic:pic>
              </a:graphicData>
            </a:graphic>
          </wp:inline>
        </w:drawing>
      </w:r>
    </w:p>
    <w:p w:rsidR="005C7887" w:rsidRPr="00625583" w:rsidRDefault="005C7887" w:rsidP="00D172D1">
      <w:pPr>
        <w:pStyle w:val="Caption"/>
      </w:pPr>
      <w:bookmarkStart w:id="160" w:name="_Ref301946259"/>
      <w:r w:rsidRPr="00625583">
        <w:t xml:space="preserve">Figure </w:t>
      </w:r>
      <w:r w:rsidR="003F288B">
        <w:fldChar w:fldCharType="begin"/>
      </w:r>
      <w:r w:rsidR="003F288B">
        <w:instrText xml:space="preserve"> SEQ Figure \* ARABIC </w:instrText>
      </w:r>
      <w:r w:rsidR="003F288B">
        <w:fldChar w:fldCharType="separate"/>
      </w:r>
      <w:r w:rsidR="00A23144">
        <w:rPr>
          <w:noProof/>
        </w:rPr>
        <w:t>54</w:t>
      </w:r>
      <w:r w:rsidR="003F288B">
        <w:rPr>
          <w:noProof/>
        </w:rPr>
        <w:fldChar w:fldCharType="end"/>
      </w:r>
      <w:bookmarkEnd w:id="160"/>
      <w:r w:rsidRPr="00625583">
        <w:t>: Performance of OFDM and OFDM/OQAM-TFL1 against SFN channel</w:t>
      </w:r>
    </w:p>
    <w:p w:rsidR="005C7887" w:rsidRPr="00625583" w:rsidRDefault="005C7887" w:rsidP="005C7887">
      <w:pPr>
        <w:pStyle w:val="Paragraphe"/>
      </w:pPr>
      <w:r w:rsidRPr="00625583">
        <w:t xml:space="preserve">It is possible to improve the performance of the OFDM/OQAM chain in an SFN channel with a shift of the window on receiver side, searching for a synchronisation around the barycentre of the channel impulse response. </w:t>
      </w:r>
      <w:r>
        <w:fldChar w:fldCharType="begin"/>
      </w:r>
      <w:r>
        <w:instrText xml:space="preserve"> REF _Ref301946108 \h  \* MERGEFORMAT </w:instrText>
      </w:r>
      <w:r>
        <w:fldChar w:fldCharType="separate"/>
      </w:r>
      <w:r w:rsidR="00A23144" w:rsidRPr="00625583">
        <w:t xml:space="preserve">Figure </w:t>
      </w:r>
      <w:r w:rsidR="00A23144">
        <w:rPr>
          <w:noProof/>
        </w:rPr>
        <w:t>55</w:t>
      </w:r>
      <w:r>
        <w:fldChar w:fldCharType="end"/>
      </w:r>
      <w:r w:rsidRPr="00625583">
        <w:t xml:space="preserve"> shows the performance improvement for this chain as a function of the window shift, keeping a target BER=10</w:t>
      </w:r>
      <w:r w:rsidRPr="00625583">
        <w:rPr>
          <w:vertAlign w:val="superscript"/>
        </w:rPr>
        <w:t>-4</w:t>
      </w:r>
      <w:r w:rsidRPr="00625583">
        <w:t xml:space="preserve">. </w:t>
      </w:r>
      <w:r>
        <w:fldChar w:fldCharType="begin"/>
      </w:r>
      <w:r>
        <w:instrText xml:space="preserve"> REF _Ref301946175 \h  \* MERGEFORMAT </w:instrText>
      </w:r>
      <w:r>
        <w:fldChar w:fldCharType="separate"/>
      </w:r>
      <w:r w:rsidR="00A23144" w:rsidRPr="00625583">
        <w:t xml:space="preserve">Figure </w:t>
      </w:r>
      <w:r w:rsidR="00A23144">
        <w:rPr>
          <w:noProof/>
        </w:rPr>
        <w:t>56</w:t>
      </w:r>
      <w:r>
        <w:fldChar w:fldCharType="end"/>
      </w:r>
      <w:r w:rsidRPr="00625583">
        <w:t xml:space="preserve"> shows the effect of the delay value on Doppler performance (single path, no SFN).</w:t>
      </w:r>
    </w:p>
    <w:p w:rsidR="005C7887" w:rsidRPr="00625583" w:rsidRDefault="005C7887" w:rsidP="005C7887">
      <w:pPr>
        <w:rPr>
          <w:lang w:val="en-GB"/>
        </w:rPr>
      </w:pPr>
    </w:p>
    <w:p w:rsidR="005C7887" w:rsidRPr="00625583" w:rsidRDefault="005C7887" w:rsidP="005C7887">
      <w:pPr>
        <w:jc w:val="center"/>
        <w:rPr>
          <w:noProof/>
          <w:lang w:val="en-GB" w:eastAsia="zh-CN"/>
        </w:rPr>
      </w:pPr>
      <w:r>
        <w:rPr>
          <w:noProof/>
          <w:lang w:val="en-US"/>
        </w:rPr>
        <w:lastRenderedPageBreak/>
        <w:drawing>
          <wp:inline distT="0" distB="0" distL="0" distR="0" wp14:anchorId="77B8FED5" wp14:editId="0F152C31">
            <wp:extent cx="4533900" cy="3076575"/>
            <wp:effectExtent l="19050" t="19050" r="19050" b="28575"/>
            <wp:docPr id="128"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198" cstate="print"/>
                    <a:srcRect b="-17"/>
                    <a:stretch>
                      <a:fillRect/>
                    </a:stretch>
                  </pic:blipFill>
                  <pic:spPr bwMode="auto">
                    <a:xfrm>
                      <a:off x="0" y="0"/>
                      <a:ext cx="4533900" cy="3076575"/>
                    </a:xfrm>
                    <a:prstGeom prst="rect">
                      <a:avLst/>
                    </a:prstGeom>
                    <a:noFill/>
                    <a:ln w="6350" cmpd="sng">
                      <a:solidFill>
                        <a:srgbClr val="000000"/>
                      </a:solidFill>
                      <a:miter lim="800000"/>
                      <a:headEnd/>
                      <a:tailEnd/>
                    </a:ln>
                    <a:effectLst/>
                  </pic:spPr>
                </pic:pic>
              </a:graphicData>
            </a:graphic>
          </wp:inline>
        </w:drawing>
      </w:r>
    </w:p>
    <w:p w:rsidR="005C7887" w:rsidRPr="00625583" w:rsidRDefault="005C7887" w:rsidP="00D172D1">
      <w:pPr>
        <w:pStyle w:val="Caption"/>
      </w:pPr>
      <w:bookmarkStart w:id="161" w:name="_Ref301946108"/>
      <w:r w:rsidRPr="00625583">
        <w:t xml:space="preserve">Figure </w:t>
      </w:r>
      <w:r w:rsidR="003F288B">
        <w:fldChar w:fldCharType="begin"/>
      </w:r>
      <w:r w:rsidR="003F288B">
        <w:instrText xml:space="preserve"> SEQ Figure \* ARABIC </w:instrText>
      </w:r>
      <w:r w:rsidR="003F288B">
        <w:fldChar w:fldCharType="separate"/>
      </w:r>
      <w:r w:rsidR="00A23144">
        <w:rPr>
          <w:noProof/>
        </w:rPr>
        <w:t>55</w:t>
      </w:r>
      <w:r w:rsidR="003F288B">
        <w:rPr>
          <w:noProof/>
        </w:rPr>
        <w:fldChar w:fldCharType="end"/>
      </w:r>
      <w:bookmarkEnd w:id="161"/>
      <w:r w:rsidRPr="00625583">
        <w:t xml:space="preserve">: Performance of OFDM and OFDM/OQAM-TFL1 against SFN channel with window offset. </w:t>
      </w:r>
      <w:r w:rsidRPr="00625583">
        <w:rPr>
          <w:u w:val="single"/>
        </w:rPr>
        <w:t>Comment:</w:t>
      </w:r>
      <w:r w:rsidRPr="00625583">
        <w:t xml:space="preserve"> the maximum robustness of the OFDM/OQAM receiver, with this window offset, is close to the OFDM case with a cyclic prefix equal to 1/8.</w:t>
      </w:r>
    </w:p>
    <w:p w:rsidR="005C7887" w:rsidRPr="00625583" w:rsidRDefault="005C7887" w:rsidP="005C7887">
      <w:pPr>
        <w:rPr>
          <w:noProof/>
          <w:lang w:val="en-GB" w:eastAsia="zh-CN"/>
        </w:rPr>
      </w:pPr>
    </w:p>
    <w:p w:rsidR="005C7887" w:rsidRPr="00625583" w:rsidRDefault="005C7887" w:rsidP="005C7887">
      <w:pPr>
        <w:jc w:val="center"/>
        <w:rPr>
          <w:noProof/>
          <w:lang w:val="en-GB" w:eastAsia="zh-CN"/>
        </w:rPr>
      </w:pPr>
      <w:r>
        <w:rPr>
          <w:noProof/>
          <w:lang w:val="en-US"/>
        </w:rPr>
        <w:drawing>
          <wp:inline distT="0" distB="0" distL="0" distR="0" wp14:anchorId="3A4CFC30" wp14:editId="3673939B">
            <wp:extent cx="4686300" cy="2847975"/>
            <wp:effectExtent l="19050" t="19050" r="19050" b="28575"/>
            <wp:docPr id="129" name="Graphiqu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4"/>
                    <pic:cNvPicPr>
                      <a:picLocks noChangeArrowheads="1"/>
                    </pic:cNvPicPr>
                  </pic:nvPicPr>
                  <pic:blipFill>
                    <a:blip r:embed="rId199" cstate="print"/>
                    <a:srcRect/>
                    <a:stretch>
                      <a:fillRect/>
                    </a:stretch>
                  </pic:blipFill>
                  <pic:spPr bwMode="auto">
                    <a:xfrm>
                      <a:off x="0" y="0"/>
                      <a:ext cx="4686300" cy="2847975"/>
                    </a:xfrm>
                    <a:prstGeom prst="rect">
                      <a:avLst/>
                    </a:prstGeom>
                    <a:noFill/>
                    <a:ln w="6350" cmpd="sng">
                      <a:solidFill>
                        <a:srgbClr val="000000"/>
                      </a:solidFill>
                      <a:miter lim="800000"/>
                      <a:headEnd/>
                      <a:tailEnd/>
                    </a:ln>
                    <a:effectLst/>
                  </pic:spPr>
                </pic:pic>
              </a:graphicData>
            </a:graphic>
          </wp:inline>
        </w:drawing>
      </w:r>
    </w:p>
    <w:p w:rsidR="005C7887" w:rsidRPr="00625583" w:rsidRDefault="005C7887" w:rsidP="00D172D1">
      <w:pPr>
        <w:pStyle w:val="Caption"/>
      </w:pPr>
      <w:bookmarkStart w:id="162" w:name="_Ref301946175"/>
      <w:r w:rsidRPr="00625583">
        <w:t xml:space="preserve">Figure </w:t>
      </w:r>
      <w:r w:rsidR="003F288B">
        <w:fldChar w:fldCharType="begin"/>
      </w:r>
      <w:r w:rsidR="003F288B">
        <w:instrText xml:space="preserve"> SEQ Figure \* ARABIC </w:instrText>
      </w:r>
      <w:r w:rsidR="003F288B">
        <w:fldChar w:fldCharType="separate"/>
      </w:r>
      <w:r w:rsidR="00A23144">
        <w:rPr>
          <w:noProof/>
        </w:rPr>
        <w:t>56</w:t>
      </w:r>
      <w:r w:rsidR="003F288B">
        <w:rPr>
          <w:noProof/>
        </w:rPr>
        <w:fldChar w:fldCharType="end"/>
      </w:r>
      <w:bookmarkEnd w:id="162"/>
      <w:r w:rsidRPr="00625583">
        <w:t>: Performance of OFDM and OFDM/OQAM-TFL1 against Doppler with window offset</w:t>
      </w:r>
    </w:p>
    <w:p w:rsidR="005C7887" w:rsidRPr="00625583" w:rsidRDefault="005C7887" w:rsidP="005C7887">
      <w:pPr>
        <w:rPr>
          <w:noProof/>
          <w:lang w:val="en-GB" w:eastAsia="zh-CN"/>
        </w:rPr>
      </w:pPr>
    </w:p>
    <w:p w:rsidR="005C7887" w:rsidRPr="00625583" w:rsidRDefault="005C7887" w:rsidP="005C7887">
      <w:pPr>
        <w:pStyle w:val="Paragraphe"/>
        <w:rPr>
          <w:noProof/>
        </w:rPr>
      </w:pPr>
      <w:r w:rsidRPr="00625583">
        <w:rPr>
          <w:noProof/>
        </w:rPr>
        <w:t>With a window shift less than 7% of T0 (symbol duration), OFDM/OQAM modulation still outperforms classical CP-OFDM modulation.</w:t>
      </w:r>
    </w:p>
    <w:p w:rsidR="005C7887" w:rsidRPr="00625583" w:rsidRDefault="005C7887" w:rsidP="008C3E49">
      <w:pPr>
        <w:pStyle w:val="Heading4"/>
        <w:rPr>
          <w:lang w:val="en-GB"/>
        </w:rPr>
      </w:pPr>
      <w:bookmarkStart w:id="163" w:name="_Toc254354913"/>
      <w:r w:rsidRPr="00625583">
        <w:rPr>
          <w:lang w:val="en-GB"/>
        </w:rPr>
        <w:t>Extension of these results for different FFT size</w:t>
      </w:r>
      <w:bookmarkEnd w:id="163"/>
      <w:r w:rsidRPr="00625583">
        <w:rPr>
          <w:lang w:val="en-GB"/>
        </w:rPr>
        <w:t>s</w:t>
      </w:r>
    </w:p>
    <w:p w:rsidR="005C7887" w:rsidRPr="00625583" w:rsidRDefault="005C7887" w:rsidP="005C7887">
      <w:pPr>
        <w:pStyle w:val="Paragraphe"/>
        <w:rPr>
          <w:noProof/>
        </w:rPr>
      </w:pPr>
      <w:r w:rsidRPr="00625583">
        <w:rPr>
          <w:noProof/>
        </w:rPr>
        <w:t xml:space="preserve">The performance for “OFDM-OQAM-barycentre”  corresponds to a shift of the windows filter, in this case the shift is equal to 5% of symbol duration. The results displayed in </w:t>
      </w:r>
      <w:r>
        <w:fldChar w:fldCharType="begin"/>
      </w:r>
      <w:r>
        <w:instrText xml:space="preserve"> REF _Ref301946723 \h  \* MERGEFORMAT </w:instrText>
      </w:r>
      <w:r>
        <w:fldChar w:fldCharType="separate"/>
      </w:r>
      <w:r w:rsidR="00A23144" w:rsidRPr="00625583">
        <w:t xml:space="preserve">Figure </w:t>
      </w:r>
      <w:r w:rsidR="00A23144">
        <w:rPr>
          <w:noProof/>
        </w:rPr>
        <w:t>57</w:t>
      </w:r>
      <w:r>
        <w:fldChar w:fldCharType="end"/>
      </w:r>
      <w:r w:rsidRPr="00625583">
        <w:rPr>
          <w:noProof/>
        </w:rPr>
        <w:t xml:space="preserve"> arise from the interpolation of the performance of FFT-2k. </w:t>
      </w:r>
    </w:p>
    <w:p w:rsidR="005C7887" w:rsidRPr="00625583" w:rsidRDefault="005C7887" w:rsidP="005C7887">
      <w:pPr>
        <w:rPr>
          <w:lang w:val="en-GB"/>
        </w:rPr>
      </w:pPr>
    </w:p>
    <w:p w:rsidR="005C7887" w:rsidRPr="00625583" w:rsidRDefault="005C7887" w:rsidP="005C7887">
      <w:pPr>
        <w:jc w:val="center"/>
        <w:rPr>
          <w:lang w:val="en-GB"/>
        </w:rPr>
      </w:pPr>
      <w:r>
        <w:rPr>
          <w:noProof/>
          <w:lang w:val="en-US"/>
        </w:rPr>
        <w:lastRenderedPageBreak/>
        <w:drawing>
          <wp:inline distT="0" distB="0" distL="0" distR="0" wp14:anchorId="0AF276CE" wp14:editId="12C479FB">
            <wp:extent cx="5971680" cy="2003685"/>
            <wp:effectExtent l="0" t="0" r="10160" b="15875"/>
            <wp:docPr id="13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5C7887" w:rsidRPr="00625583" w:rsidRDefault="005C7887" w:rsidP="005C7887">
      <w:pPr>
        <w:jc w:val="center"/>
        <w:rPr>
          <w:lang w:val="en-GB"/>
        </w:rPr>
      </w:pPr>
    </w:p>
    <w:p w:rsidR="005C7887" w:rsidRPr="00625583" w:rsidRDefault="005C7887" w:rsidP="00D172D1">
      <w:pPr>
        <w:pStyle w:val="Caption"/>
      </w:pPr>
      <w:bookmarkStart w:id="164" w:name="_Ref301946723"/>
      <w:r w:rsidRPr="00625583">
        <w:t xml:space="preserve">Figure </w:t>
      </w:r>
      <w:r w:rsidR="003F288B">
        <w:fldChar w:fldCharType="begin"/>
      </w:r>
      <w:r w:rsidR="003F288B">
        <w:instrText xml:space="preserve"> SEQ Figure \* ARABIC </w:instrText>
      </w:r>
      <w:r w:rsidR="003F288B">
        <w:fldChar w:fldCharType="separate"/>
      </w:r>
      <w:r w:rsidR="00A23144">
        <w:rPr>
          <w:noProof/>
        </w:rPr>
        <w:t>57</w:t>
      </w:r>
      <w:r w:rsidR="003F288B">
        <w:rPr>
          <w:noProof/>
        </w:rPr>
        <w:fldChar w:fldCharType="end"/>
      </w:r>
      <w:bookmarkEnd w:id="164"/>
      <w:r w:rsidRPr="00625583">
        <w:t>: Performance comparison of CP-OFDM and OFDM/OQAM-TFL1 for different FFT sizes (window shift = 5% T0)</w:t>
      </w:r>
    </w:p>
    <w:p w:rsidR="005C7887" w:rsidRPr="00625583" w:rsidRDefault="005C7887" w:rsidP="00D45E36">
      <w:pPr>
        <w:pStyle w:val="Heading3"/>
        <w:rPr>
          <w:lang w:val="en-GB"/>
        </w:rPr>
      </w:pPr>
      <w:r w:rsidRPr="00625583">
        <w:rPr>
          <w:lang w:val="en-GB"/>
        </w:rPr>
        <w:t>Specific framing for DVB-NGH with OFDM/OQAM</w:t>
      </w:r>
      <w:bookmarkEnd w:id="158"/>
    </w:p>
    <w:p w:rsidR="005C7887" w:rsidRPr="00625583" w:rsidRDefault="005C7887" w:rsidP="005C7887">
      <w:pPr>
        <w:pStyle w:val="Paragraphe"/>
      </w:pPr>
      <w:r w:rsidRPr="00625583">
        <w:t>In this section we describe some specific adaptations in terms of framing through some cases: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Association between OFDM and OFDM/OQAM.</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Cancellation of intrinsic interferences for scattered pilots and continual pilots.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Scattered pilot patterns as a function of the performance of OFDM/OQAM-TFL1 and as a function of channel estimation.</w:t>
      </w:r>
    </w:p>
    <w:p w:rsidR="005C7887" w:rsidRPr="00625583" w:rsidRDefault="005C7887" w:rsidP="00D45E36">
      <w:pPr>
        <w:pStyle w:val="Heading4"/>
        <w:rPr>
          <w:lang w:val="en-GB"/>
        </w:rPr>
      </w:pPr>
      <w:bookmarkStart w:id="165" w:name="_Toc254354915"/>
      <w:r w:rsidRPr="00625583">
        <w:rPr>
          <w:lang w:val="en-GB"/>
        </w:rPr>
        <w:t>Cancellation of intrinsic interferences</w:t>
      </w:r>
      <w:bookmarkEnd w:id="165"/>
    </w:p>
    <w:p w:rsidR="005C7887" w:rsidRPr="00625583" w:rsidRDefault="005C7887" w:rsidP="005C7887">
      <w:pPr>
        <w:pStyle w:val="Paragraphe"/>
      </w:pPr>
      <w:r w:rsidRPr="00625583">
        <w:t>OFDM/OQAM modulation is orthogonal only in the real domain; but the propagation channel is complex and for this reason it is necessary to cancel the intrinsic interference of the scattered pilots “P”. This operation is possible directly on modulator side. To do so, it is necessary to compute the intrinsic interference coming from TFL1 filter.</w:t>
      </w:r>
    </w:p>
    <w:p w:rsidR="005C7887" w:rsidRPr="00625583" w:rsidRDefault="005C7887" w:rsidP="005C7887">
      <w:pPr>
        <w:pStyle w:val="Paragraphe"/>
      </w:pPr>
      <w:r w:rsidRPr="00625583">
        <w:t>For example if “P” is the position of the scattered pilot, the intrinsic interference noted “I” is dependent of the value of the data near the pilot tone on one side and of the coefficients “Ci</w:t>
      </w:r>
      <w:r w:rsidRPr="00625583">
        <w:rPr>
          <w:vertAlign w:val="subscript"/>
        </w:rPr>
        <w:t>m,n</w:t>
      </w:r>
      <w:r w:rsidRPr="00625583">
        <w:t>” on the other side, coefficients described in the table below:</w:t>
      </w:r>
    </w:p>
    <w:p w:rsidR="005C7887" w:rsidRPr="00625583" w:rsidRDefault="00D172D1" w:rsidP="00D172D1">
      <w:pPr>
        <w:pStyle w:val="Caption"/>
      </w:pPr>
      <w:bookmarkStart w:id="166" w:name="_Ref301946921"/>
      <w:r w:rsidRPr="00625583">
        <w:t xml:space="preserve">Table </w:t>
      </w:r>
      <w:r w:rsidR="003F288B">
        <w:fldChar w:fldCharType="begin"/>
      </w:r>
      <w:r w:rsidR="003F288B">
        <w:instrText xml:space="preserve"> SEQ Table \* ARABIC </w:instrText>
      </w:r>
      <w:r w:rsidR="003F288B">
        <w:fldChar w:fldCharType="separate"/>
      </w:r>
      <w:r w:rsidR="00A23144">
        <w:rPr>
          <w:noProof/>
        </w:rPr>
        <w:t>23</w:t>
      </w:r>
      <w:r w:rsidR="003F288B">
        <w:rPr>
          <w:noProof/>
        </w:rPr>
        <w:fldChar w:fldCharType="end"/>
      </w:r>
      <w:bookmarkEnd w:id="166"/>
      <w:r w:rsidRPr="00625583">
        <w:t>: Coefficients of the intrinsic interference of the OFDM/OQAM-TFL1 filter</w:t>
      </w:r>
      <w:r>
        <w:rPr>
          <w:noProof/>
          <w:lang w:val="en-US"/>
        </w:rPr>
        <w:t xml:space="preserve"> </w:t>
      </w:r>
      <w:r w:rsidR="005C7887">
        <w:rPr>
          <w:noProof/>
          <w:lang w:val="en-US"/>
        </w:rPr>
        <mc:AlternateContent>
          <mc:Choice Requires="wps">
            <w:drawing>
              <wp:anchor distT="0" distB="0" distL="114300" distR="114300" simplePos="0" relativeHeight="251667456" behindDoc="0" locked="0" layoutInCell="1" allowOverlap="1" wp14:anchorId="2EB8BD13" wp14:editId="003A4485">
                <wp:simplePos x="0" y="0"/>
                <wp:positionH relativeFrom="column">
                  <wp:posOffset>1513840</wp:posOffset>
                </wp:positionH>
                <wp:positionV relativeFrom="paragraph">
                  <wp:posOffset>149860</wp:posOffset>
                </wp:positionV>
                <wp:extent cx="257810" cy="277495"/>
                <wp:effectExtent l="8890" t="6985" r="9525" b="10795"/>
                <wp:wrapNone/>
                <wp:docPr id="47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77495"/>
                        </a:xfrm>
                        <a:prstGeom prst="rect">
                          <a:avLst/>
                        </a:prstGeom>
                        <a:solidFill>
                          <a:srgbClr val="FFFFFF"/>
                        </a:solidFill>
                        <a:ln w="9525">
                          <a:solidFill>
                            <a:srgbClr val="FFFFFF"/>
                          </a:solidFill>
                          <a:miter lim="800000"/>
                          <a:headEnd/>
                          <a:tailEnd/>
                        </a:ln>
                      </wps:spPr>
                      <wps:txbx>
                        <w:txbxContent>
                          <w:p w:rsidR="00E528CC" w:rsidRPr="00BD68D9" w:rsidRDefault="00E528CC" w:rsidP="005C7887">
                            <w:pPr>
                              <w:rPr>
                                <w:rFonts w:eastAsia="Times New Roman"/>
                                <w:lang w:val="fi-FI"/>
                              </w:rPr>
                            </w:pPr>
                            <w:r>
                              <w:rPr>
                                <w:rFonts w:eastAsia="Times New Roman"/>
                                <w:lang w:val="fi-FI"/>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9" o:spid="_x0000_s1115" type="#_x0000_t202" style="position:absolute;left:0;text-align:left;margin-left:119.2pt;margin-top:11.8pt;width:20.3pt;height:21.8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" strokecolor="white">
                <v:textbox style="mso-fit-shape-to-text:t">
                  <w:txbxContent>
                    <w:p w:rsidR="003F288B" w:rsidRPr="00BD68D9" w:rsidRDefault="003F288B" w:rsidP="005C7887">
                      <w:pPr>
                        <w:rPr>
                          <w:rFonts w:eastAsia="Times New Roman"/>
                          <w:lang w:val="fi-FI"/>
                        </w:rPr>
                      </w:pPr>
                      <w:r>
                        <w:rPr>
                          <w:rFonts w:eastAsia="Times New Roman"/>
                          <w:lang w:val="fi-FI"/>
                        </w:rPr>
                        <w:t>m</w:t>
                      </w:r>
                    </w:p>
                  </w:txbxContent>
                </v:textbox>
              </v:shape>
            </w:pict>
          </mc:Fallback>
        </mc:AlternateContent>
      </w:r>
    </w:p>
    <w:p w:rsidR="005C7887" w:rsidRPr="00625583" w:rsidRDefault="005C7887" w:rsidP="005C7887">
      <w:pPr>
        <w:jc w:val="center"/>
        <w:rPr>
          <w:lang w:val="en-GB"/>
        </w:rPr>
      </w:pPr>
      <w:r>
        <w:rPr>
          <w:noProof/>
          <w:lang w:val="en-US"/>
        </w:rPr>
        <mc:AlternateContent>
          <mc:Choice Requires="wps">
            <w:drawing>
              <wp:anchor distT="0" distB="0" distL="114300" distR="114300" simplePos="0" relativeHeight="251668480" behindDoc="0" locked="0" layoutInCell="1" allowOverlap="1" wp14:anchorId="16647D35" wp14:editId="28242063">
                <wp:simplePos x="0" y="0"/>
                <wp:positionH relativeFrom="column">
                  <wp:posOffset>1844040</wp:posOffset>
                </wp:positionH>
                <wp:positionV relativeFrom="paragraph">
                  <wp:posOffset>103505</wp:posOffset>
                </wp:positionV>
                <wp:extent cx="0" cy="2091055"/>
                <wp:effectExtent l="62865" t="27305" r="60960" b="15240"/>
                <wp:wrapNone/>
                <wp:docPr id="477"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105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0" o:spid="_x0000_s1026" type="#_x0000_t32" style="position:absolute;margin-left:145.2pt;margin-top:8.15pt;width:0;height:164.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" strokeweight="2pt">
                <v:stroke endarrow="block"/>
                <v:shadow color="#7f7f7f" opacity=".5" offset="1pt"/>
              </v:shape>
            </w:pict>
          </mc:Fallback>
        </mc:AlternateContent>
      </w:r>
    </w:p>
    <w:p w:rsidR="005C7887" w:rsidRPr="00625583" w:rsidRDefault="005C7887" w:rsidP="005C7887">
      <w:pPr>
        <w:jc w:val="center"/>
        <w:rPr>
          <w:lang w:val="en-GB"/>
        </w:rPr>
      </w:pPr>
    </w:p>
    <w:tbl>
      <w:tblPr>
        <w:tblW w:w="378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200"/>
        <w:gridCol w:w="1200"/>
      </w:tblGrid>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0,007</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-0,007</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0,040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-0,228</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0,538</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-0,228</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-0,281</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P</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0,281</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-0,228</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-0,538</w:t>
            </w:r>
          </w:p>
        </w:tc>
        <w:tc>
          <w:tcPr>
            <w:tcW w:w="1200" w:type="dxa"/>
            <w:shd w:val="clear" w:color="auto" w:fill="auto"/>
            <w:vAlign w:val="bottom"/>
          </w:tcPr>
          <w:p w:rsidR="005C7887" w:rsidRPr="00625583" w:rsidRDefault="00687BC3" w:rsidP="00681F21">
            <w:pPr>
              <w:jc w:val="center"/>
              <w:rPr>
                <w:lang w:val="en-GB" w:eastAsia="ja-JP"/>
              </w:rPr>
            </w:pPr>
            <w:r>
              <w:rPr>
                <w:noProof/>
                <w:lang w:val="en-US"/>
              </w:rPr>
              <mc:AlternateContent>
                <mc:Choice Requires="wps">
                  <w:drawing>
                    <wp:anchor distT="0" distB="0" distL="114300" distR="114300" simplePos="0" relativeHeight="251666432" behindDoc="0" locked="0" layoutInCell="1" allowOverlap="1" wp14:anchorId="0CFB5068" wp14:editId="2048627A">
                      <wp:simplePos x="0" y="0"/>
                      <wp:positionH relativeFrom="column">
                        <wp:posOffset>5178425</wp:posOffset>
                      </wp:positionH>
                      <wp:positionV relativeFrom="paragraph">
                        <wp:posOffset>38100</wp:posOffset>
                      </wp:positionV>
                      <wp:extent cx="257810" cy="277495"/>
                      <wp:effectExtent l="0" t="0" r="27940" b="27305"/>
                      <wp:wrapNone/>
                      <wp:docPr id="47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77495"/>
                              </a:xfrm>
                              <a:prstGeom prst="rect">
                                <a:avLst/>
                              </a:prstGeom>
                              <a:solidFill>
                                <a:srgbClr val="FFFFFF"/>
                              </a:solidFill>
                              <a:ln w="9525">
                                <a:solidFill>
                                  <a:srgbClr val="FFFFFF"/>
                                </a:solidFill>
                                <a:miter lim="800000"/>
                                <a:headEnd/>
                                <a:tailEnd/>
                              </a:ln>
                            </wps:spPr>
                            <wps:txbx>
                              <w:txbxContent>
                                <w:p w:rsidR="00E528CC" w:rsidRDefault="00E528CC" w:rsidP="005C7887">
                                  <w:pPr>
                                    <w:pStyle w:val="NormalWeb"/>
                                    <w:spacing w:before="0" w:beforeAutospacing="0" w:after="0" w:afterAutospacing="0"/>
                                    <w:jc w:val="center"/>
                                    <w:textAlignment w:val="baseline"/>
                                  </w:pPr>
                                  <w:r>
                                    <w:rPr>
                                      <w:rFonts w:asciiTheme="minorHAnsi" w:hAnsi="Calibri" w:cstheme="minorBidi"/>
                                      <w:color w:val="FFFFFF" w:themeColor="light1"/>
                                      <w:kern w:val="24"/>
                                    </w:rPr>
                                    <w:t>FFT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28" o:spid="_x0000_s1116" type="#_x0000_t202" style="position:absolute;left:0;text-align:left;margin-left:407.75pt;margin-top:3pt;width:20.3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" strokecolor="white">
                      <v:textbox style="mso-fit-shape-to-text:t">
                        <w:txbxContent>
                          <w:p w:rsidR="003F288B" w:rsidRDefault="003F288B" w:rsidP="005C7887">
                            <w:pPr>
                              <w:pStyle w:val="NormalWeb"/>
                              <w:spacing w:before="0" w:beforeAutospacing="0" w:after="0" w:afterAutospacing="0"/>
                              <w:jc w:val="center"/>
                              <w:textAlignment w:val="baseline"/>
                            </w:pPr>
                            <w:r>
                              <w:rPr>
                                <w:rFonts w:asciiTheme="minorHAnsi" w:hAnsi="Calibri" w:cstheme="minorBidi"/>
                                <w:color w:val="FFFFFF" w:themeColor="light1"/>
                                <w:kern w:val="24"/>
                              </w:rPr>
                              <w:t>FFT</w:t>
                            </w:r>
                          </w:p>
                        </w:txbxContent>
                      </v:textbox>
                    </v:shape>
                  </w:pict>
                </mc:Fallback>
              </mc:AlternateContent>
            </w:r>
            <w:r w:rsidR="005C7887" w:rsidRPr="00625583">
              <w:rPr>
                <w:lang w:val="en-GB" w:eastAsia="ja-JP"/>
              </w:rPr>
              <w:t>-0,228</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-0,040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Pr>
                <w:noProof/>
                <w:lang w:val="en-US"/>
              </w:rPr>
              <mc:AlternateContent>
                <mc:Choice Requires="wps">
                  <w:drawing>
                    <wp:anchor distT="0" distB="0" distL="114300" distR="114300" simplePos="0" relativeHeight="251669504" behindDoc="0" locked="0" layoutInCell="1" allowOverlap="1" wp14:anchorId="13F69ABF" wp14:editId="769B3C3E">
                      <wp:simplePos x="0" y="0"/>
                      <wp:positionH relativeFrom="column">
                        <wp:posOffset>-60325</wp:posOffset>
                      </wp:positionH>
                      <wp:positionV relativeFrom="paragraph">
                        <wp:posOffset>194310</wp:posOffset>
                      </wp:positionV>
                      <wp:extent cx="2572385" cy="0"/>
                      <wp:effectExtent l="15875" t="70485" r="31115" b="72390"/>
                      <wp:wrapNone/>
                      <wp:docPr id="47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2385" cy="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4.75pt;margin-top:15.3pt;width:202.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" strokeweight="2.25pt">
                      <v:stroke endarrow="block"/>
                      <v:shadow color="#7f7f7f" opacity=".5" offset="1pt"/>
                    </v:shape>
                  </w:pict>
                </mc:Fallback>
              </mc:AlternateContent>
            </w:r>
            <w:r w:rsidRPr="00625583">
              <w:rPr>
                <w:lang w:val="en-GB" w:eastAsia="ja-JP"/>
              </w:rPr>
              <w:t>0,007</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-0,007</w:t>
            </w:r>
          </w:p>
        </w:tc>
      </w:tr>
    </w:tbl>
    <w:p w:rsidR="005C7887" w:rsidRPr="00625583" w:rsidRDefault="00BD68D9" w:rsidP="00BD68D9">
      <w:r>
        <w:tab/>
      </w:r>
      <w:r>
        <w:tab/>
      </w:r>
      <w:r>
        <w:tab/>
      </w:r>
      <w:r>
        <w:tab/>
      </w:r>
      <w:r>
        <w:tab/>
        <w:t xml:space="preserve">        n</w:t>
      </w:r>
      <w:r w:rsidR="005C7887" w:rsidRPr="00625583">
        <w:br/>
      </w:r>
    </w:p>
    <w:p w:rsidR="005C7887" w:rsidRPr="00625583" w:rsidRDefault="005C7887" w:rsidP="005C7887">
      <w:pPr>
        <w:pStyle w:val="NormalIndent"/>
      </w:pPr>
    </w:p>
    <w:p w:rsidR="005C7887" w:rsidRPr="00625583" w:rsidRDefault="005C7887" w:rsidP="005C7887">
      <w:pPr>
        <w:pStyle w:val="Paragraphe"/>
      </w:pPr>
      <w:r w:rsidRPr="00625583">
        <w:lastRenderedPageBreak/>
        <w:t>For example, considering the scattered pilot P</w:t>
      </w:r>
      <w:r w:rsidRPr="00625583">
        <w:rPr>
          <w:vertAlign w:val="subscript"/>
        </w:rPr>
        <w:t>m,n</w:t>
      </w:r>
      <w:r w:rsidRPr="00625583">
        <w:t xml:space="preserve">, the position of the specific element “I” used to cancel interference on “P“ will be in coordinates (m+1,n) and the value of this element will be : </w:t>
      </w:r>
    </w:p>
    <w:p w:rsidR="005C7887" w:rsidRPr="00625583" w:rsidRDefault="005C7887" w:rsidP="005C7887">
      <w:pPr>
        <w:jc w:val="center"/>
        <w:rPr>
          <w:lang w:val="en-GB"/>
        </w:rPr>
      </w:pPr>
      <w:r w:rsidRPr="00625583">
        <w:rPr>
          <w:position w:val="-32"/>
          <w:lang w:val="en-GB"/>
        </w:rPr>
        <w:object w:dxaOrig="3180" w:dyaOrig="720">
          <v:shape id="_x0000_i1098" type="#_x0000_t75" style="width:159pt;height:36pt" o:ole="">
            <v:imagedata r:id="rId201" o:title=""/>
          </v:shape>
          <o:OLEObject Type="Embed" ProgID="Equation.3" ShapeID="_x0000_i1098" DrawAspect="Content" ObjectID="_1414319550" r:id="rId202"/>
        </w:object>
      </w:r>
      <w:r w:rsidRPr="00625583">
        <w:rPr>
          <w:lang w:val="en-GB"/>
        </w:rPr>
        <w:t xml:space="preserve">  with      </w:t>
      </w:r>
      <w:r w:rsidRPr="00625583">
        <w:rPr>
          <w:position w:val="-14"/>
          <w:lang w:val="en-GB"/>
        </w:rPr>
        <w:object w:dxaOrig="859" w:dyaOrig="380">
          <v:shape id="_x0000_i1099" type="#_x0000_t75" style="width:42.75pt;height:18.75pt" o:ole="">
            <v:imagedata r:id="rId203" o:title=""/>
          </v:shape>
          <o:OLEObject Type="Embed" ProgID="Equation.3" ShapeID="_x0000_i1099" DrawAspect="Content" ObjectID="_1414319551" r:id="rId204"/>
        </w:object>
      </w:r>
    </w:p>
    <w:p w:rsidR="005C7887" w:rsidRPr="00625583" w:rsidRDefault="005C7887" w:rsidP="005C7887">
      <w:pPr>
        <w:pStyle w:val="Paragraphe"/>
      </w:pPr>
      <w:r w:rsidRPr="00625583">
        <w:t xml:space="preserve">The performances of intrinsic interference cancellation scheme on imaginary part of scattered pilot depends on the number of the coefficients (described in </w:t>
      </w:r>
      <w:r>
        <w:fldChar w:fldCharType="begin"/>
      </w:r>
      <w:r>
        <w:instrText xml:space="preserve"> REF _Ref301946921 \h  \* MERGEFORMAT </w:instrText>
      </w:r>
      <w:r>
        <w:fldChar w:fldCharType="separate"/>
      </w:r>
      <w:r w:rsidR="00A23144" w:rsidRPr="00625583">
        <w:t xml:space="preserve">Table </w:t>
      </w:r>
      <w:r w:rsidR="00A23144">
        <w:rPr>
          <w:noProof/>
        </w:rPr>
        <w:t>23</w:t>
      </w:r>
      <w:r>
        <w:fldChar w:fldCharType="end"/>
      </w:r>
      <w:r w:rsidRPr="00625583">
        <w:t>) used.</w:t>
      </w:r>
    </w:p>
    <w:p w:rsidR="005C7887" w:rsidRPr="00625583" w:rsidRDefault="005C7887" w:rsidP="005C7887">
      <w:pPr>
        <w:pStyle w:val="Paragraphe"/>
      </w:pPr>
      <w:r w:rsidRPr="00625583">
        <w:t>The couple of pilots scattered “P” and interference cancellation “I” is equivalent to a complex scattered pilot in OFDM system.</w:t>
      </w:r>
    </w:p>
    <w:p w:rsidR="005C7887" w:rsidRPr="00625583" w:rsidRDefault="005C7887" w:rsidP="005C7887">
      <w:pPr>
        <w:rPr>
          <w:lang w:val="en-GB"/>
        </w:rPr>
      </w:pPr>
    </w:p>
    <w:p w:rsidR="005C7887" w:rsidRPr="00625583" w:rsidRDefault="005C7887" w:rsidP="00D45E36">
      <w:pPr>
        <w:pStyle w:val="Heading4"/>
        <w:rPr>
          <w:lang w:val="en-GB"/>
        </w:rPr>
      </w:pPr>
      <w:bookmarkStart w:id="167" w:name="_Toc254354916"/>
      <w:r w:rsidRPr="00625583">
        <w:rPr>
          <w:lang w:val="en-GB"/>
        </w:rPr>
        <w:t>Insertion of pseudo continual pilots</w:t>
      </w:r>
      <w:bookmarkEnd w:id="167"/>
    </w:p>
    <w:p w:rsidR="005C7887" w:rsidRPr="00625583" w:rsidRDefault="005C7887" w:rsidP="005C7887">
      <w:pPr>
        <w:pStyle w:val="Paragraphe"/>
      </w:pPr>
      <w:r w:rsidRPr="00625583">
        <w:t>In broadcasting system it is necessary to evaluate the common phase error (CPE) between two successive symbols. This evaluation will be carried out by continual pilots in OFDM system.</w:t>
      </w:r>
    </w:p>
    <w:p w:rsidR="005C7887" w:rsidRPr="00625583" w:rsidRDefault="005C7887" w:rsidP="005C7887">
      <w:pPr>
        <w:pStyle w:val="Paragraphe"/>
      </w:pPr>
      <w:r w:rsidRPr="00625583">
        <w:t>For OFDM/OQAM system we use “pseudo” continual pilots to achieve this function, beca</w:t>
      </w:r>
      <w:r>
        <w:t>use intrinsic interferences can</w:t>
      </w:r>
      <w:r w:rsidRPr="00625583">
        <w:t>not be easily cancelled with continual pilots (similar to conventional OFDM). However if the framing provides a couple of pilots, it is possible to evaluate the CPE between this pilots. The typical related framing will be presented below.</w:t>
      </w:r>
    </w:p>
    <w:p w:rsidR="005C7887" w:rsidRPr="00625583" w:rsidRDefault="005C7887" w:rsidP="005C7887">
      <w:pPr>
        <w:rPr>
          <w:lang w:val="en-GB"/>
        </w:rPr>
      </w:pPr>
    </w:p>
    <w:p w:rsidR="005C7887" w:rsidRPr="00625583" w:rsidRDefault="005C7887" w:rsidP="005C7887">
      <w:pPr>
        <w:pStyle w:val="Paragraphe"/>
      </w:pPr>
      <w:r w:rsidRPr="00625583">
        <w:t>With “d” for data, “C” for pseudo continual pilot and “Ic” pilot for cancellation of intrinsic interferences on imaginary part of pilot “C”.</w:t>
      </w:r>
    </w:p>
    <w:p w:rsidR="005C7887" w:rsidRDefault="005C7887" w:rsidP="005C7887">
      <w:pPr>
        <w:pStyle w:val="Paragraphe"/>
      </w:pPr>
      <w:r w:rsidRPr="00625583">
        <w:t xml:space="preserve">This framing allows the estimation of the common phase error (CPE) every OFDM/OQAM symbol under </w:t>
      </w:r>
      <w:r w:rsidRPr="00625583">
        <w:rPr>
          <w:rFonts w:ascii="Symbol" w:hAnsi="Symbol"/>
          <w:sz w:val="24"/>
          <w:szCs w:val="24"/>
        </w:rPr>
        <w:t></w:t>
      </w:r>
      <w:r w:rsidRPr="00625583">
        <w:rPr>
          <w:rFonts w:ascii="Symbol" w:hAnsi="Symbol"/>
        </w:rPr>
        <w:t></w:t>
      </w:r>
      <w:r w:rsidRPr="00625583">
        <w:t xml:space="preserve"> (T0/2) sampling. </w:t>
      </w:r>
    </w:p>
    <w:p w:rsidR="0094284A" w:rsidRPr="00625583" w:rsidRDefault="0094284A" w:rsidP="0094284A">
      <w:pPr>
        <w:pStyle w:val="Paragraphe"/>
        <w:jc w:val="center"/>
      </w:pPr>
      <w:r>
        <w:rPr>
          <w:noProof/>
          <w:lang w:val="en-US"/>
        </w:rPr>
        <w:drawing>
          <wp:inline distT="0" distB="0" distL="0" distR="0" wp14:anchorId="70580254" wp14:editId="7B5E4866">
            <wp:extent cx="5041900" cy="2280285"/>
            <wp:effectExtent l="0" t="0" r="0" b="5715"/>
            <wp:docPr id="123004" name="Picture 1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41900" cy="2280285"/>
                    </a:xfrm>
                    <a:prstGeom prst="rect">
                      <a:avLst/>
                    </a:prstGeom>
                    <a:noFill/>
                  </pic:spPr>
                </pic:pic>
              </a:graphicData>
            </a:graphic>
          </wp:inline>
        </w:drawing>
      </w:r>
    </w:p>
    <w:p w:rsidR="005C7887" w:rsidRPr="00625583"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A23144">
        <w:rPr>
          <w:noProof/>
        </w:rPr>
        <w:t>58</w:t>
      </w:r>
      <w:r w:rsidR="003F288B">
        <w:rPr>
          <w:noProof/>
        </w:rPr>
        <w:fldChar w:fldCharType="end"/>
      </w:r>
      <w:r w:rsidRPr="00625583">
        <w:t>: Framing for pseudo continual pilots</w:t>
      </w:r>
    </w:p>
    <w:p w:rsidR="005C7887" w:rsidRPr="00625583" w:rsidRDefault="005C7887" w:rsidP="00D45E36">
      <w:pPr>
        <w:pStyle w:val="Heading4"/>
        <w:rPr>
          <w:lang w:val="en-GB"/>
        </w:rPr>
      </w:pPr>
      <w:bookmarkStart w:id="168" w:name="_Toc254354917"/>
      <w:r w:rsidRPr="00625583">
        <w:rPr>
          <w:lang w:val="en-GB"/>
        </w:rPr>
        <w:t>Association between OFDM and OFDM/OQAM symbols</w:t>
      </w:r>
      <w:bookmarkEnd w:id="168"/>
    </w:p>
    <w:p w:rsidR="005C7887" w:rsidRPr="00625583" w:rsidRDefault="005C7887" w:rsidP="005C7887">
      <w:pPr>
        <w:rPr>
          <w:lang w:val="en-GB"/>
        </w:rPr>
      </w:pPr>
    </w:p>
    <w:p w:rsidR="005C7887" w:rsidRPr="00625583" w:rsidRDefault="005C7887" w:rsidP="005C7887">
      <w:pPr>
        <w:pStyle w:val="Paragraphe"/>
      </w:pPr>
      <w:r w:rsidRPr="00625583">
        <w:t>DVB-NGH system could be transmitted in DVB-T2 Future Extension Frame. One constraint already exists at the beginning of this FEF: a P1 symbol will be the first symbol of the frame. This symbol is an OFDM modulated symbol.</w:t>
      </w:r>
    </w:p>
    <w:p w:rsidR="005C7887" w:rsidRPr="00625583" w:rsidRDefault="005C7887" w:rsidP="005C7887">
      <w:pPr>
        <w:pStyle w:val="Paragraphe"/>
      </w:pPr>
      <w:r w:rsidRPr="00625583">
        <w:t xml:space="preserve">Nevertheless it is possible to associate OFDM symbols with OFDM/OQAM symbols. One possible </w:t>
      </w:r>
      <w:r w:rsidRPr="00625583">
        <w:lastRenderedPageBreak/>
        <w:t xml:space="preserve">configuration is presented in </w:t>
      </w:r>
      <w:r>
        <w:fldChar w:fldCharType="begin"/>
      </w:r>
      <w:r>
        <w:instrText xml:space="preserve"> REF _Ref301947000 \h  \* MERGEFORMAT </w:instrText>
      </w:r>
      <w:r>
        <w:fldChar w:fldCharType="separate"/>
      </w:r>
      <w:r w:rsidR="00A23144" w:rsidRPr="00625583">
        <w:t xml:space="preserve">Figure </w:t>
      </w:r>
      <w:r w:rsidR="00A23144">
        <w:rPr>
          <w:noProof/>
        </w:rPr>
        <w:t>59</w:t>
      </w:r>
      <w:r>
        <w:fldChar w:fldCharType="end"/>
      </w:r>
      <w:r w:rsidRPr="00625583">
        <w:t>.</w:t>
      </w:r>
    </w:p>
    <w:p w:rsidR="005C7887" w:rsidRPr="00625583" w:rsidRDefault="005C7887" w:rsidP="005C7887">
      <w:pPr>
        <w:rPr>
          <w:lang w:val="en-GB"/>
        </w:rPr>
      </w:pPr>
    </w:p>
    <w:p w:rsidR="005C7887" w:rsidRPr="00625583" w:rsidRDefault="0094284A" w:rsidP="005C7887">
      <w:pPr>
        <w:jc w:val="center"/>
        <w:rPr>
          <w:lang w:val="en-GB"/>
        </w:rPr>
      </w:pPr>
      <w:r>
        <w:rPr>
          <w:noProof/>
          <w:lang w:val="en-US"/>
        </w:rPr>
        <w:drawing>
          <wp:inline distT="0" distB="0" distL="0" distR="0" wp14:anchorId="23A227A6" wp14:editId="1ED7C2D4">
            <wp:extent cx="5974715" cy="1481455"/>
            <wp:effectExtent l="0" t="0" r="6985" b="0"/>
            <wp:docPr id="123005" name="Picture 12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74715" cy="1481455"/>
                    </a:xfrm>
                    <a:prstGeom prst="rect">
                      <a:avLst/>
                    </a:prstGeom>
                    <a:noFill/>
                  </pic:spPr>
                </pic:pic>
              </a:graphicData>
            </a:graphic>
          </wp:inline>
        </w:drawing>
      </w:r>
    </w:p>
    <w:p w:rsidR="005C7887" w:rsidRPr="00625583" w:rsidRDefault="005C7887" w:rsidP="00D172D1">
      <w:pPr>
        <w:pStyle w:val="Caption"/>
      </w:pPr>
      <w:bookmarkStart w:id="169" w:name="_Ref301947000"/>
      <w:r w:rsidRPr="00625583">
        <w:t xml:space="preserve">Figure </w:t>
      </w:r>
      <w:r w:rsidR="003F288B">
        <w:fldChar w:fldCharType="begin"/>
      </w:r>
      <w:r w:rsidR="003F288B">
        <w:instrText xml:space="preserve"> SEQ Figure \* ARABIC </w:instrText>
      </w:r>
      <w:r w:rsidR="003F288B">
        <w:fldChar w:fldCharType="separate"/>
      </w:r>
      <w:r w:rsidR="00A23144">
        <w:rPr>
          <w:noProof/>
        </w:rPr>
        <w:t>59</w:t>
      </w:r>
      <w:r w:rsidR="003F288B">
        <w:rPr>
          <w:noProof/>
        </w:rPr>
        <w:fldChar w:fldCharType="end"/>
      </w:r>
      <w:bookmarkEnd w:id="169"/>
      <w:r w:rsidRPr="00625583">
        <w:t>: Framing for OFDM and ODFM/OQAM symbols</w:t>
      </w:r>
    </w:p>
    <w:p w:rsidR="005C7887" w:rsidRPr="00625583" w:rsidRDefault="005C7887" w:rsidP="005C7887">
      <w:pPr>
        <w:pStyle w:val="Paragraphe"/>
      </w:pPr>
      <w:r w:rsidRPr="00625583">
        <w:t>Only half a symbol is wasted at the end of the frame because an overlap-add operation is done between real and imaginary parts of a symbol, so the loss in spectral efficiency is really not significant considering realistic frame lengths. It is possible to define a synchronization symbol looking like P1 but using ODFM/OQAM modulation.</w:t>
      </w:r>
    </w:p>
    <w:p w:rsidR="005C7887" w:rsidRPr="00625583" w:rsidRDefault="005C7887" w:rsidP="00D45E36">
      <w:pPr>
        <w:pStyle w:val="Heading3"/>
        <w:rPr>
          <w:lang w:val="en-GB"/>
        </w:rPr>
      </w:pPr>
      <w:bookmarkStart w:id="170" w:name="_Toc254354918"/>
      <w:r w:rsidRPr="00625583">
        <w:rPr>
          <w:lang w:val="en-GB"/>
        </w:rPr>
        <w:t>Scattered pilot insertion</w:t>
      </w:r>
      <w:bookmarkEnd w:id="170"/>
    </w:p>
    <w:p w:rsidR="005C7887" w:rsidRPr="00625583" w:rsidRDefault="005C7887" w:rsidP="005C7887">
      <w:pPr>
        <w:pStyle w:val="Paragraphe"/>
      </w:pPr>
      <w:r w:rsidRPr="00625583">
        <w:t>The scattered pilot patterns must be adapted to the performances of OFDM/OQAM-TFL1 filter in regards to the channel variations in time and frequency domains.</w:t>
      </w:r>
    </w:p>
    <w:p w:rsidR="005C7887" w:rsidRPr="00625583" w:rsidRDefault="005C7887" w:rsidP="005C7887">
      <w:pPr>
        <w:pStyle w:val="Paragraphe"/>
      </w:pPr>
      <w:r w:rsidRPr="00625583">
        <w:t>The scattered pilots are used to estimate the propagation channel. The periodicity in time allows following the Doppler effect and the periodicity of scattered pilots in frequency domain allows to estimate the variation due to the multiple echoes.</w:t>
      </w:r>
    </w:p>
    <w:p w:rsidR="005C7887" w:rsidRPr="00625583" w:rsidRDefault="005C7887" w:rsidP="005C7887">
      <w:pPr>
        <w:pStyle w:val="Paragraphe"/>
      </w:pPr>
      <w:r w:rsidRPr="00625583">
        <w:t>The periodicity in time is D</w:t>
      </w:r>
      <w:r w:rsidRPr="00625583">
        <w:rPr>
          <w:vertAlign w:val="subscript"/>
        </w:rPr>
        <w:t>y</w:t>
      </w:r>
      <w:r w:rsidRPr="00625583">
        <w:t>=4, where “D</w:t>
      </w:r>
      <w:r w:rsidRPr="00625583">
        <w:rPr>
          <w:vertAlign w:val="subscript"/>
        </w:rPr>
        <w:t>y</w:t>
      </w:r>
      <w:r w:rsidRPr="00625583">
        <w:t>” corresponds to the OFDM/OQAM sampling D</w:t>
      </w:r>
      <w:r w:rsidRPr="00625583">
        <w:rPr>
          <w:vertAlign w:val="subscript"/>
        </w:rPr>
        <w:t>y</w:t>
      </w:r>
      <w:r w:rsidRPr="00625583">
        <w:t>=4*</w:t>
      </w:r>
      <w:r w:rsidRPr="00625583">
        <w:rPr>
          <w:rFonts w:ascii="Symbol" w:hAnsi="Symbol"/>
          <w:sz w:val="24"/>
          <w:szCs w:val="24"/>
        </w:rPr>
        <w:t></w:t>
      </w:r>
      <w:r w:rsidRPr="00625583">
        <w:t>0.</w:t>
      </w:r>
    </w:p>
    <w:p w:rsidR="005C7887" w:rsidRPr="00625583" w:rsidRDefault="005C7887" w:rsidP="005C7887">
      <w:pPr>
        <w:pStyle w:val="Paragraphe"/>
      </w:pPr>
      <w:r w:rsidRPr="00625583">
        <w:t>The periodicity in frequency domain is equal to X=12*f0 with f0=1/T0.</w:t>
      </w:r>
    </w:p>
    <w:p w:rsidR="00A23144" w:rsidRDefault="005C7887" w:rsidP="00A23144">
      <w:pPr>
        <w:pStyle w:val="Paragraphe"/>
      </w:pPr>
      <w:r w:rsidRPr="00625583">
        <w:t>This means that after time interpolation there is one pilot each “D</w:t>
      </w:r>
      <w:r w:rsidRPr="00625583">
        <w:rPr>
          <w:vertAlign w:val="subscript"/>
        </w:rPr>
        <w:t>x</w:t>
      </w:r>
      <w:r w:rsidRPr="00625583">
        <w:t>=6” sub-carrier in frequency domain.</w:t>
      </w:r>
      <w:r>
        <w:fldChar w:fldCharType="begin"/>
      </w:r>
      <w:r>
        <w:instrText xml:space="preserve"> REF _Ref301947078 \h  \* MERGEFORMAT </w:instrText>
      </w:r>
      <w:r>
        <w:fldChar w:fldCharType="separate"/>
      </w:r>
      <w:r w:rsidR="00A23144">
        <w:rPr>
          <w:noProof/>
          <w:lang w:val="en-US"/>
        </w:rPr>
        <w:drawing>
          <wp:inline distT="0" distB="0" distL="0" distR="0" wp14:anchorId="704B05CB" wp14:editId="092A2A12">
            <wp:extent cx="4974590" cy="32251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74590" cy="3225165"/>
                    </a:xfrm>
                    <a:prstGeom prst="rect">
                      <a:avLst/>
                    </a:prstGeom>
                    <a:noFill/>
                  </pic:spPr>
                </pic:pic>
              </a:graphicData>
            </a:graphic>
          </wp:inline>
        </w:drawing>
      </w:r>
    </w:p>
    <w:p w:rsidR="005C7887" w:rsidRPr="00625583" w:rsidRDefault="00A23144" w:rsidP="005C7887">
      <w:pPr>
        <w:pStyle w:val="Paragraphe"/>
      </w:pPr>
      <w:r w:rsidRPr="00625583">
        <w:rPr>
          <w:noProof/>
        </w:rPr>
        <w:t>Figure</w:t>
      </w:r>
      <w:r w:rsidRPr="00625583">
        <w:t xml:space="preserve"> </w:t>
      </w:r>
      <w:r>
        <w:rPr>
          <w:noProof/>
        </w:rPr>
        <w:t>60</w:t>
      </w:r>
      <w:r w:rsidR="005C7887">
        <w:fldChar w:fldCharType="end"/>
      </w:r>
      <w:r w:rsidR="005C7887" w:rsidRPr="00625583">
        <w:t xml:space="preserve"> gives this repartition of scattered pilots optimized for OFDM/OQAM/TFL1 filter.</w:t>
      </w:r>
    </w:p>
    <w:p w:rsidR="0094284A" w:rsidRDefault="0094284A" w:rsidP="00D172D1">
      <w:pPr>
        <w:pStyle w:val="Caption"/>
      </w:pPr>
      <w:bookmarkStart w:id="171" w:name="_Ref301947078"/>
      <w:r>
        <w:rPr>
          <w:noProof/>
          <w:lang w:val="en-US"/>
        </w:rPr>
        <w:lastRenderedPageBreak/>
        <w:drawing>
          <wp:inline distT="0" distB="0" distL="0" distR="0" wp14:anchorId="704B05CB" wp14:editId="092A2A12">
            <wp:extent cx="4974590" cy="3225165"/>
            <wp:effectExtent l="0" t="0" r="0" b="0"/>
            <wp:docPr id="123006" name="Picture 12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74590" cy="3225165"/>
                    </a:xfrm>
                    <a:prstGeom prst="rect">
                      <a:avLst/>
                    </a:prstGeom>
                    <a:noFill/>
                  </pic:spPr>
                </pic:pic>
              </a:graphicData>
            </a:graphic>
          </wp:inline>
        </w:drawing>
      </w:r>
    </w:p>
    <w:p w:rsidR="005C7887" w:rsidRPr="00625583"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A23144">
        <w:rPr>
          <w:noProof/>
        </w:rPr>
        <w:t>60</w:t>
      </w:r>
      <w:r w:rsidR="003F288B">
        <w:rPr>
          <w:noProof/>
        </w:rPr>
        <w:fldChar w:fldCharType="end"/>
      </w:r>
      <w:bookmarkEnd w:id="171"/>
      <w:r w:rsidRPr="00625583">
        <w:t>: Scattering pilots for ODFM/OQAM framing</w:t>
      </w:r>
    </w:p>
    <w:p w:rsidR="005C7887" w:rsidRPr="00625583" w:rsidRDefault="005C7887" w:rsidP="005C7887">
      <w:pPr>
        <w:jc w:val="center"/>
        <w:rPr>
          <w:lang w:val="en-GB"/>
        </w:rPr>
      </w:pPr>
    </w:p>
    <w:p w:rsidR="005C7887" w:rsidRPr="00625583" w:rsidRDefault="005C7887" w:rsidP="00D45E36">
      <w:pPr>
        <w:pStyle w:val="Heading3"/>
        <w:rPr>
          <w:lang w:val="en-GB"/>
        </w:rPr>
      </w:pPr>
      <w:bookmarkStart w:id="172" w:name="_Toc254354919"/>
      <w:r w:rsidRPr="00625583">
        <w:rPr>
          <w:lang w:val="en-GB"/>
        </w:rPr>
        <w:t xml:space="preserve">Alamouti coded OFDM/OQAM </w:t>
      </w:r>
    </w:p>
    <w:p w:rsidR="005C7887" w:rsidRDefault="005C7887" w:rsidP="005C7887">
      <w:pPr>
        <w:pStyle w:val="Paragraphe"/>
      </w:pPr>
      <w:r w:rsidRPr="00625583">
        <w:t xml:space="preserve">One of the major problems for the OFDM/OQAM system is its intrinsic interference, which causes a difficulty in operating Alamouti encoding. The conventional Alamouti coding scheme cannot work properly with OFDM/OQAM. The most recently published research, i.e. </w:t>
      </w:r>
      <w:r>
        <w:fldChar w:fldCharType="begin"/>
      </w:r>
      <w:r>
        <w:instrText xml:space="preserve"> REF _Ref300060629 \r \h  \* MERGEFORMAT </w:instrText>
      </w:r>
      <w:r>
        <w:fldChar w:fldCharType="separate"/>
      </w:r>
      <w:r w:rsidR="00A23144">
        <w:t>[41]</w:t>
      </w:r>
      <w:r>
        <w:fldChar w:fldCharType="end"/>
      </w:r>
      <w:r w:rsidRPr="00625583">
        <w:t xml:space="preserve">, gives a possiblilty for OFDM/OQAM using Alamouti block encoding at the cost of memory increase on the receiver side or spectral efficiency lost by zero padding. </w:t>
      </w:r>
    </w:p>
    <w:p w:rsidR="007B0A38" w:rsidRPr="008612B2" w:rsidRDefault="007B0A38" w:rsidP="007B0A38">
      <w:pPr>
        <w:rPr>
          <w:lang w:val="en-GB"/>
        </w:rPr>
      </w:pPr>
    </w:p>
    <w:p w:rsidR="007B0A38" w:rsidRDefault="007B0A38" w:rsidP="007B0A38">
      <w:pPr>
        <w:pStyle w:val="Heading3"/>
        <w:rPr>
          <w:lang w:val="en-GB"/>
        </w:rPr>
      </w:pPr>
      <w:bookmarkStart w:id="173" w:name="_Toc334426631"/>
      <w:bookmarkStart w:id="174" w:name="_Ref340129746"/>
      <w:r>
        <w:rPr>
          <w:lang w:val="en-GB"/>
        </w:rPr>
        <w:t>Complexity reduction of the FBMC/OQAM transmitter</w:t>
      </w:r>
      <w:bookmarkEnd w:id="173"/>
      <w:bookmarkEnd w:id="174"/>
    </w:p>
    <w:p w:rsidR="007B0A38" w:rsidRDefault="007B0A38" w:rsidP="007B0A38">
      <w:pPr>
        <w:rPr>
          <w:lang w:val="en-GB"/>
        </w:rPr>
      </w:pPr>
      <w:r>
        <w:rPr>
          <w:lang w:val="en-GB"/>
        </w:rPr>
        <w:t xml:space="preserve">In a previous sections we have proposed an alternative to the well-known OFDM modulation which undoubtedly remains </w:t>
      </w:r>
      <w:r w:rsidRPr="008612B2">
        <w:rPr>
          <w:lang w:val="en-GB"/>
        </w:rPr>
        <w:t>the flagship of all</w:t>
      </w:r>
      <w:r>
        <w:rPr>
          <w:lang w:val="en-GB"/>
        </w:rPr>
        <w:t xml:space="preserve"> </w:t>
      </w:r>
      <w:r w:rsidRPr="008612B2">
        <w:rPr>
          <w:lang w:val="en-GB"/>
        </w:rPr>
        <w:t>multicarrier modulation schemes because of its simple principle</w:t>
      </w:r>
      <w:r>
        <w:rPr>
          <w:lang w:val="en-GB"/>
        </w:rPr>
        <w:t xml:space="preserve"> </w:t>
      </w:r>
      <w:r w:rsidRPr="008612B2">
        <w:rPr>
          <w:lang w:val="en-GB"/>
        </w:rPr>
        <w:t>and ease of realization. Indeed, its principle which is to split a</w:t>
      </w:r>
      <w:r>
        <w:rPr>
          <w:lang w:val="en-GB"/>
        </w:rPr>
        <w:t xml:space="preserve"> </w:t>
      </w:r>
      <w:r w:rsidRPr="008612B2">
        <w:rPr>
          <w:lang w:val="en-GB"/>
        </w:rPr>
        <w:t>broadband signal into a set of narrowband signals makes it robust</w:t>
      </w:r>
      <w:r>
        <w:rPr>
          <w:lang w:val="en-GB"/>
        </w:rPr>
        <w:t xml:space="preserve"> </w:t>
      </w:r>
      <w:r w:rsidRPr="008612B2">
        <w:rPr>
          <w:lang w:val="en-GB"/>
        </w:rPr>
        <w:t>for transmission over multipath channels. Furthermore, its</w:t>
      </w:r>
      <w:r>
        <w:rPr>
          <w:lang w:val="en-GB"/>
        </w:rPr>
        <w:t xml:space="preserve"> </w:t>
      </w:r>
      <w:r w:rsidRPr="008612B2">
        <w:rPr>
          <w:lang w:val="en-GB"/>
        </w:rPr>
        <w:t>implementation can take advantage of Fast Fourier Transform (FFT)</w:t>
      </w:r>
      <w:r>
        <w:rPr>
          <w:lang w:val="en-GB"/>
        </w:rPr>
        <w:t xml:space="preserve"> </w:t>
      </w:r>
      <w:r w:rsidRPr="008612B2">
        <w:rPr>
          <w:lang w:val="en-GB"/>
        </w:rPr>
        <w:t>algorithms. However, OFDM requires the addition of a Cyclic Prefix</w:t>
      </w:r>
      <w:r>
        <w:rPr>
          <w:lang w:val="en-GB"/>
        </w:rPr>
        <w:t xml:space="preserve"> </w:t>
      </w:r>
      <w:r w:rsidRPr="008612B2">
        <w:rPr>
          <w:lang w:val="en-GB"/>
        </w:rPr>
        <w:t>(CP) which reduces its useful data rate and, moreover, its</w:t>
      </w:r>
      <w:r>
        <w:rPr>
          <w:lang w:val="en-GB"/>
        </w:rPr>
        <w:t xml:space="preserve"> </w:t>
      </w:r>
      <w:r w:rsidRPr="008612B2">
        <w:rPr>
          <w:lang w:val="en-GB"/>
        </w:rPr>
        <w:t>rectangular shape leads to a poor frequency behavio</w:t>
      </w:r>
      <w:r>
        <w:rPr>
          <w:lang w:val="en-GB"/>
        </w:rPr>
        <w:t>u</w:t>
      </w:r>
      <w:r w:rsidRPr="008612B2">
        <w:rPr>
          <w:lang w:val="en-GB"/>
        </w:rPr>
        <w:t>r. On another</w:t>
      </w:r>
      <w:r>
        <w:rPr>
          <w:lang w:val="en-GB"/>
        </w:rPr>
        <w:t xml:space="preserve"> </w:t>
      </w:r>
      <w:r w:rsidRPr="008612B2">
        <w:rPr>
          <w:lang w:val="en-GB"/>
        </w:rPr>
        <w:t xml:space="preserve">hand, there is a </w:t>
      </w:r>
      <w:r>
        <w:rPr>
          <w:lang w:val="en-GB"/>
        </w:rPr>
        <w:t>Filter Bank MultiCarrier (</w:t>
      </w:r>
      <w:r w:rsidRPr="008612B2">
        <w:rPr>
          <w:lang w:val="en-GB"/>
        </w:rPr>
        <w:t>FBMC</w:t>
      </w:r>
      <w:r>
        <w:rPr>
          <w:lang w:val="en-GB"/>
        </w:rPr>
        <w:t>)</w:t>
      </w:r>
      <w:r w:rsidRPr="008612B2">
        <w:rPr>
          <w:lang w:val="en-GB"/>
        </w:rPr>
        <w:t xml:space="preserve"> scheme that can get rid of these two</w:t>
      </w:r>
      <w:r>
        <w:rPr>
          <w:lang w:val="en-GB"/>
        </w:rPr>
        <w:t xml:space="preserve"> </w:t>
      </w:r>
      <w:r w:rsidRPr="008612B2">
        <w:rPr>
          <w:lang w:val="en-GB"/>
        </w:rPr>
        <w:t>drawbacks while keeping most of the simplicity and efficiency</w:t>
      </w:r>
      <w:r>
        <w:rPr>
          <w:lang w:val="en-GB"/>
        </w:rPr>
        <w:t xml:space="preserve"> </w:t>
      </w:r>
      <w:r w:rsidRPr="008612B2">
        <w:rPr>
          <w:lang w:val="en-GB"/>
        </w:rPr>
        <w:t>features of OFDM. Its basic idea, introduced a long time ago</w:t>
      </w:r>
      <w:r>
        <w:rPr>
          <w:lang w:val="en-GB"/>
        </w:rPr>
        <w:t xml:space="preserve"> </w:t>
      </w:r>
      <w:r>
        <w:rPr>
          <w:lang w:val="en-GB"/>
        </w:rPr>
        <w:fldChar w:fldCharType="begin"/>
      </w:r>
      <w:r>
        <w:rPr>
          <w:lang w:val="en-GB"/>
        </w:rPr>
        <w:instrText xml:space="preserve"> REF _Ref340058653 \r \h </w:instrText>
      </w:r>
      <w:r>
        <w:rPr>
          <w:lang w:val="en-GB"/>
        </w:rPr>
      </w:r>
      <w:r>
        <w:rPr>
          <w:lang w:val="en-GB"/>
        </w:rPr>
        <w:fldChar w:fldCharType="separate"/>
      </w:r>
      <w:r w:rsidR="00A23144">
        <w:rPr>
          <w:lang w:val="en-GB"/>
        </w:rPr>
        <w:t>[42]</w:t>
      </w:r>
      <w:r>
        <w:rPr>
          <w:lang w:val="en-GB"/>
        </w:rPr>
        <w:fldChar w:fldCharType="end"/>
      </w:r>
      <w:r w:rsidRPr="008612B2">
        <w:rPr>
          <w:lang w:val="en-GB"/>
        </w:rPr>
        <w:t xml:space="preserve"> is to cleverly split the complex QAM symbols</w:t>
      </w:r>
      <w:r>
        <w:rPr>
          <w:lang w:val="en-GB"/>
        </w:rPr>
        <w:t xml:space="preserve"> </w:t>
      </w:r>
      <w:r w:rsidRPr="008612B2">
        <w:rPr>
          <w:lang w:val="en-GB"/>
        </w:rPr>
        <w:t>that have to be transmitted into their real and imaginary</w:t>
      </w:r>
      <w:r>
        <w:rPr>
          <w:lang w:val="en-GB"/>
        </w:rPr>
        <w:t xml:space="preserve"> </w:t>
      </w:r>
      <w:r w:rsidRPr="008612B2">
        <w:rPr>
          <w:lang w:val="en-GB"/>
        </w:rPr>
        <w:t>parts leading to the</w:t>
      </w:r>
      <w:r>
        <w:rPr>
          <w:lang w:val="en-GB"/>
        </w:rPr>
        <w:t xml:space="preserve"> OFDM with</w:t>
      </w:r>
      <w:r w:rsidRPr="008612B2">
        <w:rPr>
          <w:lang w:val="en-GB"/>
        </w:rPr>
        <w:t xml:space="preserve"> Offset QAM (OQAM)</w:t>
      </w:r>
      <w:r>
        <w:rPr>
          <w:lang w:val="en-GB"/>
        </w:rPr>
        <w:t xml:space="preserve"> mapping</w:t>
      </w:r>
      <w:r w:rsidRPr="008612B2">
        <w:rPr>
          <w:lang w:val="en-GB"/>
        </w:rPr>
        <w:t>. With this principle,</w:t>
      </w:r>
      <w:r>
        <w:rPr>
          <w:lang w:val="en-GB"/>
        </w:rPr>
        <w:t xml:space="preserve"> </w:t>
      </w:r>
      <w:r w:rsidRPr="008612B2">
        <w:rPr>
          <w:lang w:val="en-GB"/>
        </w:rPr>
        <w:t>orthogonality only needs to be satisfied in the real field, thus</w:t>
      </w:r>
      <w:r>
        <w:rPr>
          <w:lang w:val="en-GB"/>
        </w:rPr>
        <w:t xml:space="preserve"> </w:t>
      </w:r>
      <w:r w:rsidRPr="008612B2">
        <w:rPr>
          <w:lang w:val="en-GB"/>
        </w:rPr>
        <w:t>leaving room to the introduction of pulse shapes being well</w:t>
      </w:r>
      <w:r>
        <w:rPr>
          <w:lang w:val="en-GB"/>
        </w:rPr>
        <w:t xml:space="preserve"> </w:t>
      </w:r>
      <w:r w:rsidRPr="008612B2">
        <w:rPr>
          <w:lang w:val="en-GB"/>
        </w:rPr>
        <w:t>localized in time and frequency and, therefore, for which no CP is</w:t>
      </w:r>
      <w:r>
        <w:rPr>
          <w:lang w:val="en-GB"/>
        </w:rPr>
        <w:t xml:space="preserve"> </w:t>
      </w:r>
      <w:r w:rsidRPr="008612B2">
        <w:rPr>
          <w:lang w:val="en-GB"/>
        </w:rPr>
        <w:t xml:space="preserve">required. </w:t>
      </w:r>
      <w:r>
        <w:rPr>
          <w:lang w:val="en-GB"/>
        </w:rPr>
        <w:t xml:space="preserve">Therefore in previous sections we have proposed this </w:t>
      </w:r>
      <w:r w:rsidRPr="008612B2">
        <w:rPr>
          <w:lang w:val="en-GB"/>
        </w:rPr>
        <w:t>filter bank-based scheme know</w:t>
      </w:r>
      <w:r>
        <w:rPr>
          <w:lang w:val="en-GB"/>
        </w:rPr>
        <w:t xml:space="preserve">n as FMBC/OQAM or OFDM/OQAM. Though the corresponding proposal has not been retained for the DVB-NGH standard, it is still supported in other types of applications, e.g. in cognitive radio </w:t>
      </w:r>
      <w:r>
        <w:rPr>
          <w:lang w:val="en-GB"/>
        </w:rPr>
        <w:fldChar w:fldCharType="begin"/>
      </w:r>
      <w:r>
        <w:rPr>
          <w:lang w:val="en-GB"/>
        </w:rPr>
        <w:instrText xml:space="preserve"> REF _Ref340058675 \r \h </w:instrText>
      </w:r>
      <w:r>
        <w:rPr>
          <w:lang w:val="en-GB"/>
        </w:rPr>
      </w:r>
      <w:r>
        <w:rPr>
          <w:lang w:val="en-GB"/>
        </w:rPr>
        <w:fldChar w:fldCharType="separate"/>
      </w:r>
      <w:r w:rsidR="00A23144">
        <w:rPr>
          <w:lang w:val="en-GB"/>
        </w:rPr>
        <w:t>[43]</w:t>
      </w:r>
      <w:r>
        <w:rPr>
          <w:lang w:val="en-GB"/>
        </w:rPr>
        <w:fldChar w:fldCharType="end"/>
      </w:r>
      <w:r>
        <w:rPr>
          <w:lang w:val="en-GB"/>
        </w:rPr>
        <w:t xml:space="preserve">, </w:t>
      </w:r>
      <w:r>
        <w:rPr>
          <w:lang w:val="en-GB"/>
        </w:rPr>
        <w:fldChar w:fldCharType="begin"/>
      </w:r>
      <w:r>
        <w:rPr>
          <w:lang w:val="en-GB"/>
        </w:rPr>
        <w:instrText xml:space="preserve"> REF _Ref340058682 \r \h </w:instrText>
      </w:r>
      <w:r>
        <w:rPr>
          <w:lang w:val="en-GB"/>
        </w:rPr>
      </w:r>
      <w:r>
        <w:rPr>
          <w:lang w:val="en-GB"/>
        </w:rPr>
        <w:fldChar w:fldCharType="separate"/>
      </w:r>
      <w:r w:rsidR="00A23144">
        <w:rPr>
          <w:lang w:val="en-GB"/>
        </w:rPr>
        <w:t>[44]</w:t>
      </w:r>
      <w:r>
        <w:rPr>
          <w:lang w:val="en-GB"/>
        </w:rPr>
        <w:fldChar w:fldCharType="end"/>
      </w:r>
      <w:r>
        <w:rPr>
          <w:lang w:val="en-GB"/>
        </w:rPr>
        <w:t xml:space="preserve">, and is constantly being improved by various researchers from academy and industry. </w:t>
      </w:r>
      <w:r w:rsidR="009A7A27">
        <w:rPr>
          <w:lang w:val="en-GB"/>
        </w:rPr>
        <w:t>Here</w:t>
      </w:r>
      <w:r>
        <w:rPr>
          <w:lang w:val="en-GB"/>
        </w:rPr>
        <w:t xml:space="preserve"> we want to highlight significant improvements of the FMBC/OQAM systems that could be of interest for future terrestrial broadcast systems. A first one described </w:t>
      </w:r>
      <w:r w:rsidR="009A7A27">
        <w:rPr>
          <w:lang w:val="en-GB"/>
        </w:rPr>
        <w:t xml:space="preserve">here </w:t>
      </w:r>
      <w:r>
        <w:rPr>
          <w:lang w:val="en-GB"/>
        </w:rPr>
        <w:t xml:space="preserve">is a proposal for a fast implementation of the FBMC/OQAM modulator while in Section </w:t>
      </w:r>
      <w:r>
        <w:rPr>
          <w:lang w:val="en-GB"/>
        </w:rPr>
        <w:fldChar w:fldCharType="begin"/>
      </w:r>
      <w:r>
        <w:rPr>
          <w:lang w:val="en-GB"/>
        </w:rPr>
        <w:instrText xml:space="preserve"> REF _Ref340129754 \r \h </w:instrText>
      </w:r>
      <w:r>
        <w:rPr>
          <w:lang w:val="en-GB"/>
        </w:rPr>
      </w:r>
      <w:r>
        <w:rPr>
          <w:lang w:val="en-GB"/>
        </w:rPr>
        <w:fldChar w:fldCharType="separate"/>
      </w:r>
      <w:r w:rsidR="00A23144">
        <w:rPr>
          <w:lang w:val="en-GB"/>
        </w:rPr>
        <w:t>4.1.17</w:t>
      </w:r>
      <w:r>
        <w:rPr>
          <w:lang w:val="en-GB"/>
        </w:rPr>
        <w:fldChar w:fldCharType="end"/>
      </w:r>
      <w:r>
        <w:rPr>
          <w:lang w:val="en-GB"/>
        </w:rPr>
        <w:t xml:space="preserve"> we </w:t>
      </w:r>
      <w:r>
        <w:rPr>
          <w:lang w:val="en-GB"/>
        </w:rPr>
        <w:lastRenderedPageBreak/>
        <w:t xml:space="preserve">introduce a new equalization scheme that takes advantage of the generally discarded imaginary component which is present in the OFDM/OQAM receiver. </w:t>
      </w:r>
    </w:p>
    <w:p w:rsidR="007B0A38" w:rsidRPr="007B0A38" w:rsidRDefault="007B0A38" w:rsidP="007B0A38">
      <w:pPr>
        <w:pStyle w:val="Paragraphe"/>
      </w:pPr>
    </w:p>
    <w:p w:rsidR="007B0A38" w:rsidRDefault="007B0A38" w:rsidP="007B0A38">
      <w:pPr>
        <w:pStyle w:val="Heading4"/>
        <w:rPr>
          <w:lang w:val="en-GB"/>
        </w:rPr>
      </w:pPr>
      <w:bookmarkStart w:id="175" w:name="_Toc334426632"/>
      <w:r>
        <w:rPr>
          <w:lang w:val="en-GB"/>
        </w:rPr>
        <w:t>Introduction</w:t>
      </w:r>
      <w:bookmarkEnd w:id="175"/>
    </w:p>
    <w:p w:rsidR="007B0A38" w:rsidRDefault="007B0A38" w:rsidP="007B0A38">
      <w:pPr>
        <w:rPr>
          <w:lang w:val="en-GB"/>
        </w:rPr>
      </w:pPr>
      <w:r w:rsidRPr="008612B2">
        <w:rPr>
          <w:lang w:val="en-GB"/>
        </w:rPr>
        <w:t>The d</w:t>
      </w:r>
      <w:r>
        <w:rPr>
          <w:lang w:val="en-GB"/>
        </w:rPr>
        <w:t>ouble advantage provided by OFDM</w:t>
      </w:r>
      <w:r w:rsidRPr="008612B2">
        <w:rPr>
          <w:lang w:val="en-GB"/>
        </w:rPr>
        <w:t>/OQAM</w:t>
      </w:r>
      <w:r>
        <w:rPr>
          <w:lang w:val="en-GB"/>
        </w:rPr>
        <w:t>, no CP and good time-frequency localization,</w:t>
      </w:r>
      <w:r w:rsidRPr="008612B2">
        <w:rPr>
          <w:lang w:val="en-GB"/>
        </w:rPr>
        <w:t xml:space="preserve"> has nevertheless a price. Indeed, due to the OQAM time offset which corresponds to half a QAM symbol duration, for FBMC/OQAM</w:t>
      </w:r>
      <w:r>
        <w:rPr>
          <w:lang w:val="en-GB"/>
        </w:rPr>
        <w:t>, as explained in previous sections,</w:t>
      </w:r>
      <w:r w:rsidRPr="008612B2">
        <w:rPr>
          <w:lang w:val="en-GB"/>
        </w:rPr>
        <w:t xml:space="preserve"> the Inverse FFT (IFFT) has to operate at a double rate compared to the one used for OFDM in similar bit rate conditions. Furthermore, though the OQAM s</w:t>
      </w:r>
      <w:r>
        <w:rPr>
          <w:lang w:val="en-GB"/>
        </w:rPr>
        <w:t>ymbols are real-valued, there are</w:t>
      </w:r>
      <w:r w:rsidRPr="008612B2">
        <w:rPr>
          <w:lang w:val="en-GB"/>
        </w:rPr>
        <w:t xml:space="preserve"> no obvious simplifications for the IFFT algorithm. Indeed, a pre</w:t>
      </w:r>
      <w:r>
        <w:rPr>
          <w:lang w:val="en-GB"/>
        </w:rPr>
        <w:t>-</w:t>
      </w:r>
      <w:r w:rsidRPr="008612B2">
        <w:rPr>
          <w:lang w:val="en-GB"/>
        </w:rPr>
        <w:t xml:space="preserve">processing stage is required to implement the OQAM staggering rule and to insure the overall system </w:t>
      </w:r>
      <w:r>
        <w:rPr>
          <w:lang w:val="en-GB"/>
        </w:rPr>
        <w:t>to be</w:t>
      </w:r>
      <w:r w:rsidRPr="008612B2">
        <w:rPr>
          <w:lang w:val="en-GB"/>
        </w:rPr>
        <w:t xml:space="preserve"> causal, so that the IFFT inputs </w:t>
      </w:r>
      <w:r>
        <w:rPr>
          <w:lang w:val="en-GB"/>
        </w:rPr>
        <w:t xml:space="preserve">are no longer real-valued </w:t>
      </w:r>
      <w:r>
        <w:rPr>
          <w:lang w:val="en-GB"/>
        </w:rPr>
        <w:fldChar w:fldCharType="begin"/>
      </w:r>
      <w:r>
        <w:rPr>
          <w:lang w:val="en-GB"/>
        </w:rPr>
        <w:instrText xml:space="preserve"> REF _Ref340058718 \r \h </w:instrText>
      </w:r>
      <w:r>
        <w:rPr>
          <w:lang w:val="en-GB"/>
        </w:rPr>
      </w:r>
      <w:r>
        <w:rPr>
          <w:lang w:val="en-GB"/>
        </w:rPr>
        <w:fldChar w:fldCharType="separate"/>
      </w:r>
      <w:r w:rsidR="00A23144">
        <w:rPr>
          <w:lang w:val="en-GB"/>
        </w:rPr>
        <w:t>[45]</w:t>
      </w:r>
      <w:r>
        <w:rPr>
          <w:lang w:val="en-GB"/>
        </w:rPr>
        <w:fldChar w:fldCharType="end"/>
      </w:r>
      <w:r w:rsidRPr="008612B2">
        <w:rPr>
          <w:lang w:val="en-GB"/>
        </w:rPr>
        <w:t>. Consequently, the IFFT computational complexity of FBMC/OQAM is twice compared to the one of the conventional OFDM. Moreover, since the FBMC/OQAM prototype filter</w:t>
      </w:r>
      <w:r>
        <w:rPr>
          <w:lang w:val="en-GB"/>
        </w:rPr>
        <w:t xml:space="preserve"> </w:t>
      </w:r>
      <w:r w:rsidRPr="008612B2">
        <w:rPr>
          <w:lang w:val="en-GB"/>
        </w:rPr>
        <w:t>is no longer rectangular, the filtering stage adds an additional computational complexity to FBMC/OQAM system, compared to OFDM one</w:t>
      </w:r>
      <w:r>
        <w:rPr>
          <w:lang w:val="en-GB"/>
        </w:rPr>
        <w:t xml:space="preserve">. However, in practical setup, </w:t>
      </w:r>
      <w:r w:rsidRPr="008612B2">
        <w:rPr>
          <w:lang w:val="en-GB"/>
        </w:rPr>
        <w:t>this extra complexity is less than the one added by the IFFT as, for a given prototype filter length, it relatively decreases when the number of sub-carriers increase</w:t>
      </w:r>
      <w:r>
        <w:rPr>
          <w:lang w:val="en-GB"/>
        </w:rPr>
        <w:t xml:space="preserve">s (see </w:t>
      </w:r>
      <w:r>
        <w:rPr>
          <w:lang w:val="en-GB"/>
        </w:rPr>
        <w:fldChar w:fldCharType="begin"/>
      </w:r>
      <w:r>
        <w:rPr>
          <w:lang w:val="en-GB"/>
        </w:rPr>
        <w:instrText xml:space="preserve"> REF _Ref340129547 \h </w:instrText>
      </w:r>
      <w:r>
        <w:rPr>
          <w:lang w:val="en-GB"/>
        </w:rPr>
      </w:r>
      <w:r>
        <w:rPr>
          <w:lang w:val="en-GB"/>
        </w:rPr>
        <w:fldChar w:fldCharType="separate"/>
      </w:r>
      <w:r w:rsidR="00A23144">
        <w:t xml:space="preserve">Table </w:t>
      </w:r>
      <w:r w:rsidR="00A23144">
        <w:rPr>
          <w:noProof/>
        </w:rPr>
        <w:t>24</w:t>
      </w:r>
      <w:r>
        <w:rPr>
          <w:lang w:val="en-GB"/>
        </w:rPr>
        <w:fldChar w:fldCharType="end"/>
      </w:r>
      <w:r>
        <w:rPr>
          <w:lang w:val="en-GB"/>
        </w:rPr>
        <w:t xml:space="preserve"> and comparison of IFFT and filter complexities). The previous attempts </w:t>
      </w:r>
      <w:r>
        <w:rPr>
          <w:lang w:val="en-GB"/>
        </w:rPr>
        <w:fldChar w:fldCharType="begin"/>
      </w:r>
      <w:r>
        <w:rPr>
          <w:lang w:val="en-GB"/>
        </w:rPr>
        <w:instrText xml:space="preserve"> REF _Ref340058740 \r \h </w:instrText>
      </w:r>
      <w:r>
        <w:rPr>
          <w:lang w:val="en-GB"/>
        </w:rPr>
      </w:r>
      <w:r>
        <w:rPr>
          <w:lang w:val="en-GB"/>
        </w:rPr>
        <w:fldChar w:fldCharType="separate"/>
      </w:r>
      <w:r w:rsidR="00A23144">
        <w:rPr>
          <w:lang w:val="en-GB"/>
        </w:rPr>
        <w:t>[46]</w:t>
      </w:r>
      <w:r>
        <w:rPr>
          <w:lang w:val="en-GB"/>
        </w:rPr>
        <w:fldChar w:fldCharType="end"/>
      </w:r>
      <w:r>
        <w:rPr>
          <w:lang w:val="en-GB"/>
        </w:rPr>
        <w:fldChar w:fldCharType="begin"/>
      </w:r>
      <w:r>
        <w:rPr>
          <w:lang w:val="en-GB"/>
        </w:rPr>
        <w:instrText xml:space="preserve"> REF _Ref340058743 \r \h </w:instrText>
      </w:r>
      <w:r>
        <w:rPr>
          <w:lang w:val="en-GB"/>
        </w:rPr>
      </w:r>
      <w:r>
        <w:rPr>
          <w:lang w:val="en-GB"/>
        </w:rPr>
        <w:fldChar w:fldCharType="separate"/>
      </w:r>
      <w:r w:rsidR="00A23144">
        <w:rPr>
          <w:lang w:val="en-GB"/>
        </w:rPr>
        <w:t>[47]</w:t>
      </w:r>
      <w:r>
        <w:rPr>
          <w:lang w:val="en-GB"/>
        </w:rPr>
        <w:fldChar w:fldCharType="end"/>
      </w:r>
      <w:r>
        <w:rPr>
          <w:lang w:val="en-GB"/>
        </w:rPr>
        <w:fldChar w:fldCharType="begin"/>
      </w:r>
      <w:r>
        <w:rPr>
          <w:lang w:val="en-GB"/>
        </w:rPr>
        <w:instrText xml:space="preserve"> REF _Ref340058745 \r \h </w:instrText>
      </w:r>
      <w:r>
        <w:rPr>
          <w:lang w:val="en-GB"/>
        </w:rPr>
      </w:r>
      <w:r>
        <w:rPr>
          <w:lang w:val="en-GB"/>
        </w:rPr>
        <w:fldChar w:fldCharType="separate"/>
      </w:r>
      <w:r w:rsidR="00A23144">
        <w:rPr>
          <w:lang w:val="en-GB"/>
        </w:rPr>
        <w:t>[48]</w:t>
      </w:r>
      <w:r>
        <w:rPr>
          <w:lang w:val="en-GB"/>
        </w:rPr>
        <w:fldChar w:fldCharType="end"/>
      </w:r>
      <w:r w:rsidRPr="008612B2">
        <w:rPr>
          <w:lang w:val="en-GB"/>
        </w:rPr>
        <w:t xml:space="preserve"> to reduce the OFDM/OQAM modulator complexity did not take into account the system causality, i.e., the reconstruction delay. Thus, they cannot be directly applied in practice.</w:t>
      </w:r>
    </w:p>
    <w:p w:rsidR="007B0A38" w:rsidRPr="008612B2" w:rsidRDefault="007B0A38" w:rsidP="007B0A38">
      <w:pPr>
        <w:rPr>
          <w:lang w:val="en-GB"/>
        </w:rPr>
      </w:pPr>
    </w:p>
    <w:p w:rsidR="007B0A38" w:rsidRDefault="007B0A38" w:rsidP="007B0A38">
      <w:pPr>
        <w:rPr>
          <w:lang w:val="en-GB"/>
        </w:rPr>
      </w:pPr>
      <w:r>
        <w:rPr>
          <w:lang w:val="en-GB"/>
        </w:rPr>
        <w:t>In this deliverable</w:t>
      </w:r>
      <w:r w:rsidRPr="008612B2">
        <w:rPr>
          <w:lang w:val="en-GB"/>
        </w:rPr>
        <w:t>, we consider the causal FBMC/OQAM syst</w:t>
      </w:r>
      <w:r>
        <w:rPr>
          <w:lang w:val="en-GB"/>
        </w:rPr>
        <w:t xml:space="preserve">ems that are described in </w:t>
      </w:r>
      <w:r>
        <w:rPr>
          <w:lang w:val="en-GB"/>
        </w:rPr>
        <w:fldChar w:fldCharType="begin"/>
      </w:r>
      <w:r>
        <w:rPr>
          <w:lang w:val="en-GB"/>
        </w:rPr>
        <w:instrText xml:space="preserve"> REF _Ref340058718 \r \h </w:instrText>
      </w:r>
      <w:r>
        <w:rPr>
          <w:lang w:val="en-GB"/>
        </w:rPr>
      </w:r>
      <w:r>
        <w:rPr>
          <w:lang w:val="en-GB"/>
        </w:rPr>
        <w:fldChar w:fldCharType="separate"/>
      </w:r>
      <w:r w:rsidR="00A23144">
        <w:rPr>
          <w:lang w:val="en-GB"/>
        </w:rPr>
        <w:t>[45]</w:t>
      </w:r>
      <w:r>
        <w:rPr>
          <w:lang w:val="en-GB"/>
        </w:rPr>
        <w:fldChar w:fldCharType="end"/>
      </w:r>
      <w:r>
        <w:rPr>
          <w:lang w:val="en-GB"/>
        </w:rPr>
        <w:t xml:space="preserve">. The key idea we propose to exploit, in order to reduce the computational complexity, takes advantage of </w:t>
      </w:r>
      <w:r w:rsidRPr="008612B2">
        <w:rPr>
          <w:lang w:val="en-GB"/>
        </w:rPr>
        <w:t xml:space="preserve">a conjugate-symmetry </w:t>
      </w:r>
      <w:r>
        <w:rPr>
          <w:lang w:val="en-GB"/>
        </w:rPr>
        <w:t xml:space="preserve">relation </w:t>
      </w:r>
      <w:r w:rsidRPr="008612B2">
        <w:rPr>
          <w:lang w:val="en-GB"/>
        </w:rPr>
        <w:t>between the output</w:t>
      </w:r>
      <w:r>
        <w:rPr>
          <w:lang w:val="en-GB"/>
        </w:rPr>
        <w:t>s of the IFFT stage. Then</w:t>
      </w:r>
      <w:r w:rsidRPr="008612B2">
        <w:rPr>
          <w:lang w:val="en-GB"/>
        </w:rPr>
        <w:t>, an appropriate selection over the IFFT output indices opens the possibility to u</w:t>
      </w:r>
      <w:r>
        <w:rPr>
          <w:lang w:val="en-GB"/>
        </w:rPr>
        <w:t>se a pruned IFFT algorithm. So that</w:t>
      </w:r>
      <w:r w:rsidRPr="008612B2">
        <w:rPr>
          <w:lang w:val="en-GB"/>
        </w:rPr>
        <w:t xml:space="preserve"> compared to a standard inverse Fourier transform the computational cost can be reduced by more than one half.</w:t>
      </w:r>
    </w:p>
    <w:p w:rsidR="007B0A38" w:rsidRDefault="007B0A38" w:rsidP="007B0A38">
      <w:pPr>
        <w:rPr>
          <w:lang w:val="en-GB"/>
        </w:rPr>
      </w:pPr>
    </w:p>
    <w:p w:rsidR="007B0A38" w:rsidRDefault="007B0A38" w:rsidP="007B0A38">
      <w:pPr>
        <w:rPr>
          <w:lang w:val="en-GB"/>
        </w:rPr>
      </w:pPr>
      <w:r>
        <w:rPr>
          <w:lang w:val="en-GB"/>
        </w:rPr>
        <w:t>Our presentation</w:t>
      </w:r>
      <w:r w:rsidRPr="008612B2">
        <w:rPr>
          <w:lang w:val="en-GB"/>
        </w:rPr>
        <w:t xml:space="preserve"> is organized</w:t>
      </w:r>
      <w:r>
        <w:rPr>
          <w:lang w:val="en-GB"/>
        </w:rPr>
        <w:t xml:space="preserve"> as follows. Section </w:t>
      </w:r>
      <w:r>
        <w:rPr>
          <w:lang w:val="en-GB"/>
        </w:rPr>
        <w:fldChar w:fldCharType="begin"/>
      </w:r>
      <w:r>
        <w:rPr>
          <w:lang w:val="en-GB"/>
        </w:rPr>
        <w:instrText xml:space="preserve"> REF _Ref340129777 \r \h </w:instrText>
      </w:r>
      <w:r>
        <w:rPr>
          <w:lang w:val="en-GB"/>
        </w:rPr>
      </w:r>
      <w:r>
        <w:rPr>
          <w:lang w:val="en-GB"/>
        </w:rPr>
        <w:fldChar w:fldCharType="separate"/>
      </w:r>
      <w:r w:rsidR="00A23144">
        <w:rPr>
          <w:lang w:val="en-GB"/>
        </w:rPr>
        <w:t>4.1.16.2</w:t>
      </w:r>
      <w:r>
        <w:rPr>
          <w:lang w:val="en-GB"/>
        </w:rPr>
        <w:fldChar w:fldCharType="end"/>
      </w:r>
      <w:r>
        <w:rPr>
          <w:lang w:val="en-GB"/>
        </w:rPr>
        <w:t xml:space="preserve"> shortly </w:t>
      </w:r>
      <w:r w:rsidRPr="008612B2">
        <w:rPr>
          <w:lang w:val="en-GB"/>
        </w:rPr>
        <w:t>describes the FBMC/OQAM syste</w:t>
      </w:r>
      <w:r>
        <w:rPr>
          <w:lang w:val="en-GB"/>
        </w:rPr>
        <w:t xml:space="preserve">m model. In Section </w:t>
      </w:r>
      <w:r>
        <w:rPr>
          <w:lang w:val="en-GB"/>
        </w:rPr>
        <w:fldChar w:fldCharType="begin"/>
      </w:r>
      <w:r>
        <w:rPr>
          <w:lang w:val="en-GB"/>
        </w:rPr>
        <w:instrText xml:space="preserve"> REF _Ref340129786 \r \h </w:instrText>
      </w:r>
      <w:r>
        <w:rPr>
          <w:lang w:val="en-GB"/>
        </w:rPr>
      </w:r>
      <w:r>
        <w:rPr>
          <w:lang w:val="en-GB"/>
        </w:rPr>
        <w:fldChar w:fldCharType="separate"/>
      </w:r>
      <w:r w:rsidR="00A23144">
        <w:rPr>
          <w:lang w:val="en-GB"/>
        </w:rPr>
        <w:t>4.1.16.3</w:t>
      </w:r>
      <w:r>
        <w:rPr>
          <w:lang w:val="en-GB"/>
        </w:rPr>
        <w:fldChar w:fldCharType="end"/>
      </w:r>
      <w:r>
        <w:rPr>
          <w:lang w:val="en-GB"/>
        </w:rPr>
        <w:t xml:space="preserve"> </w:t>
      </w:r>
      <w:r w:rsidRPr="008612B2">
        <w:rPr>
          <w:lang w:val="en-GB"/>
        </w:rPr>
        <w:t>we derive the conjugate symmetry relations and show how these relations can be used afterwards to reduce the IFFT complexity by the means of a pruned IFFT a</w:t>
      </w:r>
      <w:r>
        <w:rPr>
          <w:lang w:val="en-GB"/>
        </w:rPr>
        <w:t xml:space="preserve">lgorithm. In Section </w:t>
      </w:r>
      <w:r>
        <w:rPr>
          <w:lang w:val="en-GB"/>
        </w:rPr>
        <w:fldChar w:fldCharType="begin"/>
      </w:r>
      <w:r>
        <w:rPr>
          <w:lang w:val="en-GB"/>
        </w:rPr>
        <w:instrText xml:space="preserve"> REF _Ref340129802 \r \h </w:instrText>
      </w:r>
      <w:r>
        <w:rPr>
          <w:lang w:val="en-GB"/>
        </w:rPr>
      </w:r>
      <w:r>
        <w:rPr>
          <w:lang w:val="en-GB"/>
        </w:rPr>
        <w:fldChar w:fldCharType="separate"/>
      </w:r>
      <w:r w:rsidR="00A23144">
        <w:rPr>
          <w:lang w:val="en-GB"/>
        </w:rPr>
        <w:t>4.1.16.3.3</w:t>
      </w:r>
      <w:r>
        <w:rPr>
          <w:lang w:val="en-GB"/>
        </w:rPr>
        <w:fldChar w:fldCharType="end"/>
      </w:r>
      <w:r w:rsidRPr="008612B2">
        <w:rPr>
          <w:lang w:val="en-GB"/>
        </w:rPr>
        <w:t>, a complexity comparison is carried out between OFDM and FBMC/OQAM.</w:t>
      </w:r>
    </w:p>
    <w:p w:rsidR="007B0A38" w:rsidRDefault="007B0A38" w:rsidP="007B0A38">
      <w:pPr>
        <w:rPr>
          <w:lang w:val="en-GB"/>
        </w:rPr>
      </w:pPr>
    </w:p>
    <w:p w:rsidR="007B0A38" w:rsidRDefault="007B0A38" w:rsidP="007B0A38">
      <w:pPr>
        <w:rPr>
          <w:lang w:val="en-GB"/>
        </w:rPr>
      </w:pPr>
    </w:p>
    <w:p w:rsidR="007B0A38" w:rsidRDefault="007B0A38" w:rsidP="007B0A38">
      <w:pPr>
        <w:pStyle w:val="Heading4"/>
        <w:rPr>
          <w:lang w:val="pt-BR"/>
        </w:rPr>
      </w:pPr>
      <w:bookmarkStart w:id="176" w:name="_Toc334426633"/>
      <w:bookmarkStart w:id="177" w:name="_Ref340129777"/>
      <w:r w:rsidRPr="00E65399">
        <w:rPr>
          <w:lang w:val="pt-BR"/>
        </w:rPr>
        <w:t>FBMC/OQAM System model</w:t>
      </w:r>
      <w:bookmarkEnd w:id="176"/>
      <w:bookmarkEnd w:id="177"/>
    </w:p>
    <w:p w:rsidR="007B0A38" w:rsidRDefault="007B0A38" w:rsidP="007B0A38">
      <w:pPr>
        <w:rPr>
          <w:lang w:val="en-GB"/>
        </w:rPr>
      </w:pPr>
    </w:p>
    <w:p w:rsidR="007B0A38" w:rsidRDefault="007B0A38" w:rsidP="007B0A38">
      <w:pPr>
        <w:rPr>
          <w:lang w:val="en-GB"/>
        </w:rPr>
      </w:pPr>
      <w:r w:rsidRPr="00C37B0A">
        <w:rPr>
          <w:lang w:val="en-GB"/>
        </w:rPr>
        <w:t xml:space="preserve">The discrete time FBMC/OQAM baseband signal </w:t>
      </w:r>
      <w:r>
        <w:rPr>
          <w:lang w:val="en-GB"/>
        </w:rPr>
        <w:t xml:space="preserve">can be written as follows </w:t>
      </w:r>
      <w:r>
        <w:rPr>
          <w:lang w:val="en-GB"/>
        </w:rPr>
        <w:fldChar w:fldCharType="begin"/>
      </w:r>
      <w:r>
        <w:rPr>
          <w:lang w:val="en-GB"/>
        </w:rPr>
        <w:instrText xml:space="preserve"> REF _Ref340058718 \r \h </w:instrText>
      </w:r>
      <w:r>
        <w:rPr>
          <w:lang w:val="en-GB"/>
        </w:rPr>
      </w:r>
      <w:r>
        <w:rPr>
          <w:lang w:val="en-GB"/>
        </w:rPr>
        <w:fldChar w:fldCharType="separate"/>
      </w:r>
      <w:r w:rsidR="00A23144">
        <w:rPr>
          <w:lang w:val="en-GB"/>
        </w:rPr>
        <w:t>[45]</w:t>
      </w:r>
      <w:r>
        <w:rPr>
          <w:lang w:val="en-GB"/>
        </w:rPr>
        <w:fldChar w:fldCharType="end"/>
      </w:r>
      <w:r w:rsidRPr="00C37B0A">
        <w:rPr>
          <w:lang w:val="en-GB"/>
        </w:rPr>
        <w:t>:</w:t>
      </w:r>
    </w:p>
    <w:p w:rsidR="007B0A38" w:rsidRDefault="007B0A38" w:rsidP="007B0A38">
      <w:pPr>
        <w:jc w:val="center"/>
      </w:pPr>
      <w:r>
        <w:rPr>
          <w:rFonts w:ascii="Cambria Math" w:hAnsi="Cambria Math"/>
        </w:rPr>
        <w:br/>
      </w:r>
      <m:oMath>
        <m:r>
          <w:rPr>
            <w:rFonts w:ascii="Cambria Math" w:hAnsi="Cambria Math"/>
          </w:rPr>
          <m:t>s</m:t>
        </m:r>
        <m:d>
          <m:dPr>
            <m:begChr m:val="["/>
            <m:endChr m:val="]"/>
            <m:ctrlPr>
              <w:rPr>
                <w:rFonts w:ascii="Cambria Math" w:hAnsi="Cambria Math"/>
                <w:i/>
              </w:rPr>
            </m:ctrlPr>
          </m:dPr>
          <m:e>
            <m:r>
              <w:rPr>
                <w:rFonts w:ascii="Cambria Math" w:hAnsi="Cambria Math"/>
              </w:rPr>
              <m:t>k</m:t>
            </m:r>
          </m:e>
        </m:d>
        <m:r>
          <w:rPr>
            <w:rFonts w:ascii="Cambria Math" w:hAnsi="Cambria Math"/>
          </w:rPr>
          <m:t>=</m:t>
        </m:r>
        <m:nary>
          <m:naryPr>
            <m:chr m:val="∑"/>
            <m:ctrlPr>
              <w:rPr>
                <w:rFonts w:ascii="Cambria Math" w:hAnsi="Cambria Math"/>
                <w:i/>
              </w:rPr>
            </m:ctrlPr>
          </m:naryPr>
          <m:sub>
            <m:r>
              <w:rPr>
                <w:rFonts w:ascii="Cambria Math" w:hAnsi="Cambria Math"/>
              </w:rPr>
              <m:t>n=-∞</m:t>
            </m:r>
          </m:sub>
          <m:sup>
            <m:r>
              <w:rPr>
                <w:rFonts w:ascii="Cambria Math" w:hAnsi="Cambria Math"/>
              </w:rPr>
              <m:t>+∞</m:t>
            </m:r>
          </m:sup>
          <m:e>
            <m:nary>
              <m:naryPr>
                <m:chr m:val="∑"/>
                <m:ctrlPr>
                  <w:rPr>
                    <w:rFonts w:ascii="Cambria Math" w:hAnsi="Cambria Math"/>
                    <w:i/>
                  </w:rPr>
                </m:ctrlPr>
              </m:naryPr>
              <m:sub>
                <m:r>
                  <w:rPr>
                    <w:rFonts w:ascii="Cambria Math" w:hAnsi="Cambria Math"/>
                  </w:rPr>
                  <m:t>m=0</m:t>
                </m:r>
              </m:sub>
              <m:sup>
                <m:r>
                  <w:rPr>
                    <w:rFonts w:ascii="Cambria Math" w:hAnsi="Cambria Math"/>
                  </w:rPr>
                  <m:t>2N-1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e>
        </m:nary>
        <m:sSub>
          <m:sSubPr>
            <m:ctrlPr>
              <w:rPr>
                <w:rFonts w:ascii="Cambria Math" w:hAnsi="Cambria Math"/>
                <w:i/>
              </w:rPr>
            </m:ctrlPr>
          </m:sSubPr>
          <m:e>
            <m:r>
              <w:rPr>
                <w:rFonts w:ascii="Cambria Math" w:hAnsi="Cambria Math"/>
                <w:i/>
              </w:rPr>
              <w:sym w:font="Symbol" w:char="F079"/>
            </m:r>
          </m:e>
          <m:sub>
            <m:r>
              <w:rPr>
                <w:rFonts w:ascii="Cambria Math" w:hAnsi="Cambria Math"/>
              </w:rPr>
              <m:t>m,n</m:t>
            </m:r>
          </m:sub>
        </m:sSub>
        <m:r>
          <w:rPr>
            <w:rFonts w:ascii="Cambria Math" w:hAnsi="Cambria Math"/>
          </w:rPr>
          <m:t>[k]=</m:t>
        </m:r>
        <m:nary>
          <m:naryPr>
            <m:chr m:val="∑"/>
            <m:ctrlPr>
              <w:rPr>
                <w:rFonts w:ascii="Cambria Math" w:hAnsi="Cambria Math"/>
                <w:i/>
              </w:rPr>
            </m:ctrlPr>
          </m:naryPr>
          <m:sub>
            <m:r>
              <w:rPr>
                <w:rFonts w:ascii="Cambria Math" w:hAnsi="Cambria Math"/>
              </w:rPr>
              <m:t>n=-∞</m:t>
            </m:r>
          </m:sub>
          <m:sup>
            <m:r>
              <w:rPr>
                <w:rFonts w:ascii="Cambria Math" w:hAnsi="Cambria Math"/>
              </w:rPr>
              <m:t>+∞</m:t>
            </m:r>
          </m:sup>
          <m:e>
            <m:nary>
              <m:naryPr>
                <m:chr m:val="∑"/>
                <m:ctrlPr>
                  <w:rPr>
                    <w:rFonts w:ascii="Cambria Math" w:hAnsi="Cambria Math"/>
                    <w:i/>
                  </w:rPr>
                </m:ctrlPr>
              </m:naryPr>
              <m:sub>
                <m:r>
                  <w:rPr>
                    <w:rFonts w:ascii="Cambria Math" w:hAnsi="Cambria Math"/>
                  </w:rPr>
                  <m:t>m=0</m:t>
                </m:r>
              </m:sub>
              <m:sup>
                <m:r>
                  <w:rPr>
                    <w:rFonts w:ascii="Cambria Math" w:hAnsi="Cambria Math"/>
                  </w:rPr>
                  <m:t>2N-1</m:t>
                </m:r>
              </m:sup>
              <m:e>
                <m:sSub>
                  <m:sSubPr>
                    <m:ctrlPr>
                      <w:rPr>
                        <w:rFonts w:ascii="Cambria Math" w:hAnsi="Cambria Math"/>
                        <w:i/>
                      </w:rPr>
                    </m:ctrlPr>
                  </m:sSubPr>
                  <m:e>
                    <m:r>
                      <w:rPr>
                        <w:rFonts w:ascii="Cambria Math" w:hAnsi="Cambria Math"/>
                      </w:rPr>
                      <m:t>a</m:t>
                    </m:r>
                  </m:e>
                  <m:sub>
                    <m:r>
                      <w:rPr>
                        <w:rFonts w:ascii="Cambria Math" w:hAnsi="Cambria Math"/>
                      </w:rPr>
                      <m:t>m,n</m:t>
                    </m:r>
                  </m:sub>
                </m:sSub>
                <m:r>
                  <w:rPr>
                    <w:rFonts w:ascii="Cambria Math" w:hAnsi="Cambria Math"/>
                  </w:rPr>
                  <m:t>g</m:t>
                </m:r>
                <m:d>
                  <m:dPr>
                    <m:begChr m:val="["/>
                    <m:endChr m:val="]"/>
                    <m:ctrlPr>
                      <w:rPr>
                        <w:rFonts w:ascii="Cambria Math" w:hAnsi="Cambria Math"/>
                        <w:i/>
                      </w:rPr>
                    </m:ctrlPr>
                  </m:dPr>
                  <m:e>
                    <m:r>
                      <w:rPr>
                        <w:rFonts w:ascii="Cambria Math" w:hAnsi="Cambria Math"/>
                      </w:rPr>
                      <m:t>k-nN</m:t>
                    </m:r>
                  </m:e>
                </m:d>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2N</m:t>
                        </m:r>
                      </m:den>
                    </m:f>
                    <m:r>
                      <w:rPr>
                        <w:rFonts w:ascii="Cambria Math" w:hAnsi="Cambria Math"/>
                      </w:rPr>
                      <m:t>m</m:t>
                    </m:r>
                    <m:d>
                      <m:dPr>
                        <m:ctrlPr>
                          <w:rPr>
                            <w:rFonts w:ascii="Cambria Math" w:hAnsi="Cambria Math"/>
                            <w:i/>
                          </w:rPr>
                        </m:ctrlPr>
                      </m:dPr>
                      <m:e>
                        <m:r>
                          <w:rPr>
                            <w:rFonts w:ascii="Cambria Math" w:hAnsi="Cambria Math"/>
                          </w:rPr>
                          <m:t>k-</m:t>
                        </m:r>
                        <m:f>
                          <m:fPr>
                            <m:type m:val="lin"/>
                            <m:ctrlPr>
                              <w:rPr>
                                <w:rFonts w:ascii="Cambria Math" w:hAnsi="Cambria Math"/>
                                <w:i/>
                              </w:rPr>
                            </m:ctrlPr>
                          </m:fPr>
                          <m:num>
                            <m:r>
                              <w:rPr>
                                <w:rFonts w:ascii="Cambria Math" w:hAnsi="Cambria Math"/>
                              </w:rPr>
                              <m:t>D</m:t>
                            </m:r>
                          </m:num>
                          <m:den>
                            <m:r>
                              <w:rPr>
                                <w:rFonts w:ascii="Cambria Math" w:hAnsi="Cambria Math"/>
                              </w:rPr>
                              <m:t>2</m:t>
                            </m:r>
                          </m:den>
                        </m:f>
                      </m:e>
                    </m:d>
                  </m:sup>
                </m:sSup>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ϕ</m:t>
                        </m:r>
                      </m:e>
                      <m:sub>
                        <m:r>
                          <w:rPr>
                            <w:rFonts w:ascii="Cambria Math" w:hAnsi="Cambria Math"/>
                          </w:rPr>
                          <m:t>m,n</m:t>
                        </m:r>
                      </m:sub>
                    </m:sSub>
                    <m:r>
                      <w:rPr>
                        <w:rFonts w:ascii="Cambria Math" w:hAnsi="Cambria Math"/>
                      </w:rPr>
                      <m:t xml:space="preserve"> </m:t>
                    </m:r>
                  </m:sup>
                </m:sSup>
              </m:e>
            </m:nary>
          </m:e>
        </m:nary>
      </m:oMath>
      <w:r>
        <w:t xml:space="preserve">     (1)</w:t>
      </w:r>
    </w:p>
    <w:p w:rsidR="007B0A38" w:rsidRDefault="007B0A38" w:rsidP="007B0A38">
      <w:pPr>
        <w:jc w:val="center"/>
      </w:pPr>
    </w:p>
    <w:p w:rsidR="007B0A38" w:rsidRDefault="007B0A38" w:rsidP="007B0A38">
      <w:pPr>
        <w:rPr>
          <w:lang w:val="en-GB"/>
        </w:rPr>
      </w:pPr>
    </w:p>
    <w:p w:rsidR="007B0A38" w:rsidRDefault="007B0A38" w:rsidP="007B0A38">
      <w:pPr>
        <w:rPr>
          <w:lang w:val="en-GB"/>
        </w:rPr>
      </w:pPr>
      <w:r>
        <w:rPr>
          <w:lang w:val="en-GB"/>
        </w:rPr>
        <w:t>where M=2N is the is the number of sub-carriers and the a</w:t>
      </w:r>
      <w:r w:rsidRPr="00730312">
        <w:rPr>
          <w:vertAlign w:val="subscript"/>
          <w:lang w:val="en-GB"/>
        </w:rPr>
        <w:t>m,n</w:t>
      </w:r>
      <w:r>
        <w:rPr>
          <w:lang w:val="en-GB"/>
        </w:rPr>
        <w:t xml:space="preserve"> </w:t>
      </w:r>
      <w:r w:rsidRPr="0024000E">
        <w:rPr>
          <w:lang w:val="en-GB"/>
        </w:rPr>
        <w:t xml:space="preserve">'s are real data obtained from the real and imaginary parts of </w:t>
      </w:r>
      <w:r>
        <w:rPr>
          <w:lang w:val="en-GB"/>
        </w:rPr>
        <w:t>a QAM constellation. g(n)</w:t>
      </w:r>
      <w:r w:rsidRPr="0024000E">
        <w:rPr>
          <w:lang w:val="en-GB"/>
        </w:rPr>
        <w:t xml:space="preserve"> i</w:t>
      </w:r>
      <w:r>
        <w:rPr>
          <w:lang w:val="en-GB"/>
        </w:rPr>
        <w:t>s a prototype filter of length L and a delay factor D with the relation L=D+1</w:t>
      </w:r>
      <w:r w:rsidRPr="0024000E">
        <w:rPr>
          <w:lang w:val="en-GB"/>
        </w:rPr>
        <w:t>. For the OFDM/OQAM system,</w:t>
      </w:r>
      <w:r>
        <w:rPr>
          <w:lang w:val="en-GB"/>
        </w:rPr>
        <w:sym w:font="Symbol" w:char="F020"/>
      </w:r>
      <w:r>
        <w:rPr>
          <w:lang w:val="en-GB"/>
        </w:rPr>
        <w:sym w:font="Symbol" w:char="F079"/>
      </w:r>
      <w:r w:rsidRPr="0024000E">
        <w:rPr>
          <w:vertAlign w:val="subscript"/>
          <w:lang w:val="en-GB"/>
        </w:rPr>
        <w:t>m,n</w:t>
      </w:r>
      <w:r>
        <w:rPr>
          <w:lang w:val="en-GB"/>
        </w:rPr>
        <w:t xml:space="preserve"> </w:t>
      </w:r>
      <w:r w:rsidRPr="0024000E">
        <w:rPr>
          <w:lang w:val="en-GB"/>
        </w:rPr>
        <w:t xml:space="preserve">forms an orthogonal basis </w:t>
      </w:r>
      <w:r>
        <w:rPr>
          <w:lang w:val="en-GB"/>
        </w:rPr>
        <w:t>and the same prototype filter g(n)</w:t>
      </w:r>
      <w:r w:rsidRPr="0024000E">
        <w:rPr>
          <w:lang w:val="en-GB"/>
        </w:rPr>
        <w:t xml:space="preserve"> is used at the receiver (RX) side. </w:t>
      </w:r>
      <w:r>
        <w:rPr>
          <w:lang w:val="en-GB"/>
        </w:rPr>
        <w:t xml:space="preserve">The term </w:t>
      </w:r>
      <w:r w:rsidRPr="0024000E">
        <w:rPr>
          <w:lang w:val="en-GB"/>
        </w:rPr>
        <w:t>e</w:t>
      </w:r>
      <w:r w:rsidRPr="00730312">
        <w:rPr>
          <w:vertAlign w:val="superscript"/>
          <w:lang w:val="en-GB"/>
        </w:rPr>
        <w:t>j</w:t>
      </w:r>
      <w:r w:rsidRPr="00730312">
        <w:rPr>
          <w:vertAlign w:val="superscript"/>
          <w:lang w:val="en-GB"/>
        </w:rPr>
        <w:sym w:font="Symbol" w:char="F066"/>
      </w:r>
      <w:r>
        <w:rPr>
          <w:vertAlign w:val="superscript"/>
          <w:lang w:val="en-GB"/>
        </w:rPr>
        <w:t>m,n</w:t>
      </w:r>
      <w:r w:rsidRPr="00730312">
        <w:rPr>
          <w:vertAlign w:val="superscript"/>
          <w:lang w:val="en-GB"/>
        </w:rPr>
        <w:t xml:space="preserve"> </w:t>
      </w:r>
      <w:r>
        <w:rPr>
          <w:lang w:val="en-GB"/>
        </w:rPr>
        <w:t xml:space="preserve">ensures a </w:t>
      </w:r>
      <w:r>
        <w:rPr>
          <w:lang w:val="en-GB"/>
        </w:rPr>
        <w:sym w:font="Symbol" w:char="F070"/>
      </w:r>
      <w:r>
        <w:rPr>
          <w:lang w:val="en-GB"/>
        </w:rPr>
        <w:t xml:space="preserve">/2 </w:t>
      </w:r>
      <w:r w:rsidRPr="0024000E">
        <w:rPr>
          <w:lang w:val="en-GB"/>
        </w:rPr>
        <w:t xml:space="preserve">phase difference in time and frequency  between the real data </w:t>
      </w:r>
      <w:r>
        <w:rPr>
          <w:lang w:val="en-GB"/>
        </w:rPr>
        <w:t>a</w:t>
      </w:r>
      <w:r w:rsidRPr="0024000E">
        <w:rPr>
          <w:vertAlign w:val="subscript"/>
          <w:lang w:val="en-GB"/>
        </w:rPr>
        <w:t>m,n</w:t>
      </w:r>
      <w:r>
        <w:rPr>
          <w:lang w:val="en-GB"/>
        </w:rPr>
        <w:t xml:space="preserve">. </w:t>
      </w:r>
      <w:r w:rsidRPr="0024000E">
        <w:rPr>
          <w:lang w:val="en-GB"/>
        </w:rPr>
        <w:t>In gener</w:t>
      </w:r>
      <w:r>
        <w:rPr>
          <w:lang w:val="en-GB"/>
        </w:rPr>
        <w:t>al, it is chosen such that</w:t>
      </w:r>
    </w:p>
    <w:p w:rsidR="007B0A38" w:rsidRDefault="007B0A38" w:rsidP="007B0A38">
      <w:pPr>
        <w:jc w:val="center"/>
      </w:pPr>
      <w:r>
        <w:rPr>
          <w:rFonts w:ascii="Cambria Math" w:hAnsi="Cambria Math"/>
        </w:rPr>
        <w:lastRenderedPageBreak/>
        <w:br/>
      </w:r>
      <m:oMathPara>
        <m:oMath>
          <m:sSub>
            <m:sSubPr>
              <m:ctrlPr>
                <w:rPr>
                  <w:rFonts w:ascii="Cambria Math" w:hAnsi="Cambria Math"/>
                  <w:i/>
                </w:rPr>
              </m:ctrlPr>
            </m:sSubPr>
            <m:e>
              <m:r>
                <w:rPr>
                  <w:rFonts w:ascii="Cambria Math" w:hAnsi="Cambria Math"/>
                </w:rPr>
                <m:t>∅</m:t>
              </m:r>
            </m:e>
            <m:sub>
              <m:r>
                <w:rPr>
                  <w:rFonts w:ascii="Cambria Math" w:hAnsi="Cambria Math"/>
                </w:rPr>
                <m:t>m,n</m:t>
              </m:r>
            </m:sub>
          </m:sSub>
          <m:r>
            <w:rPr>
              <w:rFonts w:ascii="Cambria Math" w:hAnsi="Cambria Math"/>
            </w:rPr>
            <m:t xml:space="preserve">= </m:t>
          </m:r>
          <m:f>
            <m:fPr>
              <m:ctrlPr>
                <w:rPr>
                  <w:rFonts w:ascii="Cambria Math" w:eastAsia="Times New Roman" w:hAnsi="Cambria Math"/>
                  <w:i/>
                  <w:szCs w:val="20"/>
                  <w:lang w:val="fr-FR"/>
                </w:rPr>
              </m:ctrlPr>
            </m:fPr>
            <m:num>
              <m:r>
                <w:rPr>
                  <w:rFonts w:ascii="Cambria Math" w:hAnsi="Cambria Math"/>
                </w:rPr>
                <m:t>π</m:t>
              </m:r>
            </m:num>
            <m:den>
              <m:r>
                <w:rPr>
                  <w:rFonts w:ascii="Cambria Math" w:hAnsi="Cambria Math"/>
                </w:rPr>
                <m:t>2</m:t>
              </m:r>
            </m:den>
          </m:f>
          <m:d>
            <m:dPr>
              <m:ctrlPr>
                <w:rPr>
                  <w:rFonts w:ascii="Cambria Math" w:hAnsi="Cambria Math"/>
                  <w:i/>
                </w:rPr>
              </m:ctrlPr>
            </m:dPr>
            <m:e>
              <m:r>
                <w:rPr>
                  <w:rFonts w:ascii="Cambria Math" w:hAnsi="Cambria Math"/>
                </w:rPr>
                <m:t>m+n</m:t>
              </m:r>
            </m:e>
          </m:d>
          <m:r>
            <w:rPr>
              <w:rFonts w:ascii="Cambria Math" w:hAnsi="Cambria Math"/>
            </w:rPr>
            <m:t>±ρπnm</m:t>
          </m:r>
        </m:oMath>
      </m:oMathPara>
    </w:p>
    <w:p w:rsidR="007B0A38" w:rsidRDefault="007B0A38" w:rsidP="007B0A38"/>
    <w:p w:rsidR="007B0A38" w:rsidRDefault="007B0A38" w:rsidP="007B0A38">
      <w:pPr>
        <w:rPr>
          <w:lang w:val="en-GB"/>
        </w:rPr>
      </w:pPr>
      <w:r>
        <w:rPr>
          <w:lang w:val="en-GB"/>
        </w:rPr>
        <w:t xml:space="preserve">where </w:t>
      </w:r>
      <w:r>
        <w:rPr>
          <w:lang w:val="en-GB"/>
        </w:rPr>
        <w:sym w:font="Symbol" w:char="F072"/>
      </w:r>
      <w:r>
        <w:rPr>
          <w:lang w:val="en-GB"/>
        </w:rPr>
        <w:sym w:font="Symbol" w:char="F0CE"/>
      </w:r>
      <w:r>
        <w:rPr>
          <w:lang w:val="en-GB"/>
        </w:rPr>
        <w:t>{0,1}</w:t>
      </w:r>
      <w:r w:rsidRPr="0024000E">
        <w:rPr>
          <w:lang w:val="en-GB"/>
        </w:rPr>
        <w:t>. Without loss o</w:t>
      </w:r>
      <w:r>
        <w:rPr>
          <w:lang w:val="en-GB"/>
        </w:rPr>
        <w:t xml:space="preserve">f generality, here we take </w:t>
      </w:r>
      <w:r>
        <w:rPr>
          <w:lang w:val="en-GB"/>
        </w:rPr>
        <w:sym w:font="Symbol" w:char="F072"/>
      </w:r>
      <w:r>
        <w:rPr>
          <w:lang w:val="en-GB"/>
        </w:rPr>
        <w:t>=0</w:t>
      </w:r>
      <w:r w:rsidRPr="0024000E">
        <w:rPr>
          <w:lang w:val="en-GB"/>
        </w:rPr>
        <w:t xml:space="preserve">. The FBMC/OQAM modulator is depicted in </w:t>
      </w:r>
      <w:r>
        <w:rPr>
          <w:lang w:val="en-GB"/>
        </w:rPr>
        <w:fldChar w:fldCharType="begin"/>
      </w:r>
      <w:r>
        <w:rPr>
          <w:lang w:val="en-GB"/>
        </w:rPr>
        <w:instrText xml:space="preserve"> REF _Ref340129247 \h </w:instrText>
      </w:r>
      <w:r>
        <w:rPr>
          <w:lang w:val="en-GB"/>
        </w:rPr>
      </w:r>
      <w:r>
        <w:rPr>
          <w:lang w:val="en-GB"/>
        </w:rPr>
        <w:fldChar w:fldCharType="separate"/>
      </w:r>
      <w:r w:rsidR="00A23144">
        <w:t xml:space="preserve">Figure </w:t>
      </w:r>
      <w:r w:rsidR="00A23144">
        <w:rPr>
          <w:noProof/>
        </w:rPr>
        <w:t>61</w:t>
      </w:r>
      <w:r>
        <w:rPr>
          <w:lang w:val="en-GB"/>
        </w:rPr>
        <w:fldChar w:fldCharType="end"/>
      </w:r>
      <w:r w:rsidRPr="0024000E">
        <w:rPr>
          <w:lang w:val="en-GB"/>
        </w:rPr>
        <w:t>. In this scheme, the poly</w:t>
      </w:r>
      <w:r>
        <w:rPr>
          <w:lang w:val="en-GB"/>
        </w:rPr>
        <w:t>phase components G</w:t>
      </w:r>
      <w:r w:rsidRPr="00730312">
        <w:rPr>
          <w:vertAlign w:val="subscript"/>
          <w:lang w:val="en-GB"/>
        </w:rPr>
        <w:t>k</w:t>
      </w:r>
      <w:r>
        <w:rPr>
          <w:lang w:val="en-GB"/>
        </w:rPr>
        <w:t>(z) of the prototype filter h(n)</w:t>
      </w:r>
      <w:r w:rsidRPr="0024000E">
        <w:rPr>
          <w:lang w:val="en-GB"/>
        </w:rPr>
        <w:t xml:space="preserve"> are defined</w:t>
      </w:r>
      <w:r>
        <w:rPr>
          <w:lang w:val="en-GB"/>
        </w:rPr>
        <w:t xml:space="preserve"> for 0 ≤ k ≤M-1</w:t>
      </w:r>
      <w:r w:rsidRPr="0024000E">
        <w:rPr>
          <w:lang w:val="en-GB"/>
        </w:rPr>
        <w:t xml:space="preserve"> b</w:t>
      </w:r>
      <w:r>
        <w:rPr>
          <w:lang w:val="en-GB"/>
        </w:rPr>
        <w:t>y</w:t>
      </w:r>
    </w:p>
    <w:p w:rsidR="007B0A38" w:rsidRDefault="007B0A38" w:rsidP="007B0A38">
      <w:pPr>
        <w:jc w:val="center"/>
        <w:rPr>
          <w:lang w:val="en-GB"/>
        </w:rPr>
      </w:pPr>
      <w:r w:rsidRPr="00730312">
        <w:rPr>
          <w:rFonts w:ascii="Cambria Math" w:eastAsia="Times New Roman" w:hAnsi="Cambria Math"/>
          <w:szCs w:val="20"/>
          <w:lang w:val="en-US"/>
        </w:rPr>
        <w:br/>
      </w:r>
      <m:oMathPara>
        <m:oMath>
          <m:sSub>
            <m:sSubPr>
              <m:ctrlPr>
                <w:rPr>
                  <w:rFonts w:ascii="Cambria Math" w:eastAsia="Times New Roman" w:hAnsi="Cambria Math"/>
                  <w:i/>
                  <w:szCs w:val="20"/>
                  <w:lang w:val="fr-FR"/>
                </w:rPr>
              </m:ctrlPr>
            </m:sSubPr>
            <m:e>
              <m:r>
                <w:rPr>
                  <w:rFonts w:ascii="Cambria Math" w:hAnsi="Cambria Math"/>
                </w:rPr>
                <m:t>G</m:t>
              </m:r>
            </m:e>
            <m:sub>
              <m:r>
                <w:rPr>
                  <w:rFonts w:ascii="Cambria Math" w:hAnsi="Cambria Math"/>
                </w:rPr>
                <m:t>k</m:t>
              </m:r>
            </m:sub>
          </m:sSub>
          <m:r>
            <w:rPr>
              <w:rFonts w:ascii="Cambria Math" w:hAnsi="Cambria Math"/>
            </w:rPr>
            <m:t xml:space="preserve">(z)= </m:t>
          </m:r>
          <m:nary>
            <m:naryPr>
              <m:chr m:val="∑"/>
              <m:limLoc m:val="undOvr"/>
              <m:supHide m:val="1"/>
              <m:ctrlPr>
                <w:rPr>
                  <w:rFonts w:ascii="Cambria Math" w:eastAsia="Times New Roman" w:hAnsi="Cambria Math"/>
                  <w:i/>
                  <w:szCs w:val="20"/>
                  <w:lang w:val="fr-FR"/>
                </w:rPr>
              </m:ctrlPr>
            </m:naryPr>
            <m:sub>
              <m:r>
                <w:rPr>
                  <w:rFonts w:ascii="Cambria Math" w:hAnsi="Cambria Math"/>
                </w:rPr>
                <m:t>n</m:t>
              </m:r>
            </m:sub>
            <m:sup/>
            <m:e>
              <m:r>
                <w:rPr>
                  <w:rFonts w:ascii="Cambria Math" w:hAnsi="Cambria Math"/>
                </w:rPr>
                <m:t>h[k+nM]</m:t>
              </m:r>
              <m:sSup>
                <m:sSupPr>
                  <m:ctrlPr>
                    <w:rPr>
                      <w:rFonts w:ascii="Cambria Math" w:eastAsia="Times New Roman" w:hAnsi="Cambria Math"/>
                      <w:i/>
                      <w:szCs w:val="20"/>
                      <w:lang w:val="fr-FR"/>
                    </w:rPr>
                  </m:ctrlPr>
                </m:sSupPr>
                <m:e>
                  <m:r>
                    <w:rPr>
                      <w:rFonts w:ascii="Cambria Math" w:hAnsi="Cambria Math"/>
                    </w:rPr>
                    <m:t>z</m:t>
                  </m:r>
                </m:e>
                <m:sup>
                  <m:r>
                    <w:rPr>
                      <w:rFonts w:ascii="Cambria Math" w:hAnsi="Cambria Math"/>
                    </w:rPr>
                    <m:t>-n</m:t>
                  </m:r>
                </m:sup>
              </m:sSup>
            </m:e>
          </m:nary>
        </m:oMath>
      </m:oMathPara>
    </w:p>
    <w:p w:rsidR="007B0A38" w:rsidRDefault="007B0A38" w:rsidP="007B0A38">
      <w:pPr>
        <w:rPr>
          <w:lang w:val="en-GB"/>
        </w:rPr>
      </w:pPr>
    </w:p>
    <w:p w:rsidR="007B0A38" w:rsidRDefault="007B0A38" w:rsidP="007B0A38">
      <w:pPr>
        <w:keepNext/>
        <w:jc w:val="center"/>
      </w:pPr>
      <w:r>
        <w:rPr>
          <w:noProof/>
          <w:lang w:val="en-US"/>
        </w:rPr>
        <w:drawing>
          <wp:inline distT="0" distB="0" distL="0" distR="0" wp14:anchorId="13090496" wp14:editId="5C01A9AF">
            <wp:extent cx="4105275" cy="245745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cstate="print"/>
                    <a:srcRect/>
                    <a:stretch>
                      <a:fillRect/>
                    </a:stretch>
                  </pic:blipFill>
                  <pic:spPr bwMode="auto">
                    <a:xfrm>
                      <a:off x="0" y="0"/>
                      <a:ext cx="4105275" cy="2457450"/>
                    </a:xfrm>
                    <a:prstGeom prst="rect">
                      <a:avLst/>
                    </a:prstGeom>
                    <a:noFill/>
                    <a:ln w="9525">
                      <a:noFill/>
                      <a:miter lim="800000"/>
                      <a:headEnd/>
                      <a:tailEnd/>
                    </a:ln>
                  </pic:spPr>
                </pic:pic>
              </a:graphicData>
            </a:graphic>
          </wp:inline>
        </w:drawing>
      </w:r>
    </w:p>
    <w:p w:rsidR="007B0A38" w:rsidRDefault="007B0A38" w:rsidP="00D172D1">
      <w:pPr>
        <w:pStyle w:val="Caption"/>
      </w:pPr>
      <w:bookmarkStart w:id="178" w:name="_Ref340129247"/>
      <w:r>
        <w:t xml:space="preserve">Figure </w:t>
      </w:r>
      <w:r w:rsidR="003F288B">
        <w:fldChar w:fldCharType="begin"/>
      </w:r>
      <w:r w:rsidR="003F288B">
        <w:instrText xml:space="preserve"> SEQ Figure \* ARABIC </w:instrText>
      </w:r>
      <w:r w:rsidR="003F288B">
        <w:fldChar w:fldCharType="separate"/>
      </w:r>
      <w:r w:rsidR="00A23144">
        <w:rPr>
          <w:noProof/>
        </w:rPr>
        <w:t>61</w:t>
      </w:r>
      <w:r w:rsidR="003F288B">
        <w:rPr>
          <w:noProof/>
        </w:rPr>
        <w:fldChar w:fldCharType="end"/>
      </w:r>
      <w:bookmarkEnd w:id="178"/>
      <w:r>
        <w:t xml:space="preserve">: </w:t>
      </w:r>
      <w:r w:rsidRPr="0034411D">
        <w:t>FBMC/OQAM modulator.</w:t>
      </w: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pStyle w:val="Heading4"/>
        <w:rPr>
          <w:lang w:val="en-GB"/>
        </w:rPr>
      </w:pPr>
      <w:bookmarkStart w:id="179" w:name="_Toc254898891"/>
      <w:bookmarkStart w:id="180" w:name="_Toc334426634"/>
      <w:bookmarkStart w:id="181" w:name="_Ref340129786"/>
      <w:r>
        <w:rPr>
          <w:lang w:val="en-GB"/>
        </w:rPr>
        <w:t>Complexity reduction method</w:t>
      </w:r>
      <w:bookmarkEnd w:id="179"/>
      <w:bookmarkEnd w:id="180"/>
      <w:bookmarkEnd w:id="181"/>
    </w:p>
    <w:p w:rsidR="007B0A38" w:rsidRDefault="007B0A38" w:rsidP="007B0A38">
      <w:pPr>
        <w:pStyle w:val="Heading5"/>
        <w:rPr>
          <w:lang w:val="en-GB"/>
        </w:rPr>
      </w:pPr>
      <w:bookmarkStart w:id="182" w:name="_Toc334426635"/>
      <w:r>
        <w:rPr>
          <w:lang w:val="en-GB"/>
        </w:rPr>
        <w:t>Relations between the IFFT outputs</w:t>
      </w:r>
      <w:bookmarkEnd w:id="182"/>
    </w:p>
    <w:p w:rsidR="007B0A38" w:rsidRDefault="007B0A38" w:rsidP="007B0A38">
      <w:pPr>
        <w:rPr>
          <w:lang w:val="en-US"/>
        </w:rPr>
      </w:pPr>
      <w:r w:rsidRPr="00C90CE7">
        <w:rPr>
          <w:lang w:val="en-GB"/>
        </w:rPr>
        <w:t>For the causal OFDM/OQAM system,</w:t>
      </w:r>
      <w:r>
        <w:rPr>
          <w:lang w:val="en-GB"/>
        </w:rPr>
        <w:t xml:space="preserve"> the prototype filter length L </w:t>
      </w:r>
      <w:r w:rsidRPr="00C90CE7">
        <w:rPr>
          <w:lang w:val="en-GB"/>
        </w:rPr>
        <w:t>has a direct impact on the IFFT outputs because of the last column</w:t>
      </w:r>
      <w:r>
        <w:rPr>
          <w:lang w:val="en-GB"/>
        </w:rPr>
        <w:t xml:space="preserve"> </w:t>
      </w:r>
      <w:r w:rsidRPr="00C90CE7">
        <w:rPr>
          <w:lang w:val="en-GB"/>
        </w:rPr>
        <w:t>of multiplications involving</w:t>
      </w:r>
      <w:r>
        <w:rPr>
          <w:lang w:val="en-GB"/>
        </w:rPr>
        <w:t xml:space="preserve"> D=L-1 at the IFFT inputs. For a </w:t>
      </w:r>
      <w:r w:rsidRPr="00C90CE7">
        <w:rPr>
          <w:lang w:val="en-GB"/>
        </w:rPr>
        <w:t xml:space="preserve">prototype filter of arbitrary length </w:t>
      </w:r>
      <w:r>
        <w:rPr>
          <w:lang w:val="en-GB"/>
        </w:rPr>
        <w:t>we can write L=qM+q</w:t>
      </w:r>
      <w:r w:rsidRPr="00730312">
        <w:rPr>
          <w:vertAlign w:val="subscript"/>
          <w:lang w:val="en-GB"/>
        </w:rPr>
        <w:t>1</w:t>
      </w:r>
      <w:r>
        <w:rPr>
          <w:lang w:val="en-GB"/>
        </w:rPr>
        <w:t>, where q and q</w:t>
      </w:r>
      <w:r w:rsidRPr="00730312">
        <w:rPr>
          <w:vertAlign w:val="subscript"/>
          <w:lang w:val="en-GB"/>
        </w:rPr>
        <w:t>1</w:t>
      </w:r>
      <w:r>
        <w:rPr>
          <w:lang w:val="en-GB"/>
        </w:rPr>
        <w:t xml:space="preserve"> are integers such that </w:t>
      </w:r>
      <w:r w:rsidRPr="00324BB2">
        <w:rPr>
          <w:lang w:val="en-GB"/>
        </w:rPr>
        <w:t>q≥1</w:t>
      </w:r>
      <w:r>
        <w:rPr>
          <w:lang w:val="en-GB"/>
        </w:rPr>
        <w:t xml:space="preserve"> </w:t>
      </w:r>
      <w:r w:rsidRPr="00730312">
        <w:rPr>
          <w:lang w:val="en-US"/>
        </w:rPr>
        <w:t xml:space="preserve">and 0 </w:t>
      </w:r>
      <w:r>
        <w:rPr>
          <w:lang w:val="en-US"/>
        </w:rPr>
        <w:t>≤</w:t>
      </w:r>
      <w:r w:rsidRPr="00730312">
        <w:rPr>
          <w:lang w:val="en-US"/>
        </w:rPr>
        <w:t>q</w:t>
      </w:r>
      <w:r w:rsidRPr="00730312">
        <w:rPr>
          <w:vertAlign w:val="subscript"/>
          <w:lang w:val="en-US"/>
        </w:rPr>
        <w:t>1</w:t>
      </w:r>
      <w:r w:rsidRPr="00730312">
        <w:rPr>
          <w:lang w:val="en-US"/>
        </w:rPr>
        <w:t xml:space="preserve"> </w:t>
      </w:r>
      <w:r>
        <w:rPr>
          <w:lang w:val="en-US"/>
        </w:rPr>
        <w:t>≤</w:t>
      </w:r>
      <w:r w:rsidRPr="00730312">
        <w:rPr>
          <w:lang w:val="en-US"/>
        </w:rPr>
        <w:t xml:space="preserve"> M-1 </w:t>
      </w:r>
      <w:r>
        <w:rPr>
          <w:lang w:val="en-US"/>
        </w:rPr>
        <w:fldChar w:fldCharType="begin"/>
      </w:r>
      <w:r>
        <w:rPr>
          <w:lang w:val="en-US"/>
        </w:rPr>
        <w:instrText xml:space="preserve"> REF _Ref340058798 \r \h </w:instrText>
      </w:r>
      <w:r>
        <w:rPr>
          <w:lang w:val="en-US"/>
        </w:rPr>
      </w:r>
      <w:r>
        <w:rPr>
          <w:lang w:val="en-US"/>
        </w:rPr>
        <w:fldChar w:fldCharType="separate"/>
      </w:r>
      <w:r w:rsidR="00A23144">
        <w:rPr>
          <w:lang w:val="en-US"/>
        </w:rPr>
        <w:t>[49]</w:t>
      </w:r>
      <w:r>
        <w:rPr>
          <w:lang w:val="en-US"/>
        </w:rPr>
        <w:fldChar w:fldCharType="end"/>
      </w:r>
      <w:r w:rsidRPr="00730312">
        <w:rPr>
          <w:lang w:val="en-US"/>
        </w:rPr>
        <w:t>.</w:t>
      </w:r>
    </w:p>
    <w:p w:rsidR="007B0A38" w:rsidRDefault="007B0A38" w:rsidP="007B0A38">
      <w:pPr>
        <w:rPr>
          <w:lang w:val="en-US"/>
        </w:rPr>
      </w:pPr>
    </w:p>
    <w:p w:rsidR="007B0A38" w:rsidRDefault="007B0A38" w:rsidP="007B0A38">
      <w:pPr>
        <w:rPr>
          <w:lang w:val="en-US"/>
        </w:rPr>
      </w:pPr>
      <w:r>
        <w:rPr>
          <w:lang w:val="en-US"/>
        </w:rPr>
        <w:t>Depending on the parity of q</w:t>
      </w:r>
      <w:r w:rsidRPr="00730312">
        <w:rPr>
          <w:vertAlign w:val="subscript"/>
          <w:lang w:val="en-US"/>
        </w:rPr>
        <w:t>1</w:t>
      </w:r>
      <w:r>
        <w:rPr>
          <w:lang w:val="en-US"/>
        </w:rPr>
        <w:t xml:space="preserve">, </w:t>
      </w:r>
      <w:r w:rsidRPr="00D910EF">
        <w:rPr>
          <w:lang w:val="en-US"/>
        </w:rPr>
        <w:t xml:space="preserve">we can </w:t>
      </w:r>
      <w:r>
        <w:rPr>
          <w:lang w:val="en-US"/>
        </w:rPr>
        <w:t>distinguish the following cases.</w:t>
      </w:r>
    </w:p>
    <w:p w:rsidR="007B0A38" w:rsidRDefault="007B0A38" w:rsidP="007B0A38">
      <w:pPr>
        <w:rPr>
          <w:lang w:val="en-US"/>
        </w:rPr>
      </w:pPr>
    </w:p>
    <w:p w:rsidR="007B0A38" w:rsidRDefault="007B0A38" w:rsidP="007B0A38">
      <w:pPr>
        <w:rPr>
          <w:lang w:val="en-US"/>
        </w:rPr>
      </w:pPr>
      <w:r w:rsidRPr="00730312">
        <w:rPr>
          <w:b/>
          <w:bCs/>
          <w:lang w:val="en-US"/>
        </w:rPr>
        <w:t>Case 1: q</w:t>
      </w:r>
      <w:r w:rsidRPr="00730312">
        <w:rPr>
          <w:b/>
          <w:bCs/>
          <w:vertAlign w:val="subscript"/>
          <w:lang w:val="en-US"/>
        </w:rPr>
        <w:t>1</w:t>
      </w:r>
      <w:r w:rsidRPr="00730312">
        <w:rPr>
          <w:b/>
          <w:bCs/>
          <w:lang w:val="en-US"/>
        </w:rPr>
        <w:t xml:space="preserve"> is even</w:t>
      </w:r>
    </w:p>
    <w:p w:rsidR="007B0A38" w:rsidRDefault="007B0A38" w:rsidP="007B0A38">
      <w:pPr>
        <w:rPr>
          <w:lang w:val="en-US"/>
        </w:rPr>
      </w:pPr>
    </w:p>
    <w:p w:rsidR="007B0A38" w:rsidRDefault="007B0A38" w:rsidP="007B0A38">
      <w:pPr>
        <w:rPr>
          <w:lang w:val="en-US"/>
        </w:rPr>
      </w:pPr>
      <w:r w:rsidRPr="00324BB2">
        <w:rPr>
          <w:lang w:val="en-US"/>
        </w:rPr>
        <w:t>In this case, the length of the prototype filter can be written as L=qM+2p, where 0&lt;2p ≤ M-1. Then, with the</w:t>
      </w:r>
      <w:r w:rsidRPr="00730312">
        <w:rPr>
          <w:lang w:val="en-US"/>
        </w:rPr>
        <w:t xml:space="preserve"> restriction that</w:t>
      </w:r>
      <w:r>
        <w:rPr>
          <w:lang w:val="en-US"/>
        </w:rPr>
        <w:t xml:space="preserve"> </w:t>
      </w:r>
      <w:r w:rsidRPr="00730312">
        <w:rPr>
          <w:lang w:val="en-US"/>
        </w:rPr>
        <w:t>M has to be divisible by 4, depending on the value of 2p, we have the following relations at the</w:t>
      </w:r>
      <w:r>
        <w:rPr>
          <w:lang w:val="en-US"/>
        </w:rPr>
        <w:t xml:space="preserve"> </w:t>
      </w:r>
      <w:r w:rsidRPr="00730312">
        <w:rPr>
          <w:lang w:val="en-US"/>
        </w:rPr>
        <w:t>IFFT output</w:t>
      </w:r>
      <w:r>
        <w:rPr>
          <w:lang w:val="en-US"/>
        </w:rPr>
        <w:t>.</w:t>
      </w:r>
    </w:p>
    <w:p w:rsidR="007B0A38" w:rsidRDefault="007B0A38" w:rsidP="007B0A38">
      <w:pPr>
        <w:rPr>
          <w:lang w:val="en-US"/>
        </w:rPr>
      </w:pPr>
    </w:p>
    <w:p w:rsidR="007B0A38" w:rsidRDefault="007B0A38" w:rsidP="007B0A38">
      <w:pPr>
        <w:rPr>
          <w:lang w:val="en-US"/>
        </w:rPr>
      </w:pPr>
      <w:r>
        <w:rPr>
          <w:lang w:val="en-US"/>
        </w:rPr>
        <w:tab/>
        <w:t>If 0 ≤2p ≤ M/2-1</w:t>
      </w:r>
      <w:r w:rsidRPr="00D910EF">
        <w:rPr>
          <w:lang w:val="en-US"/>
        </w:rPr>
        <w:t>: then the expressio</w:t>
      </w:r>
      <w:r>
        <w:rPr>
          <w:lang w:val="en-US"/>
        </w:rPr>
        <w:t>n of the IFFT  output at index k</w:t>
      </w:r>
      <w:r w:rsidRPr="00D910EF">
        <w:rPr>
          <w:lang w:val="en-US"/>
        </w:rPr>
        <w:t xml:space="preserve"> is given</w:t>
      </w:r>
      <w:r>
        <w:rPr>
          <w:lang w:val="en-US"/>
        </w:rPr>
        <w:t xml:space="preserve"> for 0 ≤  k ≤ M/4+p-1, </w:t>
      </w:r>
      <w:r w:rsidRPr="00D910EF">
        <w:rPr>
          <w:lang w:val="en-US"/>
        </w:rPr>
        <w:t xml:space="preserve">by,  </w:t>
      </w:r>
    </w:p>
    <w:p w:rsidR="007B0A38" w:rsidRDefault="007B0A38" w:rsidP="007B0A38"/>
    <w:p w:rsidR="007B0A38" w:rsidRDefault="00E528CC" w:rsidP="007B0A38">
      <w:pPr>
        <w:jc w:val="center"/>
      </w:pPr>
      <m:oMathPara>
        <m:oMath>
          <m:sSub>
            <m:sSubPr>
              <m:ctrlPr>
                <w:rPr>
                  <w:rFonts w:ascii="Cambria Math" w:hAnsi="Cambria Math"/>
                  <w:i/>
                </w:rPr>
              </m:ctrlPr>
            </m:sSubPr>
            <m:e>
              <m:r>
                <w:rPr>
                  <w:rFonts w:ascii="Cambria Math" w:hAnsi="Cambria Math"/>
                </w:rPr>
                <m:t>u</m:t>
              </m:r>
            </m:e>
            <m:sub>
              <m:r>
                <w:rPr>
                  <w:rFonts w:ascii="Cambria Math" w:hAnsi="Cambria Math"/>
                </w:rPr>
                <m:t>k,n</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r>
                <w:rPr>
                  <w:rFonts w:ascii="Cambria Math" w:hAnsi="Cambria Math"/>
                </w:rPr>
                <m:t>e</m:t>
              </m:r>
            </m:e>
            <m:sup>
              <m:r>
                <w:rPr>
                  <w:rFonts w:ascii="Cambria Math" w:hAnsi="Cambria Math"/>
                </w:rPr>
                <m:t>-jm</m:t>
              </m:r>
              <m:f>
                <m:fPr>
                  <m:ctrlPr>
                    <w:rPr>
                      <w:rFonts w:ascii="Cambria Math" w:hAnsi="Cambria Math"/>
                      <w:i/>
                    </w:rPr>
                  </m:ctrlPr>
                </m:fPr>
                <m:num>
                  <m:r>
                    <w:rPr>
                      <w:rFonts w:ascii="Cambria Math" w:hAnsi="Cambria Math"/>
                    </w:rPr>
                    <m:t>π</m:t>
                  </m:r>
                </m:num>
                <m:den>
                  <m:r>
                    <w:rPr>
                      <w:rFonts w:ascii="Cambria Math" w:hAnsi="Cambria Math"/>
                    </w:rPr>
                    <m:t>2</m:t>
                  </m:r>
                </m:den>
              </m:f>
              <m:f>
                <m:fPr>
                  <m:ctrlPr>
                    <w:rPr>
                      <w:rFonts w:ascii="Cambria Math" w:hAnsi="Cambria Math"/>
                      <w:i/>
                    </w:rPr>
                  </m:ctrlPr>
                </m:fPr>
                <m:num>
                  <m:r>
                    <w:rPr>
                      <w:rFonts w:ascii="Cambria Math" w:hAnsi="Cambria Math"/>
                    </w:rPr>
                    <m:t>D-N</m:t>
                  </m:r>
                </m:num>
                <m:den>
                  <m:r>
                    <w:rPr>
                      <w:rFonts w:ascii="Cambria Math" w:hAnsi="Cambria Math"/>
                    </w:rPr>
                    <m:t>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m:t>
                  </m:r>
                </m:num>
                <m:den>
                  <m:r>
                    <w:rPr>
                      <w:rFonts w:ascii="Cambria Math" w:hAnsi="Cambria Math"/>
                    </w:rPr>
                    <m:t>M</m:t>
                  </m:r>
                </m:den>
              </m:f>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eastAsia="Times New Roman" w:hAnsi="Cambria Math"/>
                      <w:i/>
                      <w:szCs w:val="20"/>
                      <w:lang w:val="fr-FR"/>
                    </w:rPr>
                  </m:ctrlPr>
                </m:fPr>
                <m:num>
                  <m:r>
                    <w:rPr>
                      <w:rFonts w:ascii="Cambria Math" w:hAnsi="Cambria Math"/>
                    </w:rPr>
                    <m:t>πm</m:t>
                  </m:r>
                </m:num>
                <m:den>
                  <m:r>
                    <w:rPr>
                      <w:rFonts w:ascii="Cambria Math" w:hAnsi="Cambria Math"/>
                    </w:rPr>
                    <m:t>2</m:t>
                  </m:r>
                </m:den>
              </m:f>
            </m:sup>
          </m:sSup>
          <m:sSup>
            <m:sSupPr>
              <m:ctrlPr>
                <w:rPr>
                  <w:rFonts w:ascii="Cambria Math" w:eastAsia="Times New Roman" w:hAnsi="Cambria Math"/>
                  <w:i/>
                  <w:szCs w:val="20"/>
                  <w:lang w:val="fr-FR"/>
                </w:rPr>
              </m:ctrlPr>
            </m:sSupPr>
            <m:e>
              <m:r>
                <w:rPr>
                  <w:rFonts w:ascii="Cambria Math" w:hAnsi="Cambria Math"/>
                </w:rPr>
                <m:t>e</m:t>
              </m:r>
            </m:e>
            <m:sup>
              <m:r>
                <w:rPr>
                  <w:rFonts w:ascii="Cambria Math" w:hAnsi="Cambria Math"/>
                </w:rPr>
                <m:t>j</m:t>
              </m:r>
              <m:f>
                <m:fPr>
                  <m:ctrlPr>
                    <w:rPr>
                      <w:rFonts w:ascii="Cambria Math" w:eastAsia="Times New Roman" w:hAnsi="Cambria Math"/>
                      <w:i/>
                      <w:szCs w:val="20"/>
                      <w:lang w:val="fr-FR"/>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m:oMathPara>
    </w:p>
    <w:p w:rsidR="007B0A38" w:rsidRDefault="007B0A38" w:rsidP="007B0A38">
      <w:pPr>
        <w:jc w:val="center"/>
      </w:pPr>
    </w:p>
    <w:p w:rsidR="007B0A38" w:rsidRDefault="007B0A38" w:rsidP="007B0A38">
      <w:pPr>
        <w:rPr>
          <w:lang w:val="en-US"/>
        </w:rPr>
      </w:pPr>
      <w:r>
        <w:rPr>
          <w:lang w:val="en-US"/>
        </w:rPr>
        <w:t xml:space="preserve">and, as shown in </w:t>
      </w:r>
      <w:r>
        <w:rPr>
          <w:lang w:val="en-US"/>
        </w:rPr>
        <w:fldChar w:fldCharType="begin"/>
      </w:r>
      <w:r>
        <w:rPr>
          <w:lang w:val="en-US"/>
        </w:rPr>
        <w:instrText xml:space="preserve"> REF _Ref340058811 \r \h </w:instrText>
      </w:r>
      <w:r>
        <w:rPr>
          <w:lang w:val="en-US"/>
        </w:rPr>
      </w:r>
      <w:r>
        <w:rPr>
          <w:lang w:val="en-US"/>
        </w:rPr>
        <w:fldChar w:fldCharType="separate"/>
      </w:r>
      <w:r w:rsidR="00A23144">
        <w:rPr>
          <w:lang w:val="en-US"/>
        </w:rPr>
        <w:t>[50]</w:t>
      </w:r>
      <w:r>
        <w:rPr>
          <w:lang w:val="en-US"/>
        </w:rPr>
        <w:fldChar w:fldCharType="end"/>
      </w:r>
      <w:r>
        <w:rPr>
          <w:lang w:val="en-US"/>
        </w:rPr>
        <w:t>,</w:t>
      </w:r>
    </w:p>
    <w:p w:rsidR="007B0A38" w:rsidRDefault="007B0A38" w:rsidP="007B0A38">
      <w:pPr>
        <w:rPr>
          <w:lang w:val="en-US"/>
        </w:rPr>
      </w:pPr>
    </w:p>
    <w:p w:rsidR="007B0A38" w:rsidRDefault="00E528CC" w:rsidP="007B0A38">
      <w:pPr>
        <w:jc w:val="center"/>
      </w:pPr>
      <m:oMath>
        <m:sSub>
          <m:sSubPr>
            <m:ctrlPr>
              <w:rPr>
                <w:rFonts w:ascii="Cambria Math" w:hAnsi="Cambria Math"/>
                <w:i/>
              </w:rPr>
            </m:ctrlPr>
          </m:sSubPr>
          <m:e>
            <m:r>
              <w:rPr>
                <w:rFonts w:ascii="Cambria Math" w:hAnsi="Cambria Math"/>
              </w:rPr>
              <m:t>u</m:t>
            </m:r>
          </m:e>
          <m:sub>
            <m:f>
              <m:fPr>
                <m:ctrlPr>
                  <w:rPr>
                    <w:rFonts w:ascii="Cambria Math" w:hAnsi="Cambria Math"/>
                    <w:i/>
                  </w:rPr>
                </m:ctrlPr>
              </m:fPr>
              <m:num>
                <m:r>
                  <w:rPr>
                    <w:rFonts w:ascii="Cambria Math" w:hAnsi="Cambria Math"/>
                  </w:rPr>
                  <m:t>M</m:t>
                </m:r>
              </m:num>
              <m:den>
                <m:r>
                  <w:rPr>
                    <w:rFonts w:ascii="Cambria Math" w:hAnsi="Cambria Math"/>
                  </w:rPr>
                  <m:t>2</m:t>
                </m:r>
              </m:den>
            </m:f>
            <m:r>
              <w:rPr>
                <w:rFonts w:ascii="Cambria Math" w:hAnsi="Cambria Math"/>
              </w:rPr>
              <m:t>+2p-k-1,n</m:t>
            </m:r>
          </m:sub>
        </m:sSub>
        <m:r>
          <w:rPr>
            <w:rFonts w:ascii="Cambria Math" w:hAnsi="Cambria Math"/>
          </w:rPr>
          <m:t>=</m:t>
        </m:r>
        <m:sSup>
          <m:sSupPr>
            <m:ctrlPr>
              <w:rPr>
                <w:rFonts w:ascii="Cambria Math" w:eastAsia="Times New Roman" w:hAnsi="Cambria Math"/>
                <w:i/>
                <w:szCs w:val="20"/>
                <w:lang w:val="fr-FR"/>
              </w:rPr>
            </m:ctrlPr>
          </m:sSupPr>
          <m:e>
            <m:r>
              <w:rPr>
                <w:rFonts w:ascii="Cambria Math" w:hAnsi="Cambria Math"/>
              </w:rPr>
              <m:t>(-1)</m:t>
            </m:r>
          </m:e>
          <m:sup>
            <m:r>
              <w:rPr>
                <w:rFonts w:ascii="Cambria Math" w:hAnsi="Cambria Math"/>
              </w:rPr>
              <m:t>n</m:t>
            </m:r>
          </m:sup>
        </m:sSup>
        <m:sSubSup>
          <m:sSubSupPr>
            <m:ctrlPr>
              <w:rPr>
                <w:rFonts w:ascii="Cambria Math" w:eastAsia="Times New Roman" w:hAnsi="Cambria Math"/>
                <w:i/>
                <w:szCs w:val="20"/>
                <w:lang w:val="fr-FR"/>
              </w:rPr>
            </m:ctrlPr>
          </m:sSubSupPr>
          <m:e>
            <m:r>
              <w:rPr>
                <w:rFonts w:ascii="Cambria Math" w:hAnsi="Cambria Math"/>
              </w:rPr>
              <m:t>u</m:t>
            </m:r>
          </m:e>
          <m:sub>
            <m:r>
              <w:rPr>
                <w:rFonts w:ascii="Cambria Math" w:hAnsi="Cambria Math"/>
              </w:rPr>
              <m:t>k,n</m:t>
            </m:r>
          </m:sub>
          <m:sup>
            <m:r>
              <w:rPr>
                <w:rFonts w:ascii="Cambria Math" w:hAnsi="Cambria Math"/>
              </w:rPr>
              <m:t>*</m:t>
            </m:r>
          </m:sup>
        </m:sSubSup>
      </m:oMath>
      <w:r w:rsidR="007B0A38">
        <w:t xml:space="preserve">         (2)</w:t>
      </w:r>
    </w:p>
    <w:p w:rsidR="007B0A38" w:rsidRDefault="007B0A38" w:rsidP="007B0A38">
      <w:pPr>
        <w:rPr>
          <w:lang w:val="en-US"/>
        </w:rPr>
      </w:pPr>
    </w:p>
    <w:p w:rsidR="007B0A38" w:rsidRDefault="007B0A38" w:rsidP="007B0A38">
      <w:pPr>
        <w:rPr>
          <w:lang w:val="en-US"/>
        </w:rPr>
      </w:pPr>
      <w:r>
        <w:rPr>
          <w:lang w:val="en-US"/>
        </w:rPr>
        <w:t>where (.)* denotes complex conjugation.</w:t>
      </w:r>
    </w:p>
    <w:p w:rsidR="007B0A38" w:rsidRDefault="007B0A38" w:rsidP="007B0A38">
      <w:pPr>
        <w:rPr>
          <w:lang w:val="en-US"/>
        </w:rPr>
      </w:pPr>
    </w:p>
    <w:p w:rsidR="007B0A38" w:rsidRDefault="007B0A38" w:rsidP="007B0A38">
      <w:pPr>
        <w:rPr>
          <w:lang w:val="en-US"/>
        </w:rPr>
      </w:pPr>
      <w:r>
        <w:rPr>
          <w:lang w:val="en-US"/>
        </w:rPr>
        <w:t>Furthermore, for 0 ≤ k ≤ M/4-p-1</w:t>
      </w:r>
      <w:r w:rsidRPr="007E281C">
        <w:rPr>
          <w:lang w:val="en-US"/>
        </w:rPr>
        <w:t>, we have:</w:t>
      </w:r>
    </w:p>
    <w:p w:rsidR="007B0A38" w:rsidRDefault="007B0A38" w:rsidP="007B0A38">
      <w:pPr>
        <w:rPr>
          <w:lang w:val="en-US"/>
        </w:rPr>
      </w:pPr>
    </w:p>
    <w:p w:rsidR="007B0A38" w:rsidRDefault="00E528CC" w:rsidP="007B0A38">
      <w:pPr>
        <w:jc w:val="center"/>
      </w:pPr>
      <m:oMathPara>
        <m:oMath>
          <m:sSub>
            <m:sSubPr>
              <m:ctrlPr>
                <w:rPr>
                  <w:rFonts w:ascii="Cambria Math" w:hAnsi="Cambria Math"/>
                  <w:i/>
                </w:rPr>
              </m:ctrlPr>
            </m:sSubPr>
            <m:e>
              <m:r>
                <w:rPr>
                  <w:rFonts w:ascii="Cambria Math" w:hAnsi="Cambria Math"/>
                </w:rPr>
                <m:t>u</m:t>
              </m:r>
            </m:e>
            <m:sub>
              <m:f>
                <m:fPr>
                  <m:ctrlPr>
                    <w:rPr>
                      <w:rFonts w:ascii="Cambria Math" w:hAnsi="Cambria Math"/>
                      <w:i/>
                    </w:rPr>
                  </m:ctrlPr>
                </m:fPr>
                <m:num>
                  <m:r>
                    <w:rPr>
                      <w:rFonts w:ascii="Cambria Math" w:hAnsi="Cambria Math"/>
                    </w:rPr>
                    <m:t>M</m:t>
                  </m:r>
                </m:num>
                <m:den>
                  <m:r>
                    <w:rPr>
                      <w:rFonts w:ascii="Cambria Math" w:hAnsi="Cambria Math"/>
                    </w:rPr>
                    <m:t>2</m:t>
                  </m:r>
                </m:den>
              </m:f>
              <m:r>
                <w:rPr>
                  <w:rFonts w:ascii="Cambria Math" w:hAnsi="Cambria Math"/>
                </w:rPr>
                <m:t>+2p+k,n</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3πm</m:t>
                  </m:r>
                </m:num>
                <m:den>
                  <m:r>
                    <w:rPr>
                      <w:rFonts w:ascii="Cambria Math" w:hAnsi="Cambria Math"/>
                    </w:rPr>
                    <m:t>2</m:t>
                  </m:r>
                </m:den>
              </m:f>
            </m:sup>
          </m:sSup>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m:oMathPara>
    </w:p>
    <w:p w:rsidR="007B0A38" w:rsidRDefault="007B0A38" w:rsidP="007B0A38">
      <w:pPr>
        <w:rPr>
          <w:lang w:val="en-US"/>
        </w:rPr>
      </w:pPr>
    </w:p>
    <w:p w:rsidR="007B0A38" w:rsidRDefault="007B0A38" w:rsidP="007B0A38">
      <w:pPr>
        <w:rPr>
          <w:lang w:val="en-US"/>
        </w:rPr>
      </w:pPr>
      <w:r>
        <w:rPr>
          <w:lang w:val="en-US"/>
        </w:rPr>
        <w:t>and</w:t>
      </w:r>
    </w:p>
    <w:p w:rsidR="007B0A38" w:rsidRDefault="007B0A38" w:rsidP="007B0A38">
      <w:pPr>
        <w:rPr>
          <w:lang w:val="en-US"/>
        </w:rPr>
      </w:pPr>
    </w:p>
    <w:p w:rsidR="007B0A38" w:rsidRDefault="00E528CC"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M-1-k,n</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 xml:space="preserve">n </m:t>
            </m:r>
          </m:sup>
        </m:sSup>
        <m:sSubSup>
          <m:sSubSupPr>
            <m:ctrlPr>
              <w:rPr>
                <w:rFonts w:ascii="Cambria Math" w:eastAsia="Times New Roman" w:hAnsi="Cambria Math"/>
                <w:i/>
                <w:szCs w:val="20"/>
                <w:lang w:val="fr-FR"/>
              </w:rPr>
            </m:ctrlPr>
          </m:sSubSupPr>
          <m:e>
            <m:r>
              <w:rPr>
                <w:rFonts w:ascii="Cambria Math" w:hAnsi="Cambria Math"/>
              </w:rPr>
              <m:t>u</m:t>
            </m:r>
          </m:e>
          <m:sub>
            <m:f>
              <m:fPr>
                <m:ctrlPr>
                  <w:rPr>
                    <w:rFonts w:ascii="Cambria Math" w:hAnsi="Cambria Math"/>
                    <w:i/>
                  </w:rPr>
                </m:ctrlPr>
              </m:fPr>
              <m:num>
                <m:r>
                  <w:rPr>
                    <w:rFonts w:ascii="Cambria Math" w:hAnsi="Cambria Math"/>
                  </w:rPr>
                  <m:t>M</m:t>
                </m:r>
              </m:num>
              <m:den>
                <m:r>
                  <w:rPr>
                    <w:rFonts w:ascii="Cambria Math" w:hAnsi="Cambria Math"/>
                  </w:rPr>
                  <m:t>2</m:t>
                </m:r>
              </m:den>
            </m:f>
            <m:r>
              <w:rPr>
                <w:rFonts w:ascii="Cambria Math" w:hAnsi="Cambria Math"/>
              </w:rPr>
              <m:t>+2p+k,n</m:t>
            </m:r>
          </m:sub>
          <m:sup>
            <m:r>
              <w:rPr>
                <w:rFonts w:ascii="Cambria Math" w:hAnsi="Cambria Math"/>
              </w:rPr>
              <m:t>*</m:t>
            </m:r>
          </m:sup>
        </m:sSubSup>
        <m:r>
          <w:rPr>
            <w:rFonts w:ascii="Cambria Math" w:hAnsi="Cambria Math"/>
          </w:rPr>
          <m:t xml:space="preserve"> </m:t>
        </m:r>
      </m:oMath>
      <w:r w:rsidR="007B0A38">
        <w:t xml:space="preserve">            (3)</w:t>
      </w:r>
    </w:p>
    <w:p w:rsidR="007B0A38" w:rsidRDefault="007B0A38" w:rsidP="007B0A38"/>
    <w:p w:rsidR="007B0A38" w:rsidRDefault="007B0A38" w:rsidP="007B0A38">
      <w:pPr>
        <w:ind w:firstLine="1304"/>
      </w:pPr>
      <w:r>
        <w:t xml:space="preserve">If </w:t>
      </w:r>
      <w:r w:rsidRPr="00DF4B7A">
        <w:t xml:space="preserve">M/2 </w:t>
      </w:r>
      <w:r>
        <w:t>≤2p≤ M-1 then 2p can be written as 2p=M/2+2p' where 0 ≤2p'≤M/2-1, then, for 0≤k ≤p'-1</w:t>
      </w:r>
      <w:r w:rsidRPr="00DF4B7A">
        <w:t>, we have:</w:t>
      </w:r>
    </w:p>
    <w:p w:rsidR="007B0A38" w:rsidRDefault="007B0A38" w:rsidP="007B0A38">
      <w:pPr>
        <w:ind w:firstLine="1304"/>
      </w:pPr>
    </w:p>
    <w:p w:rsidR="007B0A38" w:rsidRDefault="00E528CC" w:rsidP="007B0A38">
      <w:pPr>
        <w:jc w:val="center"/>
      </w:pPr>
      <m:oMathPara>
        <m:oMath>
          <m:sSub>
            <m:sSubPr>
              <m:ctrlPr>
                <w:rPr>
                  <w:rFonts w:ascii="Cambria Math" w:hAnsi="Cambria Math"/>
                  <w:i/>
                </w:rPr>
              </m:ctrlPr>
            </m:sSubPr>
            <m:e>
              <m:r>
                <w:rPr>
                  <w:rFonts w:ascii="Cambria Math" w:hAnsi="Cambria Math"/>
                </w:rPr>
                <m:t>u</m:t>
              </m:r>
            </m:e>
            <m:sub>
              <m:r>
                <w:rPr>
                  <w:rFonts w:ascii="Cambria Math" w:hAnsi="Cambria Math"/>
                </w:rPr>
                <m:t>k,n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m:oMathPara>
    </w:p>
    <w:p w:rsidR="007B0A38" w:rsidRDefault="007B0A38" w:rsidP="007B0A38">
      <w:pPr>
        <w:ind w:firstLine="1304"/>
      </w:pPr>
    </w:p>
    <w:p w:rsidR="007B0A38" w:rsidRDefault="007B0A38" w:rsidP="007B0A38">
      <w:pPr>
        <w:tabs>
          <w:tab w:val="left" w:pos="1305"/>
        </w:tabs>
        <w:rPr>
          <w:lang w:val="en-US"/>
        </w:rPr>
      </w:pPr>
      <w:r>
        <w:rPr>
          <w:lang w:val="en-US"/>
        </w:rPr>
        <w:t>and</w:t>
      </w:r>
      <w:r>
        <w:rPr>
          <w:lang w:val="en-US"/>
        </w:rPr>
        <w:tab/>
      </w:r>
    </w:p>
    <w:p w:rsidR="007B0A38" w:rsidRDefault="00E528CC"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2p'-1-k,n</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 xml:space="preserve">n </m:t>
            </m:r>
          </m:sup>
        </m:sSup>
        <m:sSubSup>
          <m:sSubSupPr>
            <m:ctrlPr>
              <w:rPr>
                <w:rFonts w:ascii="Cambria Math" w:eastAsia="Times New Roman" w:hAnsi="Cambria Math"/>
                <w:i/>
                <w:szCs w:val="20"/>
                <w:lang w:val="fr-FR"/>
              </w:rPr>
            </m:ctrlPr>
          </m:sSubSupPr>
          <m:e>
            <m:r>
              <w:rPr>
                <w:rFonts w:ascii="Cambria Math" w:hAnsi="Cambria Math"/>
              </w:rPr>
              <m:t>u</m:t>
            </m:r>
          </m:e>
          <m:sub>
            <m:r>
              <w:rPr>
                <w:rFonts w:ascii="Cambria Math" w:hAnsi="Cambria Math"/>
              </w:rPr>
              <m:t>k,n</m:t>
            </m:r>
          </m:sub>
          <m:sup>
            <m:r>
              <w:rPr>
                <w:rFonts w:ascii="Cambria Math" w:hAnsi="Cambria Math"/>
              </w:rPr>
              <m:t>*</m:t>
            </m:r>
          </m:sup>
        </m:sSubSup>
        <m:r>
          <w:rPr>
            <w:rFonts w:ascii="Cambria Math" w:hAnsi="Cambria Math"/>
          </w:rPr>
          <m:t xml:space="preserve"> </m:t>
        </m:r>
      </m:oMath>
      <w:r w:rsidR="007B0A38">
        <w:t xml:space="preserve">                    (4)</w:t>
      </w:r>
    </w:p>
    <w:p w:rsidR="007B0A38" w:rsidRDefault="007B0A38" w:rsidP="007B0A38">
      <w:r>
        <w:t>Furthermore, for 0≤ k≤M/2-p'-1</w:t>
      </w:r>
      <w:r w:rsidRPr="00342AC0">
        <w:t>, we have:</w:t>
      </w:r>
    </w:p>
    <w:p w:rsidR="007B0A38" w:rsidRDefault="007B0A38" w:rsidP="007B0A38"/>
    <w:p w:rsidR="007B0A38" w:rsidRDefault="007B0A38" w:rsidP="007B0A38">
      <w:pPr>
        <w:rPr>
          <w:lang w:val="en-US"/>
        </w:rPr>
      </w:pPr>
    </w:p>
    <w:p w:rsidR="007B0A38" w:rsidRDefault="00E528CC" w:rsidP="007B0A38">
      <w:pPr>
        <w:jc w:val="center"/>
      </w:pPr>
      <m:oMathPara>
        <m:oMath>
          <m:sSub>
            <m:sSubPr>
              <m:ctrlPr>
                <w:rPr>
                  <w:rFonts w:ascii="Cambria Math" w:hAnsi="Cambria Math"/>
                  <w:i/>
                </w:rPr>
              </m:ctrlPr>
            </m:sSubPr>
            <m:e>
              <m:r>
                <w:rPr>
                  <w:rFonts w:ascii="Cambria Math" w:hAnsi="Cambria Math"/>
                </w:rPr>
                <m:t>u</m:t>
              </m:r>
            </m:e>
            <m:sub>
              <m:r>
                <w:rPr>
                  <w:rFonts w:ascii="Cambria Math" w:hAnsi="Cambria Math"/>
                </w:rPr>
                <m:t>k+2p',n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m:oMathPara>
    </w:p>
    <w:p w:rsidR="007B0A38" w:rsidRDefault="007B0A38" w:rsidP="007B0A38">
      <w:pPr>
        <w:jc w:val="center"/>
      </w:pPr>
    </w:p>
    <w:p w:rsidR="007B0A38" w:rsidRDefault="007B0A38" w:rsidP="007B0A38">
      <w:r>
        <w:t>and</w:t>
      </w:r>
    </w:p>
    <w:p w:rsidR="007B0A38" w:rsidRDefault="00E528CC"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M-1-k,n</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 xml:space="preserve">n </m:t>
            </m:r>
          </m:sup>
        </m:sSup>
        <m:sSubSup>
          <m:sSubSupPr>
            <m:ctrlPr>
              <w:rPr>
                <w:rFonts w:ascii="Cambria Math" w:eastAsia="Times New Roman" w:hAnsi="Cambria Math"/>
                <w:i/>
                <w:szCs w:val="20"/>
                <w:lang w:val="fr-FR"/>
              </w:rPr>
            </m:ctrlPr>
          </m:sSubSupPr>
          <m:e>
            <m:r>
              <w:rPr>
                <w:rFonts w:ascii="Cambria Math" w:hAnsi="Cambria Math"/>
              </w:rPr>
              <m:t>u</m:t>
            </m:r>
          </m:e>
          <m:sub>
            <m:r>
              <w:rPr>
                <w:rFonts w:ascii="Cambria Math" w:hAnsi="Cambria Math"/>
              </w:rPr>
              <m:t>k+2p',n</m:t>
            </m:r>
          </m:sub>
          <m:sup>
            <m:r>
              <w:rPr>
                <w:rFonts w:ascii="Cambria Math" w:hAnsi="Cambria Math"/>
              </w:rPr>
              <m:t>*</m:t>
            </m:r>
          </m:sup>
        </m:sSubSup>
        <m:r>
          <w:rPr>
            <w:rFonts w:ascii="Cambria Math" w:hAnsi="Cambria Math"/>
          </w:rPr>
          <m:t xml:space="preserve"> </m:t>
        </m:r>
      </m:oMath>
      <w:r w:rsidR="007B0A38">
        <w:t xml:space="preserve">     (5)</w:t>
      </w:r>
    </w:p>
    <w:p w:rsidR="007B0A38" w:rsidRDefault="007B0A38" w:rsidP="007B0A38">
      <w:pPr>
        <w:jc w:val="center"/>
      </w:pPr>
    </w:p>
    <w:p w:rsidR="007B0A38" w:rsidRDefault="007B0A38" w:rsidP="007B0A38">
      <w:r>
        <w:t xml:space="preserve">In </w:t>
      </w:r>
      <w:r>
        <w:fldChar w:fldCharType="begin"/>
      </w:r>
      <w:r>
        <w:instrText xml:space="preserve"> REF _Ref340129321 \h </w:instrText>
      </w:r>
      <w:r>
        <w:fldChar w:fldCharType="separate"/>
      </w:r>
      <w:r w:rsidR="00A23144">
        <w:t xml:space="preserve">Figure </w:t>
      </w:r>
      <w:r w:rsidR="00A23144">
        <w:rPr>
          <w:noProof/>
        </w:rPr>
        <w:t>62</w:t>
      </w:r>
      <w:r>
        <w:fldChar w:fldCharType="end"/>
      </w:r>
      <w:r>
        <w:t xml:space="preserve"> we provide an illustration of the complex-conjugate (CC) relationships (5) at the IFFT ouput in the case of a prototype filter of length L=qM. </w:t>
      </w:r>
    </w:p>
    <w:p w:rsidR="007B0A38" w:rsidRDefault="007B0A38" w:rsidP="007B0A38">
      <w:pPr>
        <w:jc w:val="center"/>
      </w:pPr>
    </w:p>
    <w:p w:rsidR="007B0A38" w:rsidRDefault="007B0A38" w:rsidP="007B0A38">
      <w:pPr>
        <w:jc w:val="center"/>
      </w:pPr>
    </w:p>
    <w:p w:rsidR="007B0A38" w:rsidRDefault="007B0A38" w:rsidP="007B0A38">
      <w:pPr>
        <w:keepNext/>
        <w:jc w:val="center"/>
      </w:pPr>
      <w:r>
        <w:rPr>
          <w:noProof/>
          <w:lang w:val="en-US"/>
        </w:rPr>
        <w:lastRenderedPageBreak/>
        <w:drawing>
          <wp:inline distT="0" distB="0" distL="0" distR="0" wp14:anchorId="46D78B72" wp14:editId="560D6B54">
            <wp:extent cx="6115050" cy="3800475"/>
            <wp:effectExtent l="19050" t="0" r="0" b="0"/>
            <wp:docPr id="69" name="Picture 69" descr="conjug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jugate1"/>
                    <pic:cNvPicPr>
                      <a:picLocks noChangeAspect="1" noChangeArrowheads="1"/>
                    </pic:cNvPicPr>
                  </pic:nvPicPr>
                  <pic:blipFill>
                    <a:blip r:embed="rId209" cstate="print"/>
                    <a:srcRect/>
                    <a:stretch>
                      <a:fillRect/>
                    </a:stretch>
                  </pic:blipFill>
                  <pic:spPr bwMode="auto">
                    <a:xfrm>
                      <a:off x="0" y="0"/>
                      <a:ext cx="6115050" cy="3800475"/>
                    </a:xfrm>
                    <a:prstGeom prst="rect">
                      <a:avLst/>
                    </a:prstGeom>
                    <a:noFill/>
                    <a:ln w="9525">
                      <a:noFill/>
                      <a:miter lim="800000"/>
                      <a:headEnd/>
                      <a:tailEnd/>
                    </a:ln>
                  </pic:spPr>
                </pic:pic>
              </a:graphicData>
            </a:graphic>
          </wp:inline>
        </w:drawing>
      </w:r>
    </w:p>
    <w:p w:rsidR="007B0A38" w:rsidRDefault="007B0A38" w:rsidP="00D172D1">
      <w:pPr>
        <w:pStyle w:val="Caption"/>
      </w:pPr>
      <w:bookmarkStart w:id="183" w:name="_Ref340129321"/>
      <w:r>
        <w:t xml:space="preserve">Figure </w:t>
      </w:r>
      <w:r w:rsidR="003F288B">
        <w:fldChar w:fldCharType="begin"/>
      </w:r>
      <w:r w:rsidR="003F288B">
        <w:instrText xml:space="preserve"> SEQ Figure \* ARABIC </w:instrText>
      </w:r>
      <w:r w:rsidR="003F288B">
        <w:fldChar w:fldCharType="separate"/>
      </w:r>
      <w:r w:rsidR="00A23144">
        <w:rPr>
          <w:noProof/>
        </w:rPr>
        <w:t>62</w:t>
      </w:r>
      <w:r w:rsidR="003F288B">
        <w:rPr>
          <w:noProof/>
        </w:rPr>
        <w:fldChar w:fldCharType="end"/>
      </w:r>
      <w:bookmarkEnd w:id="183"/>
      <w:r w:rsidRPr="00A8619F">
        <w:t>: Illustration of the IFFT output relations for a prototype filter of length L=qM.</w:t>
      </w:r>
    </w:p>
    <w:p w:rsidR="007B0A38" w:rsidRDefault="007B0A38" w:rsidP="007B0A38"/>
    <w:p w:rsidR="007B0A38" w:rsidRDefault="007B0A38" w:rsidP="007B0A38">
      <w:pPr>
        <w:tabs>
          <w:tab w:val="left" w:pos="1305"/>
        </w:tabs>
        <w:rPr>
          <w:lang w:val="en-US"/>
        </w:rPr>
      </w:pPr>
      <w:r>
        <w:rPr>
          <w:lang w:val="en-US"/>
        </w:rPr>
        <w:tab/>
      </w:r>
    </w:p>
    <w:p w:rsidR="007B0A38" w:rsidRDefault="007B0A38" w:rsidP="007B0A38">
      <w:pPr>
        <w:rPr>
          <w:b/>
          <w:bCs/>
          <w:lang w:val="en-US"/>
        </w:rPr>
      </w:pPr>
      <w:r w:rsidRPr="00D910EF">
        <w:rPr>
          <w:b/>
          <w:bCs/>
          <w:lang w:val="en-US"/>
        </w:rPr>
        <w:t xml:space="preserve">Case </w:t>
      </w:r>
      <w:r>
        <w:rPr>
          <w:b/>
          <w:bCs/>
          <w:lang w:val="en-US"/>
        </w:rPr>
        <w:t>2</w:t>
      </w:r>
      <w:r w:rsidRPr="00D910EF">
        <w:rPr>
          <w:b/>
          <w:bCs/>
          <w:lang w:val="en-US"/>
        </w:rPr>
        <w:t>: q</w:t>
      </w:r>
      <w:r w:rsidRPr="00D910EF">
        <w:rPr>
          <w:b/>
          <w:bCs/>
          <w:vertAlign w:val="subscript"/>
          <w:lang w:val="en-US"/>
        </w:rPr>
        <w:t>1</w:t>
      </w:r>
      <w:r>
        <w:rPr>
          <w:b/>
          <w:bCs/>
          <w:lang w:val="en-US"/>
        </w:rPr>
        <w:t xml:space="preserve"> is odd</w:t>
      </w:r>
    </w:p>
    <w:p w:rsidR="007B0A38" w:rsidRDefault="007B0A38" w:rsidP="007B0A38">
      <w:pPr>
        <w:rPr>
          <w:b/>
          <w:bCs/>
          <w:lang w:val="en-US"/>
        </w:rPr>
      </w:pPr>
    </w:p>
    <w:p w:rsidR="007B0A38" w:rsidRDefault="007B0A38" w:rsidP="007B0A38">
      <w:pPr>
        <w:rPr>
          <w:lang w:val="en-US"/>
        </w:rPr>
      </w:pPr>
      <w:r w:rsidRPr="00730312">
        <w:rPr>
          <w:lang w:val="en-US"/>
        </w:rPr>
        <w:t>The length of the prot</w:t>
      </w:r>
      <w:r>
        <w:rPr>
          <w:lang w:val="en-US"/>
        </w:rPr>
        <w:t>otype filter can be written as L=qM+2p+1</w:t>
      </w:r>
      <w:r w:rsidRPr="00730312">
        <w:rPr>
          <w:lang w:val="en-US"/>
        </w:rPr>
        <w:t xml:space="preserve">. In this case, </w:t>
      </w:r>
      <w:r>
        <w:rPr>
          <w:lang w:val="en-US"/>
        </w:rPr>
        <w:t>for 0≤ k≤</w:t>
      </w:r>
      <w:r w:rsidRPr="00C2517D">
        <w:rPr>
          <w:lang w:val="en-US"/>
        </w:rPr>
        <w:t>M-1</w:t>
      </w:r>
      <w:r>
        <w:rPr>
          <w:lang w:val="en-US"/>
        </w:rPr>
        <w:t xml:space="preserve">, </w:t>
      </w:r>
      <w:r w:rsidRPr="00730312">
        <w:rPr>
          <w:lang w:val="en-US"/>
        </w:rPr>
        <w:t>the IFFT outputs are given by</w:t>
      </w:r>
    </w:p>
    <w:p w:rsidR="007B0A38" w:rsidRDefault="00E528CC"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k,n</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w:r w:rsidR="007B0A38">
        <w:t xml:space="preserve">        (6)</w:t>
      </w:r>
    </w:p>
    <w:p w:rsidR="007B0A38" w:rsidRDefault="007B0A38" w:rsidP="007B0A38">
      <w:pPr>
        <w:jc w:val="center"/>
      </w:pPr>
    </w:p>
    <w:p w:rsidR="007B0A38" w:rsidRDefault="007B0A38" w:rsidP="007B0A38">
      <w:pPr>
        <w:rPr>
          <w:lang w:val="en-US"/>
        </w:rPr>
      </w:pPr>
      <w:r>
        <w:rPr>
          <w:lang w:val="en-US"/>
        </w:rPr>
        <w:t xml:space="preserve">Similarly to </w:t>
      </w:r>
      <w:r>
        <w:rPr>
          <w:lang w:val="en-US"/>
        </w:rPr>
        <w:fldChar w:fldCharType="begin"/>
      </w:r>
      <w:r>
        <w:rPr>
          <w:lang w:val="en-US"/>
        </w:rPr>
        <w:instrText xml:space="preserve"> REF _Ref340058743 \r \h </w:instrText>
      </w:r>
      <w:r>
        <w:rPr>
          <w:lang w:val="en-US"/>
        </w:rPr>
      </w:r>
      <w:r>
        <w:rPr>
          <w:lang w:val="en-US"/>
        </w:rPr>
        <w:fldChar w:fldCharType="separate"/>
      </w:r>
      <w:r w:rsidR="00A23144">
        <w:rPr>
          <w:lang w:val="en-US"/>
        </w:rPr>
        <w:t>[47]</w:t>
      </w:r>
      <w:r>
        <w:rPr>
          <w:lang w:val="en-US"/>
        </w:rPr>
        <w:fldChar w:fldCharType="end"/>
      </w:r>
      <w:r w:rsidRPr="00C2517D">
        <w:rPr>
          <w:lang w:val="en-US"/>
        </w:rPr>
        <w:t>, the outpu</w:t>
      </w:r>
      <w:r>
        <w:rPr>
          <w:lang w:val="en-US"/>
        </w:rPr>
        <w:t>ts expression (6</w:t>
      </w:r>
      <w:r w:rsidRPr="00C2517D">
        <w:rPr>
          <w:lang w:val="en-US"/>
        </w:rPr>
        <w:t>) is equivalent to the one obtained</w:t>
      </w:r>
      <w:r>
        <w:rPr>
          <w:lang w:val="en-US"/>
        </w:rPr>
        <w:t xml:space="preserve"> by an IFFT with real inputs (a</w:t>
      </w:r>
      <w:r w:rsidRPr="00730312">
        <w:rPr>
          <w:vertAlign w:val="subscript"/>
          <w:lang w:val="en-US"/>
        </w:rPr>
        <w:t>m,n</w:t>
      </w:r>
      <w:r>
        <w:rPr>
          <w:lang w:val="en-US"/>
        </w:rPr>
        <w:t>(-1)</w:t>
      </w:r>
      <w:r w:rsidRPr="00730312">
        <w:rPr>
          <w:vertAlign w:val="superscript"/>
          <w:lang w:val="en-US"/>
        </w:rPr>
        <w:t>mq</w:t>
      </w:r>
      <w:r w:rsidRPr="00C2517D">
        <w:rPr>
          <w:lang w:val="en-US"/>
        </w:rPr>
        <w:t xml:space="preserve">) for which a circular shift to the left </w:t>
      </w:r>
      <w:r>
        <w:rPr>
          <w:lang w:val="en-US"/>
        </w:rPr>
        <w:t xml:space="preserve">by M/4-p </w:t>
      </w:r>
      <w:r w:rsidRPr="00C2517D">
        <w:rPr>
          <w:lang w:val="en-US"/>
        </w:rPr>
        <w:t>is carried out at the output.</w:t>
      </w:r>
      <w:r>
        <w:rPr>
          <w:lang w:val="en-US"/>
        </w:rPr>
        <w:t xml:space="preserve"> In </w:t>
      </w:r>
      <w:r>
        <w:rPr>
          <w:lang w:val="en-US"/>
        </w:rPr>
        <w:fldChar w:fldCharType="begin"/>
      </w:r>
      <w:r>
        <w:rPr>
          <w:lang w:val="en-US"/>
        </w:rPr>
        <w:instrText xml:space="preserve"> REF _Ref340129374 \h </w:instrText>
      </w:r>
      <w:r>
        <w:rPr>
          <w:lang w:val="en-US"/>
        </w:rPr>
      </w:r>
      <w:r>
        <w:rPr>
          <w:lang w:val="en-US"/>
        </w:rPr>
        <w:fldChar w:fldCharType="separate"/>
      </w:r>
      <w:r w:rsidR="00A23144">
        <w:t xml:space="preserve">Figure </w:t>
      </w:r>
      <w:r w:rsidR="00A23144">
        <w:rPr>
          <w:noProof/>
        </w:rPr>
        <w:t>63</w:t>
      </w:r>
      <w:r>
        <w:rPr>
          <w:lang w:val="en-US"/>
        </w:rPr>
        <w:fldChar w:fldCharType="end"/>
      </w:r>
      <w:r>
        <w:rPr>
          <w:lang w:val="en-US"/>
        </w:rPr>
        <w:t xml:space="preserve"> we illustrate the case of a real-valued IFFT input together with a circular shift at the output in the case where the prototype filter length is given by L=qM+2p+1.</w:t>
      </w:r>
    </w:p>
    <w:p w:rsidR="007B0A38" w:rsidRDefault="007B0A38" w:rsidP="007B0A38">
      <w:pPr>
        <w:keepNext/>
        <w:jc w:val="center"/>
      </w:pPr>
      <w:r>
        <w:rPr>
          <w:noProof/>
          <w:lang w:val="en-US"/>
        </w:rPr>
        <w:lastRenderedPageBreak/>
        <w:drawing>
          <wp:inline distT="0" distB="0" distL="0" distR="0" wp14:anchorId="5BDB6A54" wp14:editId="0B8AF92D">
            <wp:extent cx="4572000" cy="4638675"/>
            <wp:effectExtent l="19050" t="0" r="0" b="0"/>
            <wp:docPr id="15" name="Picture 15" descr="conjugate_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jugate_real"/>
                    <pic:cNvPicPr>
                      <a:picLocks noChangeAspect="1" noChangeArrowheads="1"/>
                    </pic:cNvPicPr>
                  </pic:nvPicPr>
                  <pic:blipFill>
                    <a:blip r:embed="rId210" cstate="print"/>
                    <a:srcRect/>
                    <a:stretch>
                      <a:fillRect/>
                    </a:stretch>
                  </pic:blipFill>
                  <pic:spPr bwMode="auto">
                    <a:xfrm>
                      <a:off x="0" y="0"/>
                      <a:ext cx="4572000" cy="4638675"/>
                    </a:xfrm>
                    <a:prstGeom prst="rect">
                      <a:avLst/>
                    </a:prstGeom>
                    <a:noFill/>
                    <a:ln w="9525">
                      <a:noFill/>
                      <a:miter lim="800000"/>
                      <a:headEnd/>
                      <a:tailEnd/>
                    </a:ln>
                  </pic:spPr>
                </pic:pic>
              </a:graphicData>
            </a:graphic>
          </wp:inline>
        </w:drawing>
      </w:r>
    </w:p>
    <w:p w:rsidR="007B0A38" w:rsidRDefault="007B0A38" w:rsidP="00D172D1">
      <w:pPr>
        <w:pStyle w:val="Caption"/>
        <w:rPr>
          <w:lang w:val="en-US"/>
        </w:rPr>
      </w:pPr>
      <w:bookmarkStart w:id="184" w:name="_Ref340129374"/>
      <w:r>
        <w:t xml:space="preserve">Figure </w:t>
      </w:r>
      <w:r w:rsidR="003F288B">
        <w:fldChar w:fldCharType="begin"/>
      </w:r>
      <w:r w:rsidR="003F288B">
        <w:instrText xml:space="preserve"> SEQ Figure \* ARABIC </w:instrText>
      </w:r>
      <w:r w:rsidR="003F288B">
        <w:fldChar w:fldCharType="separate"/>
      </w:r>
      <w:r w:rsidR="00A23144">
        <w:rPr>
          <w:noProof/>
        </w:rPr>
        <w:t>63</w:t>
      </w:r>
      <w:r w:rsidR="003F288B">
        <w:rPr>
          <w:noProof/>
        </w:rPr>
        <w:fldChar w:fldCharType="end"/>
      </w:r>
      <w:bookmarkEnd w:id="184"/>
      <w:r>
        <w:t xml:space="preserve">: </w:t>
      </w:r>
      <w:r w:rsidRPr="00605F3F">
        <w:t>Efficient IFFT implementation in the case of a prototype filter of length L=qM+2p+1.</w:t>
      </w:r>
    </w:p>
    <w:p w:rsidR="007B0A38" w:rsidRPr="00E473BE" w:rsidRDefault="007B0A38" w:rsidP="007B0A38">
      <w:pPr>
        <w:rPr>
          <w:lang w:val="en-US"/>
        </w:rPr>
      </w:pPr>
    </w:p>
    <w:p w:rsidR="007B0A38" w:rsidRDefault="007B0A38" w:rsidP="007B0A38">
      <w:pPr>
        <w:pStyle w:val="Heading5"/>
        <w:rPr>
          <w:lang w:val="en-GB"/>
        </w:rPr>
      </w:pPr>
      <w:bookmarkStart w:id="185" w:name="_Toc334426636"/>
      <w:r>
        <w:rPr>
          <w:lang w:val="en-GB"/>
        </w:rPr>
        <w:t>Pruned IFFT algorithm</w:t>
      </w:r>
      <w:bookmarkEnd w:id="185"/>
    </w:p>
    <w:p w:rsidR="007B0A38" w:rsidRPr="009F5689" w:rsidRDefault="007B0A38" w:rsidP="007B0A38">
      <w:pPr>
        <w:rPr>
          <w:lang w:val="en-GB"/>
        </w:rPr>
      </w:pPr>
    </w:p>
    <w:p w:rsidR="007B0A38" w:rsidRDefault="007B0A38" w:rsidP="007B0A38">
      <w:pPr>
        <w:ind w:firstLine="720"/>
        <w:rPr>
          <w:lang w:val="en-US"/>
        </w:rPr>
      </w:pPr>
      <w:r w:rsidRPr="00E973F7">
        <w:rPr>
          <w:lang w:val="en-US"/>
        </w:rPr>
        <w:t>Firstly, we consider the case where the prototype filter has an even len</w:t>
      </w:r>
      <w:r>
        <w:rPr>
          <w:lang w:val="en-US"/>
        </w:rPr>
        <w:t>gth, i.e. q</w:t>
      </w:r>
      <w:r w:rsidRPr="00730312">
        <w:rPr>
          <w:vertAlign w:val="subscript"/>
          <w:lang w:val="en-US"/>
        </w:rPr>
        <w:t>1</w:t>
      </w:r>
      <w:r>
        <w:rPr>
          <w:lang w:val="en-US"/>
        </w:rPr>
        <w:t xml:space="preserve"> </w:t>
      </w:r>
      <w:r w:rsidRPr="00E973F7">
        <w:rPr>
          <w:lang w:val="en-US"/>
        </w:rPr>
        <w:t>is even. In this case, we can see from relations</w:t>
      </w:r>
      <w:r>
        <w:rPr>
          <w:lang w:val="en-US"/>
        </w:rPr>
        <w:t xml:space="preserve"> (2) </w:t>
      </w:r>
      <w:r w:rsidRPr="00E973F7">
        <w:rPr>
          <w:lang w:val="en-US"/>
        </w:rPr>
        <w:t xml:space="preserve">and </w:t>
      </w:r>
      <w:r>
        <w:rPr>
          <w:lang w:val="en-US"/>
        </w:rPr>
        <w:t xml:space="preserve">(3) or (4) and (5) that only </w:t>
      </w:r>
      <w:r w:rsidRPr="00E973F7">
        <w:rPr>
          <w:lang w:val="en-US"/>
        </w:rPr>
        <w:t>ha</w:t>
      </w:r>
      <w:r>
        <w:rPr>
          <w:lang w:val="en-US"/>
        </w:rPr>
        <w:t xml:space="preserve">lf of IFFT outputs are needed to </w:t>
      </w:r>
      <w:r w:rsidRPr="00E973F7">
        <w:rPr>
          <w:lang w:val="en-US"/>
        </w:rPr>
        <w:t>reconstruct the total set</w:t>
      </w:r>
      <w:r>
        <w:rPr>
          <w:lang w:val="en-US"/>
        </w:rPr>
        <w:t xml:space="preserve"> of outputs</w:t>
      </w:r>
      <w:r w:rsidRPr="00E973F7">
        <w:rPr>
          <w:lang w:val="en-US"/>
        </w:rPr>
        <w:t>. There are several possibilities to choose the indices for this half IFF</w:t>
      </w:r>
      <w:r>
        <w:rPr>
          <w:lang w:val="en-US"/>
        </w:rPr>
        <w:t xml:space="preserve">T outputs which will participate in the pruned IFFT </w:t>
      </w:r>
      <w:r w:rsidRPr="00E973F7">
        <w:rPr>
          <w:lang w:val="en-US"/>
        </w:rPr>
        <w:t>algorithm.</w:t>
      </w:r>
    </w:p>
    <w:p w:rsidR="007B0A38" w:rsidRDefault="007B0A38" w:rsidP="007B0A38">
      <w:pPr>
        <w:ind w:firstLine="720"/>
        <w:rPr>
          <w:lang w:val="en-US"/>
        </w:rPr>
      </w:pPr>
      <w:r>
        <w:rPr>
          <w:lang w:val="en-US"/>
        </w:rPr>
        <w:t xml:space="preserve">As it is well known, </w:t>
      </w:r>
      <w:r w:rsidRPr="00E973F7">
        <w:rPr>
          <w:lang w:val="en-US"/>
        </w:rPr>
        <w:t>most of the (I)FFT algorithms, e.</w:t>
      </w:r>
      <w:r>
        <w:rPr>
          <w:lang w:val="en-US"/>
        </w:rPr>
        <w:t xml:space="preserve">g. the "radix-2" </w:t>
      </w:r>
      <w:r>
        <w:rPr>
          <w:lang w:val="en-US"/>
        </w:rPr>
        <w:fldChar w:fldCharType="begin"/>
      </w:r>
      <w:r>
        <w:rPr>
          <w:lang w:val="en-US"/>
        </w:rPr>
        <w:instrText xml:space="preserve"> REF _Ref340058836 \r \h </w:instrText>
      </w:r>
      <w:r>
        <w:rPr>
          <w:lang w:val="en-US"/>
        </w:rPr>
      </w:r>
      <w:r>
        <w:rPr>
          <w:lang w:val="en-US"/>
        </w:rPr>
        <w:fldChar w:fldCharType="separate"/>
      </w:r>
      <w:r w:rsidR="00A23144">
        <w:rPr>
          <w:lang w:val="en-US"/>
        </w:rPr>
        <w:t>[51]</w:t>
      </w:r>
      <w:r>
        <w:rPr>
          <w:lang w:val="en-US"/>
        </w:rPr>
        <w:fldChar w:fldCharType="end"/>
      </w:r>
      <w:r>
        <w:rPr>
          <w:lang w:val="en-US"/>
        </w:rPr>
        <w:t xml:space="preserve"> </w:t>
      </w:r>
      <w:r w:rsidRPr="00E973F7">
        <w:rPr>
          <w:lang w:val="en-US"/>
        </w:rPr>
        <w:t>or the "spl</w:t>
      </w:r>
      <w:r>
        <w:rPr>
          <w:lang w:val="en-US"/>
        </w:rPr>
        <w:t xml:space="preserve">it radix" (SR) </w:t>
      </w:r>
      <w:r>
        <w:rPr>
          <w:lang w:val="en-US"/>
        </w:rPr>
        <w:fldChar w:fldCharType="begin"/>
      </w:r>
      <w:r>
        <w:rPr>
          <w:lang w:val="en-US"/>
        </w:rPr>
        <w:instrText xml:space="preserve"> REF _Ref340058845 \r \h </w:instrText>
      </w:r>
      <w:r>
        <w:rPr>
          <w:lang w:val="en-US"/>
        </w:rPr>
      </w:r>
      <w:r>
        <w:rPr>
          <w:lang w:val="en-US"/>
        </w:rPr>
        <w:fldChar w:fldCharType="separate"/>
      </w:r>
      <w:r w:rsidR="00A23144">
        <w:rPr>
          <w:lang w:val="en-US"/>
        </w:rPr>
        <w:t>[52]</w:t>
      </w:r>
      <w:r>
        <w:rPr>
          <w:lang w:val="en-US"/>
        </w:rPr>
        <w:fldChar w:fldCharType="end"/>
      </w:r>
      <w:r w:rsidRPr="00E973F7">
        <w:rPr>
          <w:lang w:val="en-US"/>
        </w:rPr>
        <w:t>, based</w:t>
      </w:r>
      <w:r>
        <w:rPr>
          <w:lang w:val="en-US"/>
        </w:rPr>
        <w:t xml:space="preserve"> </w:t>
      </w:r>
      <w:r w:rsidRPr="00E973F7">
        <w:rPr>
          <w:lang w:val="en-US"/>
        </w:rPr>
        <w:t>on "radix-2" and "radix-4", use elementary "butterfly" structures. To reduce at most the computational complexity, we must select the output</w:t>
      </w:r>
      <w:r>
        <w:rPr>
          <w:lang w:val="en-US"/>
        </w:rPr>
        <w:t xml:space="preserve"> </w:t>
      </w:r>
      <w:r w:rsidRPr="00E973F7">
        <w:rPr>
          <w:lang w:val="en-US"/>
        </w:rPr>
        <w:t>indices that will involve a computation with the smallest number of butterflies. If we choose indices implying computation with distant</w:t>
      </w:r>
      <w:r>
        <w:rPr>
          <w:lang w:val="en-US"/>
        </w:rPr>
        <w:t xml:space="preserve"> </w:t>
      </w:r>
      <w:r w:rsidRPr="00E973F7">
        <w:rPr>
          <w:lang w:val="en-US"/>
        </w:rPr>
        <w:t>butterflies in the flow chart, we can reach this goal.</w:t>
      </w:r>
    </w:p>
    <w:p w:rsidR="007B0A38" w:rsidRDefault="007B0A38" w:rsidP="007B0A38">
      <w:pPr>
        <w:ind w:firstLine="720"/>
        <w:rPr>
          <w:lang w:val="en-US"/>
        </w:rPr>
      </w:pPr>
      <w:r>
        <w:rPr>
          <w:lang w:val="en-US"/>
        </w:rPr>
        <w:t xml:space="preserve">According to (2) </w:t>
      </w:r>
      <w:r w:rsidRPr="00E973F7">
        <w:rPr>
          <w:lang w:val="en-US"/>
        </w:rPr>
        <w:t xml:space="preserve">and </w:t>
      </w:r>
      <w:r>
        <w:rPr>
          <w:lang w:val="en-US"/>
        </w:rPr>
        <w:t xml:space="preserve">(3) or (4) and (5) one can </w:t>
      </w:r>
      <w:r w:rsidRPr="00E973F7">
        <w:rPr>
          <w:lang w:val="en-US"/>
        </w:rPr>
        <w:t>note that these</w:t>
      </w:r>
      <w:r>
        <w:rPr>
          <w:lang w:val="en-US"/>
        </w:rPr>
        <w:t xml:space="preserve"> </w:t>
      </w:r>
      <w:r w:rsidRPr="00E973F7">
        <w:rPr>
          <w:lang w:val="en-US"/>
        </w:rPr>
        <w:t>comple</w:t>
      </w:r>
      <w:r>
        <w:rPr>
          <w:lang w:val="en-US"/>
        </w:rPr>
        <w:t xml:space="preserve">x conjugate (CC) relationships </w:t>
      </w:r>
      <w:r w:rsidRPr="00E973F7">
        <w:rPr>
          <w:lang w:val="en-US"/>
        </w:rPr>
        <w:t>are between odd indices and even ones. In order to reduce at most the computational</w:t>
      </w:r>
      <w:r>
        <w:rPr>
          <w:lang w:val="en-US"/>
        </w:rPr>
        <w:t xml:space="preserve"> </w:t>
      </w:r>
      <w:r w:rsidRPr="00E973F7">
        <w:rPr>
          <w:lang w:val="en-US"/>
        </w:rPr>
        <w:t>complexity, we choose the output indices of th</w:t>
      </w:r>
      <w:r>
        <w:rPr>
          <w:lang w:val="en-US"/>
        </w:rPr>
        <w:t xml:space="preserve">e pruned IFFT </w:t>
      </w:r>
      <w:r w:rsidRPr="00E973F7">
        <w:rPr>
          <w:lang w:val="en-US"/>
        </w:rPr>
        <w:t>having the same parity together with a decimation-in-frequency</w:t>
      </w:r>
      <w:r>
        <w:rPr>
          <w:lang w:val="en-US"/>
        </w:rPr>
        <w:t xml:space="preserve"> (DIF) algorithm </w:t>
      </w:r>
      <w:r>
        <w:rPr>
          <w:lang w:val="en-US"/>
        </w:rPr>
        <w:fldChar w:fldCharType="begin"/>
      </w:r>
      <w:r>
        <w:rPr>
          <w:lang w:val="en-US"/>
        </w:rPr>
        <w:instrText xml:space="preserve"> REF _Ref340058863 \r \h </w:instrText>
      </w:r>
      <w:r>
        <w:rPr>
          <w:lang w:val="en-US"/>
        </w:rPr>
      </w:r>
      <w:r>
        <w:rPr>
          <w:lang w:val="en-US"/>
        </w:rPr>
        <w:fldChar w:fldCharType="separate"/>
      </w:r>
      <w:r w:rsidR="00A23144">
        <w:rPr>
          <w:lang w:val="en-US"/>
        </w:rPr>
        <w:t>[53]</w:t>
      </w:r>
      <w:r>
        <w:rPr>
          <w:lang w:val="en-US"/>
        </w:rPr>
        <w:fldChar w:fldCharType="end"/>
      </w:r>
      <w:r w:rsidRPr="00E973F7">
        <w:rPr>
          <w:lang w:val="en-US"/>
        </w:rPr>
        <w:t>. It is worth noting that the notion of DIF is generally used for FFT algorithms.  Here, the</w:t>
      </w:r>
    </w:p>
    <w:p w:rsidR="007B0A38" w:rsidRDefault="007B0A38" w:rsidP="007B0A38">
      <w:pPr>
        <w:rPr>
          <w:lang w:val="en-US"/>
        </w:rPr>
      </w:pPr>
      <w:r w:rsidRPr="00E973F7">
        <w:rPr>
          <w:lang w:val="en-US"/>
        </w:rPr>
        <w:t>DIF algorithm used to compute the IFFT is identical to the one used to compute an FFT, i.e. for decimation of the output</w:t>
      </w:r>
      <w:r>
        <w:rPr>
          <w:lang w:val="en-US"/>
        </w:rPr>
        <w:t xml:space="preserve"> </w:t>
      </w:r>
      <w:r w:rsidRPr="00E973F7">
        <w:rPr>
          <w:lang w:val="en-US"/>
        </w:rPr>
        <w:t>indices, we just have to change the sign of the power of the complex exponential in the butterflies.</w:t>
      </w:r>
    </w:p>
    <w:p w:rsidR="007B0A38" w:rsidRDefault="007B0A38" w:rsidP="007B0A38">
      <w:pPr>
        <w:ind w:firstLine="1304"/>
        <w:rPr>
          <w:lang w:val="en-US"/>
        </w:rPr>
      </w:pPr>
      <w:r w:rsidRPr="00702EB3">
        <w:rPr>
          <w:lang w:val="en-US"/>
        </w:rPr>
        <w:lastRenderedPageBreak/>
        <w:t>As an example, let us take t</w:t>
      </w:r>
      <w:r>
        <w:rPr>
          <w:lang w:val="en-US"/>
        </w:rPr>
        <w:t xml:space="preserve">he SR algorithm </w:t>
      </w:r>
      <w:r>
        <w:rPr>
          <w:lang w:val="en-US"/>
        </w:rPr>
        <w:fldChar w:fldCharType="begin"/>
      </w:r>
      <w:r>
        <w:rPr>
          <w:lang w:val="en-US"/>
        </w:rPr>
        <w:instrText xml:space="preserve"> REF _Ref340058845 \r \h </w:instrText>
      </w:r>
      <w:r>
        <w:rPr>
          <w:lang w:val="en-US"/>
        </w:rPr>
      </w:r>
      <w:r>
        <w:rPr>
          <w:lang w:val="en-US"/>
        </w:rPr>
        <w:fldChar w:fldCharType="separate"/>
      </w:r>
      <w:r w:rsidR="00A23144">
        <w:rPr>
          <w:lang w:val="en-US"/>
        </w:rPr>
        <w:t>[52]</w:t>
      </w:r>
      <w:r>
        <w:rPr>
          <w:lang w:val="en-US"/>
        </w:rPr>
        <w:fldChar w:fldCharType="end"/>
      </w:r>
      <w:r w:rsidRPr="00702EB3">
        <w:rPr>
          <w:lang w:val="en-US"/>
        </w:rPr>
        <w:t xml:space="preserve"> which requires a reduced number of real multiplications</w:t>
      </w:r>
      <w:r>
        <w:rPr>
          <w:lang w:val="en-US"/>
        </w:rPr>
        <w:t xml:space="preserve"> </w:t>
      </w:r>
      <w:r w:rsidRPr="00702EB3">
        <w:rPr>
          <w:lang w:val="en-US"/>
        </w:rPr>
        <w:t>and additions compared to other algorithms. Fo</w:t>
      </w:r>
      <w:r>
        <w:rPr>
          <w:lang w:val="en-US"/>
        </w:rPr>
        <w:t>r a frequency complex sequence X(m) with m=0,…,</w:t>
      </w:r>
      <w:r w:rsidRPr="00702EB3">
        <w:rPr>
          <w:lang w:val="en-US"/>
        </w:rPr>
        <w:t xml:space="preserve"> M</w:t>
      </w:r>
      <w:r>
        <w:rPr>
          <w:lang w:val="en-US"/>
        </w:rPr>
        <w:t>-1and M=2</w:t>
      </w:r>
      <w:r w:rsidRPr="00730312">
        <w:rPr>
          <w:vertAlign w:val="superscript"/>
          <w:lang w:val="en-US"/>
        </w:rPr>
        <w:t>r</w:t>
      </w:r>
      <w:r w:rsidRPr="00702EB3">
        <w:rPr>
          <w:lang w:val="en-US"/>
        </w:rPr>
        <w:t>, the</w:t>
      </w:r>
      <w:r>
        <w:rPr>
          <w:lang w:val="en-US"/>
        </w:rPr>
        <w:t xml:space="preserve"> DIF IFFT algorithm considers r</w:t>
      </w:r>
      <w:r w:rsidRPr="00702EB3">
        <w:rPr>
          <w:lang w:val="en-US"/>
        </w:rPr>
        <w:t xml:space="preserve"> stages of decomposition to calculate</w:t>
      </w:r>
    </w:p>
    <w:p w:rsidR="007B0A38" w:rsidRDefault="007B0A38" w:rsidP="007B0A38">
      <w:pPr>
        <w:jc w:val="center"/>
      </w:pPr>
      <w:r>
        <w:rPr>
          <w:rFonts w:ascii="Cambria Math" w:hAnsi="Cambria Math"/>
        </w:rPr>
        <w:br/>
      </w:r>
      <m:oMathPara>
        <m:oMath>
          <m:r>
            <w:rPr>
              <w:rFonts w:ascii="Cambria Math" w:hAnsi="Cambria Math"/>
            </w:rPr>
            <m:t>x</m:t>
          </m:r>
          <m:d>
            <m:dPr>
              <m:begChr m:val="["/>
              <m:endChr m:val="]"/>
              <m:ctrlPr>
                <w:rPr>
                  <w:rFonts w:ascii="Cambria Math" w:hAnsi="Cambria Math"/>
                  <w:i/>
                </w:rPr>
              </m:ctrlPr>
            </m:dPr>
            <m:e>
              <m:r>
                <w:rPr>
                  <w:rFonts w:ascii="Cambria Math" w:hAnsi="Cambria Math"/>
                </w:rPr>
                <m:t>k</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r>
                <w:rPr>
                  <w:rFonts w:ascii="Cambria Math" w:hAnsi="Cambria Math"/>
                </w:rPr>
                <m:t>X</m:t>
              </m:r>
              <m:d>
                <m:dPr>
                  <m:begChr m:val="["/>
                  <m:endChr m:val="]"/>
                  <m:ctrlPr>
                    <w:rPr>
                      <w:rFonts w:ascii="Cambria Math" w:hAnsi="Cambria Math"/>
                      <w:i/>
                    </w:rPr>
                  </m:ctrlPr>
                </m:dPr>
                <m:e>
                  <m:r>
                    <w:rPr>
                      <w:rFonts w:ascii="Cambria Math" w:hAnsi="Cambria Math"/>
                    </w:rPr>
                    <m:t>m</m:t>
                  </m:r>
                </m:e>
              </m:d>
            </m:e>
          </m:nary>
          <m:sSubSup>
            <m:sSubSupPr>
              <m:ctrlPr>
                <w:rPr>
                  <w:rFonts w:ascii="Cambria Math" w:eastAsia="Times New Roman" w:hAnsi="Cambria Math"/>
                  <w:i/>
                  <w:szCs w:val="20"/>
                  <w:lang w:val="fr-FR"/>
                </w:rPr>
              </m:ctrlPr>
            </m:sSubSupPr>
            <m:e>
              <m:r>
                <w:rPr>
                  <w:rFonts w:ascii="Cambria Math" w:hAnsi="Cambria Math"/>
                </w:rPr>
                <m:t>W</m:t>
              </m:r>
            </m:e>
            <m:sub>
              <m:r>
                <w:rPr>
                  <w:rFonts w:ascii="Cambria Math" w:hAnsi="Cambria Math"/>
                </w:rPr>
                <m:t>M</m:t>
              </m:r>
            </m:sub>
            <m:sup>
              <m:r>
                <w:rPr>
                  <w:rFonts w:ascii="Cambria Math" w:hAnsi="Cambria Math"/>
                </w:rPr>
                <m:t>mk</m:t>
              </m:r>
            </m:sup>
          </m:sSubSup>
          <m:r>
            <w:rPr>
              <w:rFonts w:ascii="Cambria Math" w:hAnsi="Cambria Math"/>
            </w:rPr>
            <m:t xml:space="preserve">   with W=</m:t>
          </m:r>
          <m:sSup>
            <m:sSupPr>
              <m:ctrlPr>
                <w:rPr>
                  <w:rFonts w:ascii="Cambria Math" w:eastAsia="Times New Roman" w:hAnsi="Cambria Math"/>
                  <w:i/>
                  <w:szCs w:val="20"/>
                  <w:lang w:val="fr-FR"/>
                </w:rPr>
              </m:ctrlPr>
            </m:sSupPr>
            <m:e>
              <m:r>
                <w:rPr>
                  <w:rFonts w:ascii="Cambria Math" w:hAnsi="Cambria Math"/>
                </w:rPr>
                <m:t>e</m:t>
              </m:r>
            </m:e>
            <m:sup>
              <m:r>
                <w:rPr>
                  <w:rFonts w:ascii="Cambria Math" w:hAnsi="Cambria Math"/>
                </w:rPr>
                <m:t>j</m:t>
              </m:r>
              <m:f>
                <m:fPr>
                  <m:ctrlPr>
                    <w:rPr>
                      <w:rFonts w:ascii="Cambria Math" w:eastAsia="Times New Roman" w:hAnsi="Cambria Math"/>
                      <w:i/>
                      <w:szCs w:val="20"/>
                      <w:lang w:val="fr-FR"/>
                    </w:rPr>
                  </m:ctrlPr>
                </m:fPr>
                <m:num>
                  <m:r>
                    <w:rPr>
                      <w:rFonts w:ascii="Cambria Math" w:hAnsi="Cambria Math"/>
                    </w:rPr>
                    <m:t>2π</m:t>
                  </m:r>
                </m:num>
                <m:den>
                  <m:r>
                    <w:rPr>
                      <w:rFonts w:ascii="Cambria Math" w:hAnsi="Cambria Math"/>
                    </w:rPr>
                    <m:t>M</m:t>
                  </m:r>
                </m:den>
              </m:f>
            </m:sup>
          </m:sSup>
        </m:oMath>
      </m:oMathPara>
    </w:p>
    <w:p w:rsidR="007B0A38" w:rsidRDefault="007B0A38" w:rsidP="007B0A38">
      <w:pPr>
        <w:jc w:val="center"/>
      </w:pPr>
    </w:p>
    <w:p w:rsidR="007B0A38" w:rsidRDefault="007B0A38" w:rsidP="007B0A38">
      <w:r>
        <w:t>At each stage we have the following decomposition</w:t>
      </w:r>
    </w:p>
    <w:p w:rsidR="007B0A38" w:rsidRDefault="00E528CC" w:rsidP="007B0A38">
      <w:pPr>
        <w:jc w:val="center"/>
      </w:pPr>
      <m:oMath>
        <m:d>
          <m:dPr>
            <m:begChr m:val="{"/>
            <m:endChr m:val=""/>
            <m:ctrlPr>
              <w:rPr>
                <w:rFonts w:ascii="Cambria Math" w:eastAsia="Times New Roman" w:hAnsi="Cambria Math"/>
                <w:i/>
                <w:szCs w:val="20"/>
                <w:lang w:val="fr-FR"/>
              </w:rPr>
            </m:ctrlPr>
          </m:dPr>
          <m:e>
            <m:m>
              <m:mPr>
                <m:mcs>
                  <m:mc>
                    <m:mcPr>
                      <m:count m:val="1"/>
                      <m:mcJc m:val="center"/>
                    </m:mcPr>
                  </m:mc>
                </m:mcs>
                <m:ctrlPr>
                  <w:rPr>
                    <w:rFonts w:ascii="Cambria Math" w:eastAsia="Times New Roman" w:hAnsi="Cambria Math"/>
                    <w:i/>
                    <w:szCs w:val="20"/>
                    <w:lang w:val="fr-FR"/>
                  </w:rPr>
                </m:ctrlPr>
              </m:mPr>
              <m:mr>
                <m:e>
                  <m:r>
                    <w:rPr>
                      <w:rFonts w:ascii="Cambria Math" w:hAnsi="Cambria Math"/>
                    </w:rPr>
                    <m:t>x</m:t>
                  </m:r>
                  <m:d>
                    <m:dPr>
                      <m:begChr m:val="["/>
                      <m:endChr m:val="]"/>
                      <m:ctrlPr>
                        <w:rPr>
                          <w:rFonts w:ascii="Cambria Math" w:hAnsi="Cambria Math"/>
                          <w:i/>
                        </w:rPr>
                      </m:ctrlPr>
                    </m:dPr>
                    <m:e>
                      <m:r>
                        <w:rPr>
                          <w:rFonts w:ascii="Cambria Math" w:hAnsi="Cambria Math"/>
                        </w:rPr>
                        <m:t>2k</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M/2-1</m:t>
                      </m:r>
                    </m:sup>
                    <m:e>
                      <m:r>
                        <w:rPr>
                          <w:rFonts w:ascii="Cambria Math" w:hAnsi="Cambria Math"/>
                        </w:rPr>
                        <m:t>[X</m:t>
                      </m:r>
                      <m:d>
                        <m:dPr>
                          <m:begChr m:val="["/>
                          <m:endChr m:val="]"/>
                          <m:ctrlPr>
                            <w:rPr>
                              <w:rFonts w:ascii="Cambria Math" w:hAnsi="Cambria Math"/>
                              <w:i/>
                            </w:rPr>
                          </m:ctrlPr>
                        </m:dPr>
                        <m:e>
                          <m:r>
                            <w:rPr>
                              <w:rFonts w:ascii="Cambria Math" w:hAnsi="Cambria Math"/>
                            </w:rPr>
                            <m:t>m</m:t>
                          </m:r>
                        </m:e>
                      </m:d>
                      <m:r>
                        <w:rPr>
                          <w:rFonts w:ascii="Cambria Math" w:hAnsi="Cambria Math"/>
                        </w:rPr>
                        <m:t>+X</m:t>
                      </m:r>
                      <m:d>
                        <m:dPr>
                          <m:begChr m:val="["/>
                          <m:endChr m:val="]"/>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M</m:t>
                              </m:r>
                            </m:num>
                            <m:den>
                              <m:r>
                                <w:rPr>
                                  <w:rFonts w:ascii="Cambria Math" w:hAnsi="Cambria Math"/>
                                </w:rPr>
                                <m:t>2</m:t>
                              </m:r>
                            </m:den>
                          </m:f>
                        </m:e>
                      </m:d>
                      <m:r>
                        <w:rPr>
                          <w:rFonts w:ascii="Cambria Math" w:hAnsi="Cambria Math"/>
                        </w:rPr>
                        <m:t>]</m:t>
                      </m:r>
                    </m:e>
                  </m:nary>
                  <m:sSubSup>
                    <m:sSubSupPr>
                      <m:ctrlPr>
                        <w:rPr>
                          <w:rFonts w:ascii="Cambria Math" w:hAnsi="Cambria Math"/>
                          <w:i/>
                        </w:rPr>
                      </m:ctrlPr>
                    </m:sSubSupPr>
                    <m:e>
                      <m:r>
                        <w:rPr>
                          <w:rFonts w:ascii="Cambria Math" w:hAnsi="Cambria Math"/>
                        </w:rPr>
                        <m:t>W</m:t>
                      </m:r>
                    </m:e>
                    <m:sub>
                      <m:r>
                        <w:rPr>
                          <w:rFonts w:ascii="Cambria Math" w:hAnsi="Cambria Math"/>
                        </w:rPr>
                        <m:t>M/2</m:t>
                      </m:r>
                    </m:sub>
                    <m:sup>
                      <m:r>
                        <w:rPr>
                          <w:rFonts w:ascii="Cambria Math" w:hAnsi="Cambria Math"/>
                        </w:rPr>
                        <m:t>mk</m:t>
                      </m:r>
                    </m:sup>
                  </m:sSubSup>
                </m:e>
              </m:mr>
              <m:mr>
                <m:e>
                  <m:r>
                    <w:rPr>
                      <w:rFonts w:ascii="Cambria Math" w:hAnsi="Cambria Math"/>
                    </w:rPr>
                    <m:t>x</m:t>
                  </m:r>
                  <m:d>
                    <m:dPr>
                      <m:begChr m:val="["/>
                      <m:endChr m:val="]"/>
                      <m:ctrlPr>
                        <w:rPr>
                          <w:rFonts w:ascii="Cambria Math" w:hAnsi="Cambria Math"/>
                          <w:i/>
                        </w:rPr>
                      </m:ctrlPr>
                    </m:dPr>
                    <m:e>
                      <m:r>
                        <w:rPr>
                          <w:rFonts w:ascii="Cambria Math" w:hAnsi="Cambria Math"/>
                        </w:rPr>
                        <m:t>4k+1</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M/4-1</m:t>
                      </m:r>
                    </m:sup>
                    <m:e>
                      <m:r>
                        <w:rPr>
                          <w:rFonts w:ascii="Cambria Math" w:hAnsi="Cambria Math"/>
                        </w:rPr>
                        <m:t>[</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R</m:t>
                          </m:r>
                        </m:sub>
                      </m:sSub>
                      <m:d>
                        <m:dPr>
                          <m:begChr m:val="["/>
                          <m:endChr m:val="]"/>
                          <m:ctrlPr>
                            <w:rPr>
                              <w:rFonts w:ascii="Cambria Math" w:hAnsi="Cambria Math"/>
                              <w:i/>
                            </w:rPr>
                          </m:ctrlPr>
                        </m:dPr>
                        <m:e>
                          <m:r>
                            <w:rPr>
                              <w:rFonts w:ascii="Cambria Math" w:hAnsi="Cambria Math"/>
                            </w:rPr>
                            <m:t>m</m:t>
                          </m:r>
                        </m:e>
                      </m:d>
                      <m:r>
                        <w:rPr>
                          <w:rFonts w:ascii="Cambria Math" w:hAnsi="Cambria Math"/>
                        </w:rPr>
                        <m:t>+j</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I</m:t>
                          </m:r>
                        </m:sub>
                      </m:sSub>
                      <m:d>
                        <m:dPr>
                          <m:begChr m:val="["/>
                          <m:endChr m:val="]"/>
                          <m:ctrlPr>
                            <w:rPr>
                              <w:rFonts w:ascii="Cambria Math" w:hAnsi="Cambria Math"/>
                              <w:i/>
                            </w:rPr>
                          </m:ctrlPr>
                        </m:dPr>
                        <m:e>
                          <m:r>
                            <w:rPr>
                              <w:rFonts w:ascii="Cambria Math" w:hAnsi="Cambria Math"/>
                            </w:rPr>
                            <m:t>m</m:t>
                          </m:r>
                        </m:e>
                      </m:d>
                      <m:r>
                        <w:rPr>
                          <w:rFonts w:ascii="Cambria Math" w:hAnsi="Cambria Math"/>
                        </w:rPr>
                        <m:t>]</m:t>
                      </m:r>
                    </m:e>
                  </m:nary>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W</m:t>
                          </m:r>
                        </m:e>
                        <m:sub>
                          <m:r>
                            <w:rPr>
                              <w:rFonts w:ascii="Cambria Math" w:hAnsi="Cambria Math"/>
                            </w:rPr>
                            <m:t>M</m:t>
                          </m:r>
                        </m:sub>
                        <m:sup>
                          <m:r>
                            <w:rPr>
                              <w:rFonts w:ascii="Cambria Math" w:hAnsi="Cambria Math"/>
                            </w:rPr>
                            <m:t>m</m:t>
                          </m:r>
                        </m:sup>
                      </m:sSubSup>
                      <m:r>
                        <w:rPr>
                          <w:rFonts w:ascii="Cambria Math" w:hAnsi="Cambria Math"/>
                        </w:rPr>
                        <m:t>W</m:t>
                      </m:r>
                    </m:e>
                    <m:sub>
                      <m:r>
                        <w:rPr>
                          <w:rFonts w:ascii="Cambria Math" w:hAnsi="Cambria Math"/>
                        </w:rPr>
                        <m:t>M/4</m:t>
                      </m:r>
                    </m:sub>
                    <m:sup>
                      <m:r>
                        <w:rPr>
                          <w:rFonts w:ascii="Cambria Math" w:hAnsi="Cambria Math"/>
                        </w:rPr>
                        <m:t>mk</m:t>
                      </m:r>
                    </m:sup>
                  </m:sSubSup>
                </m:e>
              </m:mr>
              <m:mr>
                <m:e>
                  <m:r>
                    <w:rPr>
                      <w:rFonts w:ascii="Cambria Math" w:hAnsi="Cambria Math"/>
                    </w:rPr>
                    <m:t>x</m:t>
                  </m:r>
                  <m:d>
                    <m:dPr>
                      <m:begChr m:val="["/>
                      <m:endChr m:val="]"/>
                      <m:ctrlPr>
                        <w:rPr>
                          <w:rFonts w:ascii="Cambria Math" w:hAnsi="Cambria Math"/>
                          <w:i/>
                        </w:rPr>
                      </m:ctrlPr>
                    </m:dPr>
                    <m:e>
                      <m:r>
                        <w:rPr>
                          <w:rFonts w:ascii="Cambria Math" w:hAnsi="Cambria Math"/>
                        </w:rPr>
                        <m:t>4k+3</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M/4-1</m:t>
                      </m:r>
                    </m:sup>
                    <m:e>
                      <m:r>
                        <w:rPr>
                          <w:rFonts w:ascii="Cambria Math" w:hAnsi="Cambria Math"/>
                        </w:rPr>
                        <m:t>[</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R</m:t>
                          </m:r>
                        </m:sub>
                      </m:sSub>
                      <m:d>
                        <m:dPr>
                          <m:begChr m:val="["/>
                          <m:endChr m:val="]"/>
                          <m:ctrlPr>
                            <w:rPr>
                              <w:rFonts w:ascii="Cambria Math" w:hAnsi="Cambria Math"/>
                              <w:i/>
                            </w:rPr>
                          </m:ctrlPr>
                        </m:dPr>
                        <m:e>
                          <m:r>
                            <w:rPr>
                              <w:rFonts w:ascii="Cambria Math" w:hAnsi="Cambria Math"/>
                            </w:rPr>
                            <m:t>m</m:t>
                          </m:r>
                        </m:e>
                      </m:d>
                      <m:r>
                        <w:rPr>
                          <w:rFonts w:ascii="Cambria Math" w:hAnsi="Cambria Math"/>
                        </w:rPr>
                        <m:t>-j</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I</m:t>
                          </m:r>
                        </m:sub>
                      </m:sSub>
                      <m:d>
                        <m:dPr>
                          <m:begChr m:val="["/>
                          <m:endChr m:val="]"/>
                          <m:ctrlPr>
                            <w:rPr>
                              <w:rFonts w:ascii="Cambria Math" w:hAnsi="Cambria Math"/>
                              <w:i/>
                            </w:rPr>
                          </m:ctrlPr>
                        </m:dPr>
                        <m:e>
                          <m:r>
                            <w:rPr>
                              <w:rFonts w:ascii="Cambria Math" w:hAnsi="Cambria Math"/>
                            </w:rPr>
                            <m:t>m</m:t>
                          </m:r>
                        </m:e>
                      </m:d>
                      <m:r>
                        <w:rPr>
                          <w:rFonts w:ascii="Cambria Math" w:hAnsi="Cambria Math"/>
                        </w:rPr>
                        <m:t>]</m:t>
                      </m:r>
                    </m:e>
                  </m:nary>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W</m:t>
                          </m:r>
                        </m:e>
                        <m:sub>
                          <m:r>
                            <w:rPr>
                              <w:rFonts w:ascii="Cambria Math" w:hAnsi="Cambria Math"/>
                            </w:rPr>
                            <m:t>M</m:t>
                          </m:r>
                        </m:sub>
                        <m:sup>
                          <m:r>
                            <w:rPr>
                              <w:rFonts w:ascii="Cambria Math" w:hAnsi="Cambria Math"/>
                            </w:rPr>
                            <m:t>3m</m:t>
                          </m:r>
                        </m:sup>
                      </m:sSubSup>
                      <m:r>
                        <w:rPr>
                          <w:rFonts w:ascii="Cambria Math" w:hAnsi="Cambria Math"/>
                        </w:rPr>
                        <m:t>W</m:t>
                      </m:r>
                    </m:e>
                    <m:sub>
                      <m:r>
                        <w:rPr>
                          <w:rFonts w:ascii="Cambria Math" w:hAnsi="Cambria Math"/>
                        </w:rPr>
                        <m:t>M/4</m:t>
                      </m:r>
                    </m:sub>
                    <m:sup>
                      <m:r>
                        <w:rPr>
                          <w:rFonts w:ascii="Cambria Math" w:hAnsi="Cambria Math"/>
                        </w:rPr>
                        <m:t>mk</m:t>
                      </m:r>
                    </m:sup>
                  </m:sSubSup>
                </m:e>
              </m:mr>
            </m:m>
          </m:e>
        </m:d>
      </m:oMath>
      <w:r w:rsidR="007B0A38">
        <w:t xml:space="preserve">           (7)</w:t>
      </w:r>
    </w:p>
    <w:p w:rsidR="007B0A38" w:rsidRDefault="007B0A38" w:rsidP="007B0A38">
      <w:pPr>
        <w:jc w:val="center"/>
      </w:pPr>
    </w:p>
    <w:p w:rsidR="007B0A38" w:rsidRDefault="007B0A38" w:rsidP="007B0A38">
      <w:pPr>
        <w:jc w:val="center"/>
      </w:pPr>
    </w:p>
    <w:p w:rsidR="007B0A38" w:rsidRDefault="007B0A38" w:rsidP="007B0A38">
      <w:r>
        <w:t>with X</w:t>
      </w:r>
      <w:r w:rsidRPr="00730312">
        <w:rPr>
          <w:vertAlign w:val="subscript"/>
        </w:rPr>
        <w:t>R</w:t>
      </w:r>
      <w:r>
        <w:t>[m]=X[m]-X[m+M/2] and X</w:t>
      </w:r>
      <w:r>
        <w:rPr>
          <w:vertAlign w:val="subscript"/>
        </w:rPr>
        <w:t>I</w:t>
      </w:r>
      <w:r>
        <w:t>[m]=X[m+M/4]-X[m+3M/4]. This decomposition consists in the computation of  the even indices using an IFFT of size M/2 and of the odd indices using two IFFTs of size M/4 but at the cost of M/2-4 non trivial complex multiplications (</w:t>
      </w:r>
      <w:r w:rsidRPr="005106BA">
        <w:rPr>
          <w:rFonts w:ascii="Symbol" w:hAnsi="Symbol"/>
        </w:rPr>
        <w:t></w:t>
      </w:r>
      <w:r w:rsidRPr="005B2D6A">
        <w:rPr>
          <w:vertAlign w:val="subscript"/>
        </w:rPr>
        <w:t>c</w:t>
      </w:r>
      <w:r>
        <w:t>), i.e. the multiplications by W</w:t>
      </w:r>
      <w:r w:rsidRPr="005B2D6A">
        <w:rPr>
          <w:vertAlign w:val="subscript"/>
        </w:rPr>
        <w:t>M</w:t>
      </w:r>
      <w:r w:rsidRPr="005B2D6A">
        <w:rPr>
          <w:vertAlign w:val="superscript"/>
        </w:rPr>
        <w:t>m</w:t>
      </w:r>
      <w:r>
        <w:t xml:space="preserve"> and W</w:t>
      </w:r>
      <w:r w:rsidRPr="005B2D6A">
        <w:rPr>
          <w:vertAlign w:val="subscript"/>
        </w:rPr>
        <w:t>M</w:t>
      </w:r>
      <w:r>
        <w:rPr>
          <w:vertAlign w:val="superscript"/>
        </w:rPr>
        <w:t>3m</w:t>
      </w:r>
      <w:r>
        <w:t xml:space="preserve"> for m</w:t>
      </w:r>
      <w:r>
        <w:sym w:font="Symbol" w:char="F0B9"/>
      </w:r>
      <w:r>
        <w:t xml:space="preserve">{0, M/8} and 2 multiplications by the eighth root of unity. Thus, for the pruned IFFT algorithm, it is more advantageous in terms of complexity to calculate the even indices only. According to (7), the computational complexity to calculate the even indices of an  IFFT of size M is equivalent to calculate an IFFT of size M/2 plus M/2 complex additions (to calculate the sum of X[m]+X[m+M/2] for m=0, .., M/2-1). As we know, the arithmetic complexity of the SR algorithm </w:t>
      </w:r>
      <w:r>
        <w:fldChar w:fldCharType="begin"/>
      </w:r>
      <w:r>
        <w:instrText xml:space="preserve"> REF _Ref340058845 \r \h </w:instrText>
      </w:r>
      <w:r>
        <w:fldChar w:fldCharType="separate"/>
      </w:r>
      <w:r w:rsidR="00A23144">
        <w:t>[52]</w:t>
      </w:r>
      <w:r>
        <w:fldChar w:fldCharType="end"/>
      </w:r>
      <w:r>
        <w:t xml:space="preserve"> is equivalent to Mlog</w:t>
      </w:r>
      <w:r w:rsidRPr="005B2D6A">
        <w:rPr>
          <w:vertAlign w:val="subscript"/>
        </w:rPr>
        <w:t>2</w:t>
      </w:r>
      <w:r>
        <w:t>M-3M+4 real multiplications (</w:t>
      </w:r>
      <w:r w:rsidRPr="005106BA">
        <w:rPr>
          <w:rFonts w:ascii="Symbol" w:hAnsi="Symbol"/>
        </w:rPr>
        <w:t></w:t>
      </w:r>
      <w:r>
        <w:rPr>
          <w:vertAlign w:val="subscript"/>
        </w:rPr>
        <w:t>R</w:t>
      </w:r>
      <w:r>
        <w:t>), and 3Mlog</w:t>
      </w:r>
      <w:r w:rsidRPr="001A36BB">
        <w:rPr>
          <w:vertAlign w:val="subscript"/>
        </w:rPr>
        <w:t>2</w:t>
      </w:r>
      <w:r>
        <w:t>M-3M+4 real additions (</w:t>
      </w:r>
      <w:r>
        <w:rPr>
          <w:rFonts w:ascii="Symbol" w:hAnsi="Symbol"/>
        </w:rPr>
        <w:t></w:t>
      </w:r>
      <w:r>
        <w:rPr>
          <w:vertAlign w:val="subscript"/>
        </w:rPr>
        <w:t>R</w:t>
      </w:r>
      <w:r>
        <w:t xml:space="preserve">), using the fact that one </w:t>
      </w:r>
      <w:r w:rsidRPr="005106BA">
        <w:rPr>
          <w:rFonts w:ascii="Symbol" w:hAnsi="Symbol"/>
        </w:rPr>
        <w:t></w:t>
      </w:r>
      <w:r w:rsidRPr="005B2D6A">
        <w:rPr>
          <w:vertAlign w:val="subscript"/>
        </w:rPr>
        <w:t>c</w:t>
      </w:r>
      <w:r>
        <w:t xml:space="preserve"> can be implemented with 3</w:t>
      </w:r>
      <w:r w:rsidRPr="005106BA">
        <w:rPr>
          <w:rFonts w:ascii="Symbol" w:hAnsi="Symbol"/>
        </w:rPr>
        <w:t></w:t>
      </w:r>
      <w:r>
        <w:rPr>
          <w:vertAlign w:val="subscript"/>
        </w:rPr>
        <w:t>R</w:t>
      </w:r>
      <w:r>
        <w:t xml:space="preserve"> and 3</w:t>
      </w:r>
      <w:r>
        <w:rPr>
          <w:rFonts w:ascii="Symbol" w:hAnsi="Symbol"/>
        </w:rPr>
        <w:t></w:t>
      </w:r>
      <w:r>
        <w:rPr>
          <w:vertAlign w:val="subscript"/>
        </w:rPr>
        <w:t>R</w:t>
      </w:r>
      <w:r>
        <w:t xml:space="preserve"> </w:t>
      </w:r>
      <w:r>
        <w:fldChar w:fldCharType="begin"/>
      </w:r>
      <w:r>
        <w:instrText xml:space="preserve"> REF _Ref340058908 \r \h </w:instrText>
      </w:r>
      <w:r>
        <w:fldChar w:fldCharType="separate"/>
      </w:r>
      <w:r w:rsidR="00A23144">
        <w:t>[54]</w:t>
      </w:r>
      <w:r>
        <w:fldChar w:fldCharType="end"/>
      </w:r>
      <w:r>
        <w:t>. Applying our pruned IFFT algorithm, we reduce the arithmetic complexity of the FBMC/OQAM IFFT stage to (M/2)log</w:t>
      </w:r>
      <w:r w:rsidRPr="00C17BE7">
        <w:rPr>
          <w:vertAlign w:val="subscript"/>
        </w:rPr>
        <w:t>2</w:t>
      </w:r>
      <w:r>
        <w:t>M-2M+4 instead of Mlog</w:t>
      </w:r>
      <w:r w:rsidRPr="00C17BE7">
        <w:rPr>
          <w:vertAlign w:val="subscript"/>
        </w:rPr>
        <w:t>2</w:t>
      </w:r>
      <w:r>
        <w:t>M-3M+4 (</w:t>
      </w:r>
      <w:r>
        <w:rPr>
          <w:rFonts w:ascii="Symbol" w:hAnsi="Symbol"/>
        </w:rPr>
        <w:t></w:t>
      </w:r>
      <w:r>
        <w:rPr>
          <w:vertAlign w:val="subscript"/>
        </w:rPr>
        <w:t>R</w:t>
      </w:r>
      <w:r>
        <w:t>) and to (3M/2)log</w:t>
      </w:r>
      <w:r w:rsidRPr="00C17BE7">
        <w:rPr>
          <w:vertAlign w:val="subscript"/>
        </w:rPr>
        <w:t>2</w:t>
      </w:r>
      <w:r>
        <w:t>M-2M+4 instead of 3Mlog</w:t>
      </w:r>
      <w:r w:rsidRPr="00480C08">
        <w:rPr>
          <w:vertAlign w:val="subscript"/>
        </w:rPr>
        <w:t>2</w:t>
      </w:r>
      <w:r>
        <w:t>M-3M+4 (</w:t>
      </w:r>
      <w:r>
        <w:rPr>
          <w:rFonts w:ascii="Symbol" w:hAnsi="Symbol"/>
        </w:rPr>
        <w:t></w:t>
      </w:r>
      <w:r>
        <w:rPr>
          <w:vertAlign w:val="subscript"/>
        </w:rPr>
        <w:t>R</w:t>
      </w:r>
      <w:r>
        <w:t>), i.e. in both cases, multiplication and addition,  the gain is greater than 50%.</w:t>
      </w:r>
    </w:p>
    <w:p w:rsidR="007B0A38" w:rsidRPr="008E336A" w:rsidRDefault="007B0A38" w:rsidP="007B0A38">
      <w:pPr>
        <w:ind w:firstLine="1304"/>
      </w:pPr>
      <w:r>
        <w:fldChar w:fldCharType="begin"/>
      </w:r>
      <w:r>
        <w:instrText xml:space="preserve"> REF _Ref340129247 \h </w:instrText>
      </w:r>
      <w:r>
        <w:fldChar w:fldCharType="separate"/>
      </w:r>
      <w:r w:rsidR="00A23144">
        <w:t xml:space="preserve">Figure </w:t>
      </w:r>
      <w:r w:rsidR="00A23144">
        <w:rPr>
          <w:noProof/>
        </w:rPr>
        <w:t>61</w:t>
      </w:r>
      <w:r>
        <w:fldChar w:fldCharType="end"/>
      </w:r>
      <w:r>
        <w:t xml:space="preserve"> shows an example of the SR flow graph to compute a 32-point IFFT. We can see that the arithmetic complexity to calculate the even indices (the upper half) is equivalent to calculate a 16-point IFFT plus 16 complex additions.</w:t>
      </w:r>
    </w:p>
    <w:p w:rsidR="007B0A38" w:rsidRDefault="007B0A38" w:rsidP="007B0A38">
      <w:pPr>
        <w:rPr>
          <w:lang w:val="en-US"/>
        </w:rPr>
      </w:pPr>
    </w:p>
    <w:p w:rsidR="007B0A38" w:rsidRDefault="007B0A38" w:rsidP="007B0A38">
      <w:pPr>
        <w:keepNext/>
        <w:jc w:val="center"/>
      </w:pPr>
      <w:r>
        <w:rPr>
          <w:noProof/>
          <w:lang w:val="en-US"/>
        </w:rPr>
        <w:lastRenderedPageBreak/>
        <w:drawing>
          <wp:inline distT="0" distB="0" distL="0" distR="0" wp14:anchorId="6D85F2F6" wp14:editId="46C6A960">
            <wp:extent cx="4029075" cy="3657600"/>
            <wp:effectExtent l="19050" t="0" r="9525" b="0"/>
            <wp:docPr id="70" name="Picture 70" descr="split_ra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lit_radix"/>
                    <pic:cNvPicPr>
                      <a:picLocks noChangeAspect="1" noChangeArrowheads="1"/>
                    </pic:cNvPicPr>
                  </pic:nvPicPr>
                  <pic:blipFill>
                    <a:blip r:embed="rId211" cstate="print"/>
                    <a:srcRect/>
                    <a:stretch>
                      <a:fillRect/>
                    </a:stretch>
                  </pic:blipFill>
                  <pic:spPr bwMode="auto">
                    <a:xfrm>
                      <a:off x="0" y="0"/>
                      <a:ext cx="4029075" cy="3657600"/>
                    </a:xfrm>
                    <a:prstGeom prst="rect">
                      <a:avLst/>
                    </a:prstGeom>
                    <a:noFill/>
                    <a:ln w="9525">
                      <a:noFill/>
                      <a:miter lim="800000"/>
                      <a:headEnd/>
                      <a:tailEnd/>
                    </a:ln>
                  </pic:spPr>
                </pic:pic>
              </a:graphicData>
            </a:graphic>
          </wp:inline>
        </w:drawing>
      </w:r>
    </w:p>
    <w:p w:rsidR="007B0A38" w:rsidRDefault="007B0A38"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A23144">
        <w:rPr>
          <w:noProof/>
        </w:rPr>
        <w:t>64</w:t>
      </w:r>
      <w:r w:rsidR="003F288B">
        <w:rPr>
          <w:noProof/>
        </w:rPr>
        <w:fldChar w:fldCharType="end"/>
      </w:r>
      <w:r>
        <w:t xml:space="preserve">: </w:t>
      </w:r>
      <w:r w:rsidRPr="005C2C71">
        <w:t>Flow graph for DIF SR algorithm for M=25, W=exp(j2</w:t>
      </w:r>
      <w:r w:rsidRPr="005C2C71">
        <w:t>/32)(resp. exp-j2</w:t>
      </w:r>
      <w:r w:rsidRPr="005C2C71">
        <w:t xml:space="preserve">/32) for the IFFT (resp. FFT): Source </w:t>
      </w:r>
      <w:r>
        <w:fldChar w:fldCharType="begin"/>
      </w:r>
      <w:r>
        <w:instrText xml:space="preserve"> REF _Ref340058845 \r \h </w:instrText>
      </w:r>
      <w:r>
        <w:fldChar w:fldCharType="separate"/>
      </w:r>
      <w:r w:rsidR="00A23144">
        <w:t>[52]</w:t>
      </w:r>
      <w:r>
        <w:fldChar w:fldCharType="end"/>
      </w:r>
      <w:r w:rsidRPr="005C2C71">
        <w:t>.</w:t>
      </w:r>
    </w:p>
    <w:p w:rsidR="007B0A38" w:rsidRDefault="007B0A38" w:rsidP="007B0A38">
      <w:pPr>
        <w:jc w:val="center"/>
        <w:rPr>
          <w:lang w:val="en-US"/>
        </w:rPr>
      </w:pPr>
    </w:p>
    <w:p w:rsidR="007B0A38" w:rsidRDefault="007B0A38" w:rsidP="007B0A38">
      <w:pPr>
        <w:ind w:firstLine="1304"/>
      </w:pPr>
      <w:r>
        <w:rPr>
          <w:lang w:val="en-US"/>
        </w:rPr>
        <w:t>Similarly, using the radix-2</w:t>
      </w:r>
      <w:r w:rsidRPr="00EF10B5">
        <w:rPr>
          <w:lang w:val="en-US"/>
        </w:rPr>
        <w:t xml:space="preserve"> DIF algorithm, we can easily show that the cost to calculate the e</w:t>
      </w:r>
      <w:r>
        <w:rPr>
          <w:lang w:val="en-US"/>
        </w:rPr>
        <w:t>ven indices of an IFFT of size M</w:t>
      </w:r>
      <w:r w:rsidRPr="00EF10B5">
        <w:rPr>
          <w:lang w:val="en-US"/>
        </w:rPr>
        <w:t xml:space="preserve"> is equivalent</w:t>
      </w:r>
      <w:r>
        <w:rPr>
          <w:lang w:val="en-US"/>
        </w:rPr>
        <w:t xml:space="preserve"> to calculate an IFFT of size M/2 plus M/2</w:t>
      </w:r>
      <w:r w:rsidRPr="00EF10B5">
        <w:rPr>
          <w:lang w:val="en-US"/>
        </w:rPr>
        <w:t xml:space="preserve"> complex additions. We h</w:t>
      </w:r>
      <w:r>
        <w:rPr>
          <w:lang w:val="en-US"/>
        </w:rPr>
        <w:t>ave always a gain greater than 50%</w:t>
      </w:r>
      <w:r w:rsidRPr="00EF10B5">
        <w:rPr>
          <w:lang w:val="en-US"/>
        </w:rPr>
        <w:t xml:space="preserve"> with respect to </w:t>
      </w:r>
      <w:r w:rsidRPr="005106BA">
        <w:rPr>
          <w:rFonts w:ascii="Symbol" w:hAnsi="Symbol"/>
        </w:rPr>
        <w:t></w:t>
      </w:r>
      <w:r>
        <w:rPr>
          <w:vertAlign w:val="subscript"/>
        </w:rPr>
        <w:t>R</w:t>
      </w:r>
      <w:r>
        <w:t xml:space="preserve"> </w:t>
      </w:r>
      <w:r>
        <w:rPr>
          <w:lang w:val="en-US"/>
        </w:rPr>
        <w:t xml:space="preserve">and </w:t>
      </w:r>
      <w:r>
        <w:rPr>
          <w:rFonts w:ascii="Symbol" w:hAnsi="Symbol"/>
        </w:rPr>
        <w:t></w:t>
      </w:r>
      <w:r>
        <w:rPr>
          <w:vertAlign w:val="subscript"/>
        </w:rPr>
        <w:t>R</w:t>
      </w:r>
      <w:r>
        <w:t>.</w:t>
      </w:r>
    </w:p>
    <w:p w:rsidR="007B0A38" w:rsidRDefault="007B0A38" w:rsidP="007B0A38">
      <w:pPr>
        <w:ind w:firstLine="1304"/>
        <w:rPr>
          <w:lang w:val="en-US"/>
        </w:rPr>
      </w:pPr>
      <w:r w:rsidRPr="00AA18EC">
        <w:rPr>
          <w:lang w:val="en-US"/>
        </w:rPr>
        <w:t>If the prototype filter has an odd length,</w:t>
      </w:r>
      <w:r>
        <w:rPr>
          <w:lang w:val="en-US"/>
        </w:rPr>
        <w:t xml:space="preserve"> according to (6</w:t>
      </w:r>
      <w:r w:rsidRPr="00AA18EC">
        <w:rPr>
          <w:lang w:val="en-US"/>
        </w:rPr>
        <w:t>), the IFFT has real-valued inputs. Then, using the SR</w:t>
      </w:r>
      <w:r>
        <w:rPr>
          <w:lang w:val="en-US"/>
        </w:rPr>
        <w:t xml:space="preserve"> </w:t>
      </w:r>
      <w:r w:rsidRPr="00AA18EC">
        <w:rPr>
          <w:lang w:val="en-US"/>
        </w:rPr>
        <w:t>algorithm</w:t>
      </w:r>
      <w:r>
        <w:rPr>
          <w:lang w:val="en-US"/>
        </w:rPr>
        <w:t xml:space="preserve"> </w:t>
      </w:r>
      <w:r>
        <w:rPr>
          <w:lang w:val="en-US"/>
        </w:rPr>
        <w:fldChar w:fldCharType="begin"/>
      </w:r>
      <w:r>
        <w:rPr>
          <w:lang w:val="en-US"/>
        </w:rPr>
        <w:instrText xml:space="preserve"> REF _Ref340058926 \r \h </w:instrText>
      </w:r>
      <w:r>
        <w:rPr>
          <w:lang w:val="en-US"/>
        </w:rPr>
      </w:r>
      <w:r>
        <w:rPr>
          <w:lang w:val="en-US"/>
        </w:rPr>
        <w:fldChar w:fldCharType="separate"/>
      </w:r>
      <w:r w:rsidR="00A23144">
        <w:rPr>
          <w:lang w:val="en-US"/>
        </w:rPr>
        <w:t>[55]</w:t>
      </w:r>
      <w:r>
        <w:rPr>
          <w:lang w:val="en-US"/>
        </w:rPr>
        <w:fldChar w:fldCharType="end"/>
      </w:r>
      <w:r w:rsidRPr="00AA18EC">
        <w:rPr>
          <w:lang w:val="en-US"/>
        </w:rPr>
        <w:t xml:space="preserve">, the arithmetic complexity in this case is </w:t>
      </w:r>
      <w:r>
        <w:rPr>
          <w:lang w:val="en-US"/>
        </w:rPr>
        <w:t>equivalent to (M/2)log</w:t>
      </w:r>
      <w:r w:rsidRPr="00AA18EC">
        <w:rPr>
          <w:vertAlign w:val="subscript"/>
          <w:lang w:val="en-US"/>
        </w:rPr>
        <w:t>2</w:t>
      </w:r>
      <w:r>
        <w:rPr>
          <w:lang w:val="en-US"/>
        </w:rPr>
        <w:t>M-(3/2)M+2</w:t>
      </w:r>
      <w:r w:rsidRPr="00AA18EC">
        <w:rPr>
          <w:lang w:val="en-US"/>
        </w:rPr>
        <w:t xml:space="preserve"> </w:t>
      </w:r>
      <w:r w:rsidRPr="005106BA">
        <w:rPr>
          <w:rFonts w:ascii="Symbol" w:hAnsi="Symbol"/>
        </w:rPr>
        <w:t></w:t>
      </w:r>
      <w:r>
        <w:rPr>
          <w:vertAlign w:val="subscript"/>
        </w:rPr>
        <w:t>R</w:t>
      </w:r>
      <w:r>
        <w:t xml:space="preserve"> </w:t>
      </w:r>
      <w:r>
        <w:rPr>
          <w:lang w:val="en-US"/>
        </w:rPr>
        <w:t>(gain equal to 50%) and (3/2)Mlog</w:t>
      </w:r>
      <w:r w:rsidRPr="00AA18EC">
        <w:rPr>
          <w:vertAlign w:val="subscript"/>
          <w:lang w:val="en-US"/>
        </w:rPr>
        <w:t>2</w:t>
      </w:r>
      <w:r>
        <w:rPr>
          <w:lang w:val="en-US"/>
        </w:rPr>
        <w:t xml:space="preserve">M-(5/2)M+4 </w:t>
      </w:r>
      <w:r>
        <w:rPr>
          <w:rFonts w:ascii="Symbol" w:hAnsi="Symbol"/>
        </w:rPr>
        <w:t></w:t>
      </w:r>
      <w:r>
        <w:rPr>
          <w:vertAlign w:val="subscript"/>
        </w:rPr>
        <w:t>R</w:t>
      </w:r>
      <w:r w:rsidRPr="00AA18EC">
        <w:rPr>
          <w:lang w:val="en-US"/>
        </w:rPr>
        <w:t xml:space="preserve"> </w:t>
      </w:r>
      <w:r>
        <w:rPr>
          <w:lang w:val="en-US"/>
        </w:rPr>
        <w:t>(gain greater than 50%</w:t>
      </w:r>
      <w:r w:rsidRPr="00AA18EC">
        <w:rPr>
          <w:lang w:val="en-US"/>
        </w:rPr>
        <w:t>).</w:t>
      </w:r>
    </w:p>
    <w:p w:rsidR="007B0A38" w:rsidRDefault="007B0A38" w:rsidP="007B0A38">
      <w:pPr>
        <w:ind w:firstLine="1304"/>
        <w:rPr>
          <w:lang w:val="en-US"/>
        </w:rPr>
      </w:pPr>
    </w:p>
    <w:p w:rsidR="007B0A38" w:rsidRDefault="007B0A38" w:rsidP="007B0A38">
      <w:pPr>
        <w:ind w:firstLine="1304"/>
        <w:rPr>
          <w:lang w:val="en-US"/>
        </w:rPr>
      </w:pPr>
    </w:p>
    <w:p w:rsidR="007B0A38" w:rsidRDefault="007B0A38" w:rsidP="007B0A38">
      <w:pPr>
        <w:pStyle w:val="Heading5"/>
        <w:rPr>
          <w:lang w:val="en-GB"/>
        </w:rPr>
      </w:pPr>
      <w:bookmarkStart w:id="186" w:name="_Toc334426637"/>
      <w:bookmarkStart w:id="187" w:name="_Ref340129802"/>
      <w:r>
        <w:rPr>
          <w:lang w:val="en-GB"/>
        </w:rPr>
        <w:t>Complexity comparison</w:t>
      </w:r>
      <w:bookmarkEnd w:id="186"/>
      <w:bookmarkEnd w:id="187"/>
    </w:p>
    <w:p w:rsidR="007B0A38" w:rsidRDefault="007B0A38" w:rsidP="007B0A38">
      <w:pPr>
        <w:rPr>
          <w:lang w:val="en-GB"/>
        </w:rPr>
      </w:pPr>
    </w:p>
    <w:p w:rsidR="007B0A38" w:rsidRPr="009F5689" w:rsidRDefault="007B0A38" w:rsidP="007B0A38">
      <w:pPr>
        <w:rPr>
          <w:lang w:val="en-GB"/>
        </w:rPr>
      </w:pPr>
      <w:r>
        <w:rPr>
          <w:lang w:val="en-GB"/>
        </w:rPr>
        <w:t xml:space="preserve">To give a more precise view of the gain that can be expected on the overall FBMC/OQAM system by a pruned IFFT implementation for given M and L values, one can report to </w:t>
      </w:r>
      <w:r w:rsidR="005B1150">
        <w:rPr>
          <w:lang w:val="en-GB"/>
        </w:rPr>
        <w:fldChar w:fldCharType="begin"/>
      </w:r>
      <w:r w:rsidR="005B1150">
        <w:rPr>
          <w:lang w:val="en-GB"/>
        </w:rPr>
        <w:instrText xml:space="preserve"> REF _Ref340129547 \h </w:instrText>
      </w:r>
      <w:r w:rsidR="005B1150">
        <w:rPr>
          <w:lang w:val="en-GB"/>
        </w:rPr>
      </w:r>
      <w:r w:rsidR="005B1150">
        <w:rPr>
          <w:lang w:val="en-GB"/>
        </w:rPr>
        <w:fldChar w:fldCharType="separate"/>
      </w:r>
      <w:r w:rsidR="00A23144">
        <w:t xml:space="preserve">Table </w:t>
      </w:r>
      <w:r w:rsidR="00A23144">
        <w:rPr>
          <w:noProof/>
        </w:rPr>
        <w:t>24</w:t>
      </w:r>
      <w:r w:rsidR="005B1150">
        <w:rPr>
          <w:lang w:val="en-GB"/>
        </w:rPr>
        <w:fldChar w:fldCharType="end"/>
      </w:r>
      <w:r>
        <w:rPr>
          <w:lang w:val="en-GB"/>
        </w:rPr>
        <w:t xml:space="preserve">. Also in order to get a fair comparison with the OFDM systems, the computational cost takes into account one complex symbol for OFDM and two real data symbols for FBMC/OQAM. </w:t>
      </w:r>
      <w:r w:rsidRPr="00D374AD">
        <w:rPr>
          <w:lang w:val="en-GB"/>
        </w:rPr>
        <w:t>Thus,</w:t>
      </w:r>
      <w:r>
        <w:rPr>
          <w:lang w:val="en-GB"/>
        </w:rPr>
        <w:t xml:space="preserve"> </w:t>
      </w:r>
      <w:r w:rsidRPr="00D374AD">
        <w:rPr>
          <w:lang w:val="en-GB"/>
        </w:rPr>
        <w:t xml:space="preserve">the number of IFFTs is one for OFDM and two for  FBMC/OQAM. </w:t>
      </w:r>
    </w:p>
    <w:p w:rsidR="007B0A38" w:rsidRDefault="007B0A38" w:rsidP="00D172D1">
      <w:pPr>
        <w:pStyle w:val="Caption"/>
      </w:pPr>
      <w:bookmarkStart w:id="188" w:name="_Ref340129547"/>
      <w:r>
        <w:t xml:space="preserve">Table </w:t>
      </w:r>
      <w:r w:rsidR="003F288B">
        <w:fldChar w:fldCharType="begin"/>
      </w:r>
      <w:r w:rsidR="003F288B">
        <w:instrText xml:space="preserve"> SEQ Table \* ARABIC </w:instrText>
      </w:r>
      <w:r w:rsidR="003F288B">
        <w:fldChar w:fldCharType="separate"/>
      </w:r>
      <w:r w:rsidR="00A23144">
        <w:rPr>
          <w:noProof/>
        </w:rPr>
        <w:t>24</w:t>
      </w:r>
      <w:r w:rsidR="003F288B">
        <w:rPr>
          <w:noProof/>
        </w:rPr>
        <w:fldChar w:fldCharType="end"/>
      </w:r>
      <w:bookmarkEnd w:id="188"/>
      <w:r>
        <w:t xml:space="preserve">: Complexity comparison between OFDM (for one complex symbol) and FBMC/OQAM systems </w:t>
      </w:r>
      <w:r w:rsidRPr="00D374AD">
        <w:rPr>
          <w:lang w:val="en-US"/>
        </w:rPr>
        <w:t>(for two real symbols) fo</w:t>
      </w:r>
      <w:r>
        <w:rPr>
          <w:lang w:val="en-US"/>
        </w:rPr>
        <w:t>r a prototype filter of length L=qM</w:t>
      </w:r>
      <w:r w:rsidRPr="00D374AD">
        <w:rPr>
          <w:lang w:val="en-US"/>
        </w:rPr>
        <w:t>.</w:t>
      </w:r>
    </w:p>
    <w:p w:rsidR="007B0A38" w:rsidRDefault="007B0A38" w:rsidP="007B0A38">
      <w:pPr>
        <w:rPr>
          <w:lang w:val="en-US"/>
        </w:rPr>
      </w:pPr>
      <w:r w:rsidRPr="00324BB2">
        <w:rPr>
          <w:noProof/>
          <w:lang w:val="en-US"/>
        </w:rPr>
        <w:drawing>
          <wp:inline distT="0" distB="0" distL="0" distR="0" wp14:anchorId="4E5C91D4" wp14:editId="50535692">
            <wp:extent cx="6120130" cy="1213461"/>
            <wp:effectExtent l="1905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srcRect/>
                    <a:stretch>
                      <a:fillRect/>
                    </a:stretch>
                  </pic:blipFill>
                  <pic:spPr bwMode="auto">
                    <a:xfrm>
                      <a:off x="0" y="0"/>
                      <a:ext cx="6120130" cy="1213461"/>
                    </a:xfrm>
                    <a:prstGeom prst="rect">
                      <a:avLst/>
                    </a:prstGeom>
                    <a:noFill/>
                    <a:ln w="9525">
                      <a:noFill/>
                      <a:miter lim="800000"/>
                      <a:headEnd/>
                      <a:tailEnd/>
                    </a:ln>
                  </pic:spPr>
                </pic:pic>
              </a:graphicData>
            </a:graphic>
          </wp:inline>
        </w:drawing>
      </w:r>
    </w:p>
    <w:p w:rsidR="007B0A38" w:rsidRDefault="007B0A38" w:rsidP="007B0A38">
      <w:pPr>
        <w:rPr>
          <w:lang w:val="en-US"/>
        </w:rPr>
      </w:pPr>
    </w:p>
    <w:p w:rsidR="007B0A38" w:rsidRDefault="007B0A38" w:rsidP="007B0A38">
      <w:pPr>
        <w:rPr>
          <w:lang w:val="en-GB"/>
        </w:rPr>
      </w:pPr>
      <w:r w:rsidRPr="00D374AD">
        <w:rPr>
          <w:lang w:val="en-GB"/>
        </w:rPr>
        <w:lastRenderedPageBreak/>
        <w:t>For</w:t>
      </w:r>
      <w:r>
        <w:rPr>
          <w:lang w:val="en-GB"/>
        </w:rPr>
        <w:t xml:space="preserve"> </w:t>
      </w:r>
      <w:r w:rsidRPr="00D374AD">
        <w:rPr>
          <w:lang w:val="en-GB"/>
        </w:rPr>
        <w:t>the FBCM/OQAM system, we also have a pre-processing stage which</w:t>
      </w:r>
      <w:r>
        <w:rPr>
          <w:lang w:val="en-GB"/>
        </w:rPr>
        <w:t xml:space="preserve"> </w:t>
      </w:r>
      <w:r w:rsidRPr="00D374AD">
        <w:rPr>
          <w:lang w:val="en-GB"/>
        </w:rPr>
        <w:t>is,</w:t>
      </w:r>
      <w:r>
        <w:rPr>
          <w:lang w:val="en-GB"/>
        </w:rPr>
        <w:t xml:space="preserve"> arithmetically, equivalent to M</w:t>
      </w:r>
      <w:r w:rsidRPr="00D374AD">
        <w:rPr>
          <w:lang w:val="en-GB"/>
        </w:rPr>
        <w:t xml:space="preserve"> (real by complex)</w:t>
      </w:r>
      <w:r>
        <w:rPr>
          <w:lang w:val="en-GB"/>
        </w:rPr>
        <w:t xml:space="preserve"> </w:t>
      </w:r>
      <w:r w:rsidRPr="00D374AD">
        <w:rPr>
          <w:lang w:val="en-GB"/>
        </w:rPr>
        <w:t xml:space="preserve">multiplications. </w:t>
      </w:r>
      <w:r>
        <w:rPr>
          <w:lang w:val="en-GB"/>
        </w:rPr>
        <w:fldChar w:fldCharType="begin"/>
      </w:r>
      <w:r>
        <w:rPr>
          <w:lang w:val="en-GB"/>
        </w:rPr>
        <w:instrText xml:space="preserve"> REF _Ref340129547 \h </w:instrText>
      </w:r>
      <w:r>
        <w:rPr>
          <w:lang w:val="en-GB"/>
        </w:rPr>
      </w:r>
      <w:r>
        <w:rPr>
          <w:lang w:val="en-GB"/>
        </w:rPr>
        <w:fldChar w:fldCharType="separate"/>
      </w:r>
      <w:r w:rsidR="00A23144">
        <w:t xml:space="preserve">Table </w:t>
      </w:r>
      <w:r w:rsidR="00A23144">
        <w:rPr>
          <w:noProof/>
        </w:rPr>
        <w:t>24</w:t>
      </w:r>
      <w:r>
        <w:rPr>
          <w:lang w:val="en-GB"/>
        </w:rPr>
        <w:fldChar w:fldCharType="end"/>
      </w:r>
      <w:r w:rsidRPr="00D374AD">
        <w:rPr>
          <w:lang w:val="en-GB"/>
        </w:rPr>
        <w:t xml:space="preserve"> shows the comparison, in terms of real</w:t>
      </w:r>
      <w:r>
        <w:rPr>
          <w:lang w:val="en-GB"/>
        </w:rPr>
        <w:t xml:space="preserve"> arithmetic operations, between OFDM and FBMC/OQAM, </w:t>
      </w:r>
      <w:r w:rsidRPr="00D374AD">
        <w:rPr>
          <w:lang w:val="en-GB"/>
        </w:rPr>
        <w:t>applying or not the</w:t>
      </w:r>
      <w:r>
        <w:rPr>
          <w:lang w:val="en-GB"/>
        </w:rPr>
        <w:t xml:space="preserve"> </w:t>
      </w:r>
      <w:r w:rsidRPr="00D374AD">
        <w:rPr>
          <w:lang w:val="en-GB"/>
        </w:rPr>
        <w:t>complexity reduction for the FBMC/OQAM system. The comparison is carried out for</w:t>
      </w:r>
      <w:r>
        <w:rPr>
          <w:lang w:val="en-GB"/>
        </w:rPr>
        <w:t xml:space="preserve"> a prototype filter of length L=qM</w:t>
      </w:r>
      <w:r w:rsidRPr="00D374AD">
        <w:rPr>
          <w:lang w:val="en-GB"/>
        </w:rPr>
        <w:t>. The polyphase filtering stage for</w:t>
      </w:r>
      <w:r>
        <w:rPr>
          <w:lang w:val="en-GB"/>
        </w:rPr>
        <w:t xml:space="preserve"> </w:t>
      </w:r>
      <w:r w:rsidRPr="00D374AD">
        <w:rPr>
          <w:lang w:val="en-GB"/>
        </w:rPr>
        <w:t>F</w:t>
      </w:r>
      <w:r>
        <w:rPr>
          <w:lang w:val="en-GB"/>
        </w:rPr>
        <w:t xml:space="preserve">BMC/OQAM system amounts to add </w:t>
      </w:r>
      <w:r w:rsidRPr="00D374AD">
        <w:rPr>
          <w:lang w:val="en-GB"/>
        </w:rPr>
        <w:t>the shifted outputs after each polyphase filtering</w:t>
      </w:r>
      <w:r>
        <w:rPr>
          <w:lang w:val="en-GB"/>
        </w:rPr>
        <w:t xml:space="preserve"> </w:t>
      </w:r>
      <w:r w:rsidRPr="00D374AD">
        <w:rPr>
          <w:lang w:val="en-GB"/>
        </w:rPr>
        <w:t xml:space="preserve">(see </w:t>
      </w:r>
      <w:r>
        <w:rPr>
          <w:lang w:val="en-GB"/>
        </w:rPr>
        <w:fldChar w:fldCharType="begin"/>
      </w:r>
      <w:r>
        <w:rPr>
          <w:lang w:val="en-GB"/>
        </w:rPr>
        <w:instrText xml:space="preserve"> REF _Ref340129247 \h </w:instrText>
      </w:r>
      <w:r>
        <w:rPr>
          <w:lang w:val="en-GB"/>
        </w:rPr>
      </w:r>
      <w:r>
        <w:rPr>
          <w:lang w:val="en-GB"/>
        </w:rPr>
        <w:fldChar w:fldCharType="separate"/>
      </w:r>
      <w:r w:rsidR="00A23144">
        <w:t xml:space="preserve">Figure </w:t>
      </w:r>
      <w:r w:rsidR="00A23144">
        <w:rPr>
          <w:noProof/>
        </w:rPr>
        <w:t>61</w:t>
      </w:r>
      <w:r>
        <w:rPr>
          <w:lang w:val="en-GB"/>
        </w:rPr>
        <w:fldChar w:fldCharType="end"/>
      </w:r>
      <w:r w:rsidRPr="00D374AD">
        <w:rPr>
          <w:lang w:val="en-GB"/>
        </w:rPr>
        <w:t>). In practice, the number</w:t>
      </w:r>
      <w:r>
        <w:rPr>
          <w:lang w:val="en-GB"/>
        </w:rPr>
        <w:t xml:space="preserve"> </w:t>
      </w:r>
      <w:r w:rsidRPr="00D374AD">
        <w:rPr>
          <w:lang w:val="en-GB"/>
        </w:rPr>
        <w:t>of subca</w:t>
      </w:r>
      <w:r>
        <w:rPr>
          <w:lang w:val="en-GB"/>
        </w:rPr>
        <w:t>rriers may be very large, e.g. up to M=32768 for the DVB-T2</w:t>
      </w:r>
      <w:r w:rsidRPr="00D374AD">
        <w:rPr>
          <w:lang w:val="en-GB"/>
        </w:rPr>
        <w:t xml:space="preserve"> system, while for FBMC/OQAM</w:t>
      </w:r>
      <w:r>
        <w:rPr>
          <w:lang w:val="en-GB"/>
        </w:rPr>
        <w:t xml:space="preserve"> </w:t>
      </w:r>
      <w:r w:rsidRPr="00D374AD">
        <w:rPr>
          <w:lang w:val="en-GB"/>
        </w:rPr>
        <w:t>the prototype filter length is often</w:t>
      </w:r>
      <w:r>
        <w:rPr>
          <w:lang w:val="en-GB"/>
        </w:rPr>
        <w:t xml:space="preserve"> limited to 4M. Thus, </w:t>
      </w:r>
      <w:r w:rsidRPr="00D374AD">
        <w:rPr>
          <w:lang w:val="en-GB"/>
        </w:rPr>
        <w:t>the IFFT complexity is the predominant</w:t>
      </w:r>
      <w:r>
        <w:rPr>
          <w:lang w:val="en-GB"/>
        </w:rPr>
        <w:t xml:space="preserve"> </w:t>
      </w:r>
      <w:r w:rsidRPr="00D374AD">
        <w:rPr>
          <w:lang w:val="en-GB"/>
        </w:rPr>
        <w:t>parameter and, if very short prototype filters</w:t>
      </w:r>
      <w:r>
        <w:rPr>
          <w:lang w:val="en-GB"/>
        </w:rPr>
        <w:t xml:space="preserve"> are used e.g. L=M as in our proposal presented in previous sections</w:t>
      </w:r>
      <w:r w:rsidRPr="00D374AD">
        <w:rPr>
          <w:lang w:val="en-GB"/>
        </w:rPr>
        <w:t xml:space="preserve">, then the difference with OFDM in terms of complexity becomes </w:t>
      </w:r>
      <w:r>
        <w:rPr>
          <w:lang w:val="en-GB"/>
        </w:rPr>
        <w:t xml:space="preserve">very </w:t>
      </w:r>
      <w:r w:rsidRPr="00D374AD">
        <w:rPr>
          <w:lang w:val="en-GB"/>
        </w:rPr>
        <w:t>small.</w:t>
      </w:r>
    </w:p>
    <w:p w:rsidR="007B0A38" w:rsidRDefault="007B0A38" w:rsidP="007B0A38">
      <w:pPr>
        <w:rPr>
          <w:lang w:val="en-GB"/>
        </w:rPr>
      </w:pPr>
    </w:p>
    <w:p w:rsidR="007B0A38" w:rsidRDefault="007B0A38" w:rsidP="007B0A38">
      <w:pPr>
        <w:pStyle w:val="Heading3"/>
        <w:rPr>
          <w:lang w:val="en-GB"/>
        </w:rPr>
      </w:pPr>
      <w:bookmarkStart w:id="189" w:name="_Toc334426638"/>
      <w:bookmarkStart w:id="190" w:name="_Ref340129754"/>
      <w:r>
        <w:rPr>
          <w:lang w:val="en-GB"/>
        </w:rPr>
        <w:t>FBMC/OQAM equalization using the imaginary interference</w:t>
      </w:r>
      <w:bookmarkEnd w:id="189"/>
      <w:bookmarkEnd w:id="190"/>
    </w:p>
    <w:p w:rsidR="007B0A38" w:rsidRDefault="007B0A38" w:rsidP="007B0A38">
      <w:pPr>
        <w:rPr>
          <w:lang w:val="en-GB"/>
        </w:rPr>
      </w:pPr>
    </w:p>
    <w:p w:rsidR="007B0A38" w:rsidRDefault="007B0A38" w:rsidP="007B0A38">
      <w:pPr>
        <w:pStyle w:val="Heading4"/>
        <w:rPr>
          <w:lang w:val="en-GB"/>
        </w:rPr>
      </w:pPr>
      <w:bookmarkStart w:id="191" w:name="_Toc334426639"/>
      <w:r>
        <w:rPr>
          <w:lang w:val="en-GB"/>
        </w:rPr>
        <w:t>Introduction</w:t>
      </w:r>
      <w:bookmarkEnd w:id="191"/>
    </w:p>
    <w:p w:rsidR="007B0A38" w:rsidRPr="00875D5D" w:rsidRDefault="007B0A38" w:rsidP="007B0A38">
      <w:pPr>
        <w:rPr>
          <w:lang w:val="en-GB"/>
        </w:rPr>
      </w:pPr>
      <w:r>
        <w:rPr>
          <w:lang w:val="en-GB"/>
        </w:rPr>
        <w:t xml:space="preserve">The previous section has highlighted the fact that using a complex conjugation property at the IFFT output could be exploited by an IFFT pruned algorithm to reduce the OFDM/OQAM modulator complexity. However, this technique cannot be applied at the receiver side and then a rough evaluation of the computational complexity tells us that the one of an OFDM/OQAM demodulator may be approximately twice the one of an OFDM one, due again to the FFT which has to be run twice faster. This also supposes that both systems use an equalizer of identical complexity. The common assumption for OFDM is that the equalizer is a one-tap zero forcing (ZF). It is why </w:t>
      </w:r>
      <w:r w:rsidR="00922113">
        <w:rPr>
          <w:lang w:val="en-GB"/>
        </w:rPr>
        <w:t>previously</w:t>
      </w:r>
      <w:r>
        <w:rPr>
          <w:lang w:val="en-GB"/>
        </w:rPr>
        <w:t xml:space="preserve"> the comparison between both systems is carried out for a 1-tap ZF. If this simple equalizer may be sufficient to provide better results with OFDM/OQAM than with CP-OFDM for high mobility scenarios, it may be insufficient if the signal has to cope with an SFN channel with large delays for which it is required to operate at large signal to noise ratio (SNR), which may be also the case for smaller delays but using high order constellations. In these types of configuration, in spite of the extra complexity (which has also to be evaluated taking into account the overall transmission system, thus relatively reducing the extra complexity due to the modulation/demodulation operations), equalizers being more complex than the simple 1-tap ZF have to be considered. As a recent example we can for instance mention </w:t>
      </w:r>
      <w:r>
        <w:rPr>
          <w:lang w:val="en-GB"/>
        </w:rPr>
        <w:fldChar w:fldCharType="begin"/>
      </w:r>
      <w:r>
        <w:rPr>
          <w:lang w:val="en-GB"/>
        </w:rPr>
        <w:instrText xml:space="preserve"> REF _Ref340058979 \r \h </w:instrText>
      </w:r>
      <w:r>
        <w:rPr>
          <w:lang w:val="en-GB"/>
        </w:rPr>
      </w:r>
      <w:r>
        <w:rPr>
          <w:lang w:val="en-GB"/>
        </w:rPr>
        <w:fldChar w:fldCharType="separate"/>
      </w:r>
      <w:r w:rsidR="00A23144">
        <w:rPr>
          <w:lang w:val="en-GB"/>
        </w:rPr>
        <w:t>[56]</w:t>
      </w:r>
      <w:r>
        <w:rPr>
          <w:lang w:val="en-GB"/>
        </w:rPr>
        <w:fldChar w:fldCharType="end"/>
      </w:r>
      <w:r>
        <w:rPr>
          <w:lang w:val="en-GB"/>
        </w:rPr>
        <w:t xml:space="preserve">. A common feature of all known OFDM/OQAM equalizers, including the ones in </w:t>
      </w:r>
      <w:r>
        <w:rPr>
          <w:lang w:val="en-GB"/>
        </w:rPr>
        <w:fldChar w:fldCharType="begin"/>
      </w:r>
      <w:r>
        <w:rPr>
          <w:lang w:val="en-GB"/>
        </w:rPr>
        <w:instrText xml:space="preserve"> REF _Ref340058979 \r \h </w:instrText>
      </w:r>
      <w:r>
        <w:rPr>
          <w:lang w:val="en-GB"/>
        </w:rPr>
      </w:r>
      <w:r>
        <w:rPr>
          <w:lang w:val="en-GB"/>
        </w:rPr>
        <w:fldChar w:fldCharType="separate"/>
      </w:r>
      <w:r w:rsidR="00A23144">
        <w:rPr>
          <w:lang w:val="en-GB"/>
        </w:rPr>
        <w:t>[56]</w:t>
      </w:r>
      <w:r>
        <w:rPr>
          <w:lang w:val="en-GB"/>
        </w:rPr>
        <w:fldChar w:fldCharType="end"/>
      </w:r>
      <w:r>
        <w:rPr>
          <w:lang w:val="en-GB"/>
        </w:rPr>
        <w:t xml:space="preserve"> is to process  equalization in the complex field related to the frequency domain before extracting the real-valued information and discarding the imaginary component. This way to proceed is totally justified by the fact that, as recalled in Section </w:t>
      </w:r>
      <w:r>
        <w:rPr>
          <w:lang w:val="en-GB"/>
        </w:rPr>
        <w:fldChar w:fldCharType="begin"/>
      </w:r>
      <w:r>
        <w:rPr>
          <w:lang w:val="en-GB"/>
        </w:rPr>
        <w:instrText xml:space="preserve"> REF _Ref340129828 \r \h </w:instrText>
      </w:r>
      <w:r>
        <w:rPr>
          <w:lang w:val="en-GB"/>
        </w:rPr>
      </w:r>
      <w:r>
        <w:rPr>
          <w:lang w:val="en-GB"/>
        </w:rPr>
        <w:fldChar w:fldCharType="separate"/>
      </w:r>
      <w:r w:rsidR="00A23144">
        <w:rPr>
          <w:lang w:val="en-GB"/>
        </w:rPr>
        <w:t>4.1.17.2</w:t>
      </w:r>
      <w:r>
        <w:rPr>
          <w:lang w:val="en-GB"/>
        </w:rPr>
        <w:fldChar w:fldCharType="end"/>
      </w:r>
      <w:r>
        <w:rPr>
          <w:lang w:val="en-GB"/>
        </w:rPr>
        <w:t xml:space="preserve">, the OFDM/OQAM modulation only has the real orthogonality property. Nevertheless, we have recently discovered that this imaginary interference could be very helpful for equalization </w:t>
      </w:r>
      <w:r>
        <w:rPr>
          <w:lang w:val="en-GB"/>
        </w:rPr>
        <w:fldChar w:fldCharType="begin"/>
      </w:r>
      <w:r>
        <w:rPr>
          <w:lang w:val="en-GB"/>
        </w:rPr>
        <w:instrText xml:space="preserve"> REF _Ref340059000 \r \h </w:instrText>
      </w:r>
      <w:r>
        <w:rPr>
          <w:lang w:val="en-GB"/>
        </w:rPr>
      </w:r>
      <w:r>
        <w:rPr>
          <w:lang w:val="en-GB"/>
        </w:rPr>
        <w:fldChar w:fldCharType="separate"/>
      </w:r>
      <w:r w:rsidR="00A23144">
        <w:rPr>
          <w:lang w:val="en-GB"/>
        </w:rPr>
        <w:t>[57]</w:t>
      </w:r>
      <w:r>
        <w:rPr>
          <w:lang w:val="en-GB"/>
        </w:rPr>
        <w:fldChar w:fldCharType="end"/>
      </w:r>
      <w:r>
        <w:rPr>
          <w:lang w:val="en-GB"/>
        </w:rPr>
        <w:t xml:space="preserve">. Indeed, there exists a correlation between the real and imaginary interference components such that the equalization could be able to explore this property. Such equalization is therefore named Equalization with Real Interference Prediction (ERIP) </w:t>
      </w:r>
      <w:r>
        <w:rPr>
          <w:lang w:val="en-GB"/>
        </w:rPr>
        <w:fldChar w:fldCharType="begin"/>
      </w:r>
      <w:r>
        <w:rPr>
          <w:lang w:val="en-GB"/>
        </w:rPr>
        <w:instrText xml:space="preserve"> REF _Ref340059000 \r \h </w:instrText>
      </w:r>
      <w:r>
        <w:rPr>
          <w:lang w:val="en-GB"/>
        </w:rPr>
      </w:r>
      <w:r>
        <w:rPr>
          <w:lang w:val="en-GB"/>
        </w:rPr>
        <w:fldChar w:fldCharType="separate"/>
      </w:r>
      <w:r w:rsidR="00A23144">
        <w:rPr>
          <w:lang w:val="en-GB"/>
        </w:rPr>
        <w:t>[57]</w:t>
      </w:r>
      <w:r>
        <w:rPr>
          <w:lang w:val="en-GB"/>
        </w:rPr>
        <w:fldChar w:fldCharType="end"/>
      </w:r>
      <w:r>
        <w:rPr>
          <w:lang w:val="en-GB"/>
        </w:rPr>
        <w:t xml:space="preserve">. In this report, we present a general concept of the ERIP and its performance analysis. The interest for this imaginary component is highlighted in Section </w:t>
      </w:r>
      <w:r>
        <w:rPr>
          <w:lang w:val="en-GB"/>
        </w:rPr>
        <w:fldChar w:fldCharType="begin"/>
      </w:r>
      <w:r>
        <w:rPr>
          <w:lang w:val="en-GB"/>
        </w:rPr>
        <w:instrText xml:space="preserve"> REF _Ref340129837 \r \h </w:instrText>
      </w:r>
      <w:r>
        <w:rPr>
          <w:lang w:val="en-GB"/>
        </w:rPr>
      </w:r>
      <w:r>
        <w:rPr>
          <w:lang w:val="en-GB"/>
        </w:rPr>
        <w:fldChar w:fldCharType="separate"/>
      </w:r>
      <w:r w:rsidR="00A23144">
        <w:rPr>
          <w:lang w:val="en-GB"/>
        </w:rPr>
        <w:t>4.1.17.3</w:t>
      </w:r>
      <w:r>
        <w:rPr>
          <w:lang w:val="en-GB"/>
        </w:rPr>
        <w:fldChar w:fldCharType="end"/>
      </w:r>
      <w:r>
        <w:rPr>
          <w:lang w:val="en-GB"/>
        </w:rPr>
        <w:t xml:space="preserve">. Then, in Section </w:t>
      </w:r>
      <w:r>
        <w:rPr>
          <w:lang w:val="en-GB"/>
        </w:rPr>
        <w:fldChar w:fldCharType="begin"/>
      </w:r>
      <w:r>
        <w:rPr>
          <w:lang w:val="en-GB"/>
        </w:rPr>
        <w:instrText xml:space="preserve"> REF _Ref340129850 \r \h </w:instrText>
      </w:r>
      <w:r>
        <w:rPr>
          <w:lang w:val="en-GB"/>
        </w:rPr>
      </w:r>
      <w:r>
        <w:rPr>
          <w:lang w:val="en-GB"/>
        </w:rPr>
        <w:fldChar w:fldCharType="separate"/>
      </w:r>
      <w:r w:rsidR="00A23144">
        <w:rPr>
          <w:lang w:val="en-GB"/>
        </w:rPr>
        <w:t>4.1.17.4</w:t>
      </w:r>
      <w:r>
        <w:rPr>
          <w:lang w:val="en-GB"/>
        </w:rPr>
        <w:fldChar w:fldCharType="end"/>
      </w:r>
      <w:r>
        <w:rPr>
          <w:lang w:val="en-GB"/>
        </w:rPr>
        <w:t xml:space="preserve"> we derive our proposed ERIP equalization). </w:t>
      </w:r>
    </w:p>
    <w:p w:rsidR="007B0A38" w:rsidRDefault="007B0A38" w:rsidP="007B0A38">
      <w:pPr>
        <w:rPr>
          <w:lang w:val="en-GB"/>
        </w:rPr>
      </w:pPr>
      <w:r>
        <w:rPr>
          <w:lang w:val="en-GB"/>
        </w:rPr>
        <w:t xml:space="preserve">In Section </w:t>
      </w:r>
      <w:r>
        <w:rPr>
          <w:lang w:val="en-GB"/>
        </w:rPr>
        <w:fldChar w:fldCharType="begin"/>
      </w:r>
      <w:r>
        <w:rPr>
          <w:lang w:val="en-GB"/>
        </w:rPr>
        <w:instrText xml:space="preserve"> REF _Ref340129857 \r \h </w:instrText>
      </w:r>
      <w:r>
        <w:rPr>
          <w:lang w:val="en-GB"/>
        </w:rPr>
      </w:r>
      <w:r>
        <w:rPr>
          <w:lang w:val="en-GB"/>
        </w:rPr>
        <w:fldChar w:fldCharType="separate"/>
      </w:r>
      <w:r w:rsidR="00A23144">
        <w:rPr>
          <w:lang w:val="en-GB"/>
        </w:rPr>
        <w:t>4.1.17.5</w:t>
      </w:r>
      <w:r>
        <w:rPr>
          <w:lang w:val="en-GB"/>
        </w:rPr>
        <w:fldChar w:fldCharType="end"/>
      </w:r>
      <w:r>
        <w:rPr>
          <w:lang w:val="en-GB"/>
        </w:rPr>
        <w:t xml:space="preserve"> we analyze its theoretical behaviour in a multipath channel and provide some insights concerning its computational complexity. Finally in Section </w:t>
      </w:r>
      <w:r>
        <w:rPr>
          <w:lang w:val="en-GB"/>
        </w:rPr>
        <w:fldChar w:fldCharType="begin"/>
      </w:r>
      <w:r>
        <w:rPr>
          <w:lang w:val="en-GB"/>
        </w:rPr>
        <w:instrText xml:space="preserve"> REF _Ref340129885 \r \h </w:instrText>
      </w:r>
      <w:r>
        <w:rPr>
          <w:lang w:val="en-GB"/>
        </w:rPr>
      </w:r>
      <w:r>
        <w:rPr>
          <w:lang w:val="en-GB"/>
        </w:rPr>
        <w:fldChar w:fldCharType="separate"/>
      </w:r>
      <w:r w:rsidR="00A23144">
        <w:rPr>
          <w:lang w:val="en-GB"/>
        </w:rPr>
        <w:t>4.1.17.5</w:t>
      </w:r>
      <w:r>
        <w:rPr>
          <w:lang w:val="en-GB"/>
        </w:rPr>
        <w:fldChar w:fldCharType="end"/>
      </w:r>
      <w:r>
        <w:rPr>
          <w:lang w:val="en-GB"/>
        </w:rPr>
        <w:t xml:space="preserve"> we present simulation results. </w:t>
      </w:r>
    </w:p>
    <w:p w:rsidR="007B0A38" w:rsidRDefault="007B0A38" w:rsidP="007B0A38">
      <w:pPr>
        <w:rPr>
          <w:lang w:val="en-GB"/>
        </w:rPr>
      </w:pPr>
    </w:p>
    <w:p w:rsidR="007B0A38" w:rsidRDefault="007B0A38" w:rsidP="007B0A38">
      <w:pPr>
        <w:pStyle w:val="Heading4"/>
        <w:rPr>
          <w:lang w:val="en-GB"/>
        </w:rPr>
      </w:pPr>
      <w:bookmarkStart w:id="192" w:name="_Toc334426640"/>
      <w:bookmarkStart w:id="193" w:name="_Ref340129828"/>
      <w:r>
        <w:rPr>
          <w:lang w:val="en-GB"/>
        </w:rPr>
        <w:t>OFDM/OQAM and real orthogonality</w:t>
      </w:r>
      <w:bookmarkEnd w:id="192"/>
      <w:bookmarkEnd w:id="193"/>
    </w:p>
    <w:p w:rsidR="007B0A38" w:rsidRDefault="007B0A38" w:rsidP="007B0A38">
      <w:r>
        <w:rPr>
          <w:lang w:val="en-GB"/>
        </w:rPr>
        <w:t xml:space="preserve">Let us recall that the OFDM/OQAM signal is a complex-valued signal defined by equation (1). However, one can consider that it transmits real-valued symbols and the way to recover these symbols is based on the real orthogonality. This could be expressed mathematically as following. For any OFDM/OQAM modulated signal </w:t>
      </w:r>
      <m:oMath>
        <m:r>
          <w:rPr>
            <w:rFonts w:ascii="Cambria Math" w:hAnsi="Cambria Math"/>
          </w:rPr>
          <m:t>s</m:t>
        </m:r>
        <m:d>
          <m:dPr>
            <m:begChr m:val="["/>
            <m:endChr m:val="]"/>
            <m:ctrlPr>
              <w:rPr>
                <w:rFonts w:ascii="Cambria Math" w:hAnsi="Cambria Math"/>
                <w:i/>
              </w:rPr>
            </m:ctrlPr>
          </m:dPr>
          <m:e>
            <m:r>
              <w:rPr>
                <w:rFonts w:ascii="Cambria Math" w:hAnsi="Cambria Math"/>
              </w:rPr>
              <m:t>k</m:t>
            </m:r>
          </m:e>
        </m:d>
      </m:oMath>
      <w:r>
        <w:t>, written as,</w:t>
      </w:r>
      <m:oMath>
        <m:r>
          <w:rPr>
            <w:rFonts w:ascii="Cambria Math" w:hAnsi="Cambria Math"/>
          </w:rPr>
          <m:t xml:space="preserve"> s</m:t>
        </m:r>
        <m:d>
          <m:dPr>
            <m:begChr m:val="["/>
            <m:endChr m:val="]"/>
            <m:ctrlPr>
              <w:rPr>
                <w:rFonts w:ascii="Cambria Math" w:hAnsi="Cambria Math"/>
                <w:i/>
              </w:rPr>
            </m:ctrlPr>
          </m:dPr>
          <m:e>
            <m:r>
              <w:rPr>
                <w:rFonts w:ascii="Cambria Math" w:hAnsi="Cambria Math"/>
              </w:rPr>
              <m:t>k</m:t>
            </m:r>
          </m:e>
        </m:d>
        <m:r>
          <w:rPr>
            <w:rFonts w:ascii="Cambria Math" w:hAnsi="Cambria Math"/>
          </w:rPr>
          <m:t>=</m:t>
        </m:r>
        <m:nary>
          <m:naryPr>
            <m:chr m:val="∑"/>
            <m:ctrlPr>
              <w:rPr>
                <w:rFonts w:ascii="Cambria Math" w:hAnsi="Cambria Math"/>
                <w:i/>
              </w:rPr>
            </m:ctrlPr>
          </m:naryPr>
          <m:sub>
            <m:r>
              <w:rPr>
                <w:rFonts w:ascii="Cambria Math" w:hAnsi="Cambria Math"/>
              </w:rPr>
              <m:t>n=-∞</m:t>
            </m:r>
          </m:sub>
          <m:sup>
            <m:r>
              <w:rPr>
                <w:rFonts w:ascii="Cambria Math" w:hAnsi="Cambria Math"/>
              </w:rPr>
              <m:t>+∞</m:t>
            </m:r>
          </m:sup>
          <m:e>
            <m:nary>
              <m:naryPr>
                <m:chr m:val="∑"/>
                <m:ctrlPr>
                  <w:rPr>
                    <w:rFonts w:ascii="Cambria Math" w:hAnsi="Cambria Math"/>
                    <w:i/>
                  </w:rPr>
                </m:ctrlPr>
              </m:naryPr>
              <m:sub>
                <m:r>
                  <w:rPr>
                    <w:rFonts w:ascii="Cambria Math" w:hAnsi="Cambria Math"/>
                  </w:rPr>
                  <m:t>m=0</m:t>
                </m:r>
              </m:sub>
              <m:sup>
                <m:r>
                  <w:rPr>
                    <w:rFonts w:ascii="Cambria Math" w:hAnsi="Cambria Math"/>
                  </w:rPr>
                  <m:t>2N-1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e>
        </m:nary>
        <m:sSub>
          <m:sSubPr>
            <m:ctrlPr>
              <w:rPr>
                <w:rFonts w:ascii="Cambria Math" w:hAnsi="Cambria Math"/>
                <w:i/>
              </w:rPr>
            </m:ctrlPr>
          </m:sSubPr>
          <m:e>
            <m:r>
              <w:rPr>
                <w:rFonts w:ascii="Cambria Math" w:hAnsi="Cambria Math"/>
                <w:i/>
              </w:rPr>
              <w:sym w:font="Symbol" w:char="F079"/>
            </m:r>
          </m:e>
          <m:sub>
            <m:r>
              <w:rPr>
                <w:rFonts w:ascii="Cambria Math" w:hAnsi="Cambria Math"/>
              </w:rPr>
              <m:t>m,n</m:t>
            </m:r>
          </m:sub>
        </m:sSub>
        <m:r>
          <w:rPr>
            <w:rFonts w:ascii="Cambria Math" w:hAnsi="Cambria Math"/>
          </w:rPr>
          <m:t>[k]</m:t>
        </m:r>
      </m:oMath>
      <w:r>
        <w:t>, the orthogonality yields in real-field only, i.e.,</w:t>
      </w:r>
    </w:p>
    <w:p w:rsidR="007B0A38" w:rsidRDefault="007B0A38" w:rsidP="007B0A38">
      <w:pPr>
        <w:jc w:val="center"/>
      </w:pPr>
      <m:oMath>
        <m:r>
          <w:rPr>
            <w:rFonts w:ascii="Cambria Math" w:hAnsi="Cambria Math"/>
          </w:rPr>
          <w:lastRenderedPageBreak/>
          <m:t> </m:t>
        </m:r>
        <m:sSub>
          <m:sSubPr>
            <m:ctrlPr>
              <w:rPr>
                <w:rFonts w:ascii="Cambria Math" w:hAnsi="Cambria Math"/>
                <w:i/>
              </w:rPr>
            </m:ctrlPr>
          </m:sSubPr>
          <m:e>
            <m:r>
              <w:rPr>
                <w:rFonts w:ascii="Cambria Math" w:hAnsi="Cambria Math"/>
              </w:rPr>
              <m:t>a ̂</m:t>
            </m:r>
          </m:e>
          <m:sub>
            <m:r>
              <w:rPr>
                <w:rFonts w:ascii="Cambria Math" w:hAnsi="Cambria Math"/>
              </w:rPr>
              <m:t>m,n</m:t>
            </m:r>
          </m:sub>
        </m:sSub>
        <m:r>
          <m:rPr>
            <m:scr m:val="fraktur"/>
          </m:rPr>
          <w:rPr>
            <w:rFonts w:ascii="Cambria Math" w:hAnsi="Cambria Math"/>
          </w:rPr>
          <m:t>=R{&lt;</m:t>
        </m:r>
        <m:r>
          <w:rPr>
            <w:rFonts w:ascii="Cambria Math" w:hAnsi="Cambria Math"/>
          </w:rPr>
          <m:t>s</m:t>
        </m:r>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i/>
              </w:rPr>
              <w:sym w:font="Symbol" w:char="F079"/>
            </m:r>
          </m:e>
          <m:sub>
            <m:r>
              <w:rPr>
                <w:rFonts w:ascii="Cambria Math" w:hAnsi="Cambria Math"/>
              </w:rPr>
              <m:t>m,n</m:t>
            </m:r>
          </m:sub>
        </m:sSub>
        <m:d>
          <m:dPr>
            <m:begChr m:val="["/>
            <m:endChr m:val="]"/>
            <m:ctrlPr>
              <w:rPr>
                <w:rFonts w:ascii="Cambria Math" w:hAnsi="Cambria Math"/>
                <w:i/>
              </w:rPr>
            </m:ctrlPr>
          </m:dPr>
          <m:e>
            <m:r>
              <w:rPr>
                <w:rFonts w:ascii="Cambria Math" w:hAnsi="Cambria Math"/>
              </w:rPr>
              <m:t>k</m:t>
            </m:r>
          </m:e>
        </m:d>
        <m:r>
          <w:rPr>
            <w:rFonts w:ascii="Cambria Math" w:hAnsi="Cambria Math"/>
          </w:rPr>
          <m:t>&gt;}</m:t>
        </m:r>
      </m:oMath>
      <w:r>
        <w:t>,</w:t>
      </w:r>
    </w:p>
    <w:p w:rsidR="007B0A38" w:rsidRDefault="007B0A38" w:rsidP="007B0A38"/>
    <w:p w:rsidR="007B0A38" w:rsidRPr="009E11C1" w:rsidRDefault="007B0A38" w:rsidP="007B0A38">
      <w:r>
        <w:t xml:space="preserve">where &lt;,&gt; is scalar product. On receiver side, this also indicates that only real part components of the equalized signal are retained. Since it is widely agreed (or considered) that the imaginary part components do not contain any useful infomation, they are simply removed after equalization. However, until recently </w:t>
      </w:r>
      <w:r>
        <w:fldChar w:fldCharType="begin"/>
      </w:r>
      <w:r>
        <w:instrText xml:space="preserve"> REF _Ref340059000 \r \h </w:instrText>
      </w:r>
      <w:r>
        <w:fldChar w:fldCharType="separate"/>
      </w:r>
      <w:r w:rsidR="00A23144">
        <w:t>[57]</w:t>
      </w:r>
      <w:r>
        <w:fldChar w:fldCharType="end"/>
      </w:r>
      <w:r>
        <w:t>, we discovered that the imaginary part components carry some useful information that we can take advantage of for improving the equalization performance and this discovery is original to the best of our knowledge.  In the following sections, we share the principle idea and the results of our discovery.</w:t>
      </w:r>
    </w:p>
    <w:p w:rsidR="007B0A38" w:rsidRDefault="007B0A38" w:rsidP="007B0A38">
      <w:pPr>
        <w:pStyle w:val="Heading4"/>
        <w:rPr>
          <w:lang w:val="en-GB"/>
        </w:rPr>
      </w:pPr>
      <w:bookmarkStart w:id="194" w:name="_Toc334426641"/>
      <w:bookmarkStart w:id="195" w:name="_Ref340129837"/>
      <w:r>
        <w:rPr>
          <w:lang w:val="en-GB"/>
        </w:rPr>
        <w:t>Interference correlation analysis: a simple case</w:t>
      </w:r>
      <w:bookmarkEnd w:id="194"/>
      <w:bookmarkEnd w:id="195"/>
    </w:p>
    <w:p w:rsidR="007B0A38" w:rsidRDefault="007B0A38" w:rsidP="007B0A38">
      <w:pPr>
        <w:rPr>
          <w:lang w:val="en-GB"/>
        </w:rPr>
      </w:pPr>
      <w:r>
        <w:rPr>
          <w:lang w:val="en-GB"/>
        </w:rPr>
        <w:t xml:space="preserve">The usefulness of the imaginary part components is better understood through a simple case. </w:t>
      </w:r>
      <w:r w:rsidRPr="00942F76">
        <w:rPr>
          <w:lang w:val="en-GB"/>
        </w:rPr>
        <w:t>We start by</w:t>
      </w:r>
      <w:r>
        <w:rPr>
          <w:lang w:val="en-GB"/>
        </w:rPr>
        <w:t xml:space="preserve"> a time a</w:t>
      </w:r>
      <w:r w:rsidRPr="00942F76">
        <w:rPr>
          <w:lang w:val="en-GB"/>
        </w:rPr>
        <w:t>synchronization, i.e., the equivalent</w:t>
      </w:r>
      <w:r>
        <w:rPr>
          <w:lang w:val="en-GB"/>
        </w:rPr>
        <w:t xml:space="preserve"> </w:t>
      </w:r>
      <w:r w:rsidRPr="00942F76">
        <w:rPr>
          <w:lang w:val="en-GB"/>
        </w:rPr>
        <w:t>Channel Impulse Response (CIR) yields</w:t>
      </w:r>
      <w:r>
        <w:rPr>
          <w:lang w:val="en-GB"/>
        </w:rPr>
        <w:t xml:space="preserve"> </w:t>
      </w:r>
      <m:oMath>
        <m:r>
          <w:rPr>
            <w:rFonts w:ascii="Cambria Math" w:hAnsi="Cambria Math"/>
            <w:lang w:val="en-GB"/>
          </w:rPr>
          <m:t>h</m:t>
        </m:r>
        <m:d>
          <m:dPr>
            <m:begChr m:val="["/>
            <m:endChr m:val="]"/>
            <m:ctrlPr>
              <w:rPr>
                <w:rFonts w:ascii="Cambria Math" w:hAnsi="Cambria Math"/>
                <w:i/>
                <w:lang w:val="en-GB"/>
              </w:rPr>
            </m:ctrlPr>
          </m:dPr>
          <m:e>
            <m:r>
              <w:rPr>
                <w:rFonts w:ascii="Cambria Math" w:hAnsi="Cambria Math"/>
                <w:lang w:val="en-GB"/>
              </w:rPr>
              <m:t>k</m:t>
            </m:r>
          </m:e>
        </m:d>
        <m:r>
          <w:rPr>
            <w:rFonts w:ascii="Cambria Math" w:hAnsi="Cambria Math"/>
            <w:lang w:val="en-GB"/>
          </w:rPr>
          <m:t>=δ(k-</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m:t>
        </m:r>
      </m:oMath>
      <w:r w:rsidRPr="00942F76">
        <w:rPr>
          <w:lang w:val="en-GB"/>
        </w:rPr>
        <w:t xml:space="preserve"> with</w:t>
      </w:r>
    </w:p>
    <w:p w:rsidR="007B0A38" w:rsidRDefault="007B0A38" w:rsidP="007B0A38">
      <w:pPr>
        <w:rPr>
          <w:lang w:val="en-GB"/>
        </w:rPr>
      </w:pPr>
      <m:oMath>
        <m:r>
          <w:rPr>
            <w:rFonts w:ascii="Cambria Math" w:hAnsi="Cambria Math"/>
            <w:lang w:val="en-GB"/>
          </w:rPr>
          <m:t>l_d</m:t>
        </m:r>
      </m:oMath>
      <w:r w:rsidRPr="00942F76">
        <w:rPr>
          <w:lang w:val="en-GB"/>
        </w:rPr>
        <w:t xml:space="preserve"> the delay in samples. This model will be referred to as the</w:t>
      </w:r>
      <w:r>
        <w:rPr>
          <w:lang w:val="en-GB"/>
        </w:rPr>
        <w:t xml:space="preserve"> </w:t>
      </w:r>
      <w:r w:rsidRPr="00942F76">
        <w:rPr>
          <w:lang w:val="en-GB"/>
        </w:rPr>
        <w:t>simple delay channel.  Based on the OQAM demodulation model</w:t>
      </w:r>
      <w:r>
        <w:rPr>
          <w:lang w:val="en-GB"/>
        </w:rPr>
        <w:t xml:space="preserve"> </w:t>
      </w:r>
      <w:r>
        <w:rPr>
          <w:lang w:val="en-GB"/>
        </w:rPr>
        <w:fldChar w:fldCharType="begin"/>
      </w:r>
      <w:r>
        <w:rPr>
          <w:lang w:val="en-GB"/>
        </w:rPr>
        <w:instrText xml:space="preserve"> REF _Ref340059029 \r \h </w:instrText>
      </w:r>
      <w:r>
        <w:rPr>
          <w:lang w:val="en-GB"/>
        </w:rPr>
      </w:r>
      <w:r>
        <w:rPr>
          <w:lang w:val="en-GB"/>
        </w:rPr>
        <w:fldChar w:fldCharType="separate"/>
      </w:r>
      <w:r w:rsidR="00A23144">
        <w:rPr>
          <w:lang w:val="en-GB"/>
        </w:rPr>
        <w:t>[58]</w:t>
      </w:r>
      <w:r>
        <w:rPr>
          <w:lang w:val="en-GB"/>
        </w:rPr>
        <w:fldChar w:fldCharType="end"/>
      </w:r>
      <w:r w:rsidRPr="00942F76">
        <w:rPr>
          <w:lang w:val="en-GB"/>
        </w:rPr>
        <w:t xml:space="preserve"> the demodulated OQAM signal at the phase-position</w:t>
      </w:r>
      <w:r>
        <w:rPr>
          <w:lang w:val="en-GB"/>
        </w:rPr>
        <w:t xml:space="preserv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e>
        </m:d>
      </m:oMath>
      <w:r>
        <w:rPr>
          <w:lang w:val="en-GB"/>
        </w:rPr>
        <w:t xml:space="preserve"> </w:t>
      </w:r>
      <w:r w:rsidRPr="00942F76">
        <w:rPr>
          <w:lang w:val="en-GB"/>
        </w:rPr>
        <w:t>is written as</w:t>
      </w:r>
    </w:p>
    <w:p w:rsidR="007B0A38" w:rsidRDefault="007B0A38" w:rsidP="007B0A38">
      <w:pPr>
        <w:rPr>
          <w:lang w:val="en-GB"/>
        </w:rPr>
      </w:pPr>
    </w:p>
    <w:p w:rsidR="007B0A38" w:rsidRDefault="00E528CC" w:rsidP="007B0A38">
      <w:pPr>
        <w:rPr>
          <w:lang w:val="en-GB"/>
        </w:rPr>
      </w:pPr>
      <m:oMathPara>
        <m:oMath>
          <m:sSub>
            <m:sSubPr>
              <m:ctrlPr>
                <w:rPr>
                  <w:rFonts w:ascii="Cambria Math" w:hAnsi="Cambria Math"/>
                  <w:i/>
                  <w:lang w:val="en-GB"/>
                </w:rPr>
              </m:ctrlPr>
            </m:sSubPr>
            <m:e>
              <m:r>
                <w:rPr>
                  <w:rFonts w:ascii="Cambria Math" w:hAnsi="Cambria Math"/>
                  <w:lang w:val="en-GB"/>
                </w:rPr>
                <m:t>y</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,0</m:t>
              </m:r>
            </m:e>
          </m:d>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-j2π</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/M</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 xml:space="preserve">     </m:t>
          </m:r>
        </m:oMath>
      </m:oMathPara>
    </w:p>
    <w:p w:rsidR="007B0A38" w:rsidRDefault="007B0A38" w:rsidP="007B0A38">
      <w:pPr>
        <w:rPr>
          <w:lang w:val="en-GB"/>
        </w:rPr>
      </w:pPr>
    </w:p>
    <w:p w:rsidR="007B0A38" w:rsidRDefault="007B0A38" w:rsidP="007B0A38">
      <w:pPr>
        <w:rPr>
          <w:lang w:val="en-GB"/>
        </w:rPr>
      </w:pPr>
      <w:r w:rsidRPr="00942F76">
        <w:rPr>
          <w:lang w:val="en-GB"/>
        </w:rPr>
        <w:t>With</w:t>
      </w:r>
    </w:p>
    <w:p w:rsidR="007B0A38" w:rsidRDefault="00E528CC" w:rsidP="007B0A38">
      <w:pPr>
        <w:rPr>
          <w:lang w:val="en-GB"/>
        </w:rPr>
      </w:pPr>
      <m:oMathPara>
        <m:oMath>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nary>
            <m:naryPr>
              <m:chr m:val="∑"/>
              <m:limLoc m:val="undOvr"/>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jπ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sup>
              </m:sSup>
              <m:sSup>
                <m:sSupPr>
                  <m:ctrlPr>
                    <w:rPr>
                      <w:rFonts w:ascii="Cambria Math" w:hAnsi="Cambria Math"/>
                      <w:i/>
                      <w:lang w:val="en-GB"/>
                    </w:rPr>
                  </m:ctrlPr>
                </m:sSupPr>
                <m:e>
                  <m:r>
                    <w:rPr>
                      <w:rFonts w:ascii="Cambria Math" w:hAnsi="Cambria Math"/>
                      <w:lang w:val="en-GB"/>
                    </w:rPr>
                    <m:t>(-1)</m:t>
                  </m:r>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e>
          </m:nary>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jπ</m:t>
                  </m:r>
                  <m:d>
                    <m:dPr>
                      <m:ctrlPr>
                        <w:rPr>
                          <w:rFonts w:ascii="Cambria Math" w:hAnsi="Cambria Math"/>
                          <w:i/>
                          <w:lang w:val="en-GB"/>
                        </w:rPr>
                      </m:ctrlPr>
                    </m:dPr>
                    <m:e>
                      <m:r>
                        <w:rPr>
                          <w:rFonts w:ascii="Cambria Math" w:hAnsi="Cambria Math"/>
                          <w:lang w:val="en-GB"/>
                        </w:rPr>
                        <m:t>2</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e>
                  </m:d>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num>
                <m:den>
                  <m:r>
                    <w:rPr>
                      <w:rFonts w:ascii="Cambria Math" w:hAnsi="Cambria Math"/>
                      <w:lang w:val="en-GB"/>
                    </w:rPr>
                    <m:t>M</m:t>
                  </m:r>
                </m:den>
              </m:f>
            </m:sup>
          </m:sSup>
        </m:oMath>
      </m:oMathPara>
    </w:p>
    <w:p w:rsidR="007B0A38" w:rsidRDefault="007B0A38" w:rsidP="007B0A38">
      <w:pPr>
        <w:rPr>
          <w:lang w:val="en-GB"/>
        </w:rPr>
      </w:pPr>
    </w:p>
    <w:p w:rsidR="007B0A38" w:rsidRDefault="007B0A38" w:rsidP="007B0A38">
      <w:pPr>
        <w:rPr>
          <w:lang w:val="en-GB"/>
        </w:rPr>
      </w:pPr>
      <w:r w:rsidRPr="00942F76">
        <w:rPr>
          <w:lang w:val="en-GB"/>
        </w:rPr>
        <w:t>Since the prototype filter is real-valued and</w:t>
      </w:r>
      <w:r>
        <w:rPr>
          <w:lang w:val="en-GB"/>
        </w:rPr>
        <w:t xml:space="preserve"> </w:t>
      </w:r>
      <w:r w:rsidRPr="00942F76">
        <w:rPr>
          <w:lang w:val="en-GB"/>
        </w:rPr>
        <w:t xml:space="preserve">symmetrical,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r>
          <w:rPr>
            <w:rFonts w:ascii="Cambria Math" w:hAnsi="Cambria Math"/>
            <w:lang w:val="en-GB"/>
          </w:rPr>
          <m:t>[l,k]</m:t>
        </m:r>
      </m:oMath>
      <w:r w:rsidRPr="00942F76">
        <w:rPr>
          <w:lang w:val="en-GB"/>
        </w:rPr>
        <w:t>is real-valued and symmetrical as well.</w:t>
      </w:r>
    </w:p>
    <w:p w:rsidR="007B0A38" w:rsidRDefault="007B0A38" w:rsidP="007B0A38">
      <w:pPr>
        <w:rPr>
          <w:lang w:val="en-GB"/>
        </w:rPr>
      </w:pPr>
      <w:r w:rsidRPr="00942F76">
        <w:rPr>
          <w:lang w:val="en-GB"/>
        </w:rPr>
        <w:t xml:space="preserve">The complex-valued term, </w:t>
      </w:r>
      <m:oMath>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oMath>
      <w:r>
        <w:rPr>
          <w:lang w:val="en-GB"/>
        </w:rPr>
        <w:t xml:space="preserve">, </w:t>
      </w:r>
      <w:r w:rsidRPr="00942F76">
        <w:rPr>
          <w:lang w:val="en-GB"/>
        </w:rPr>
        <w:t>stands for the</w:t>
      </w:r>
      <w:r>
        <w:rPr>
          <w:lang w:val="en-GB"/>
        </w:rPr>
        <w:t xml:space="preserve"> </w:t>
      </w:r>
      <w:r w:rsidRPr="00942F76">
        <w:rPr>
          <w:lang w:val="en-GB"/>
        </w:rPr>
        <w:t xml:space="preserve">interference where </w:t>
      </w:r>
      <m:oMath>
        <m:nary>
          <m:naryPr>
            <m:chr m:val="∑"/>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nary>
      </m:oMath>
      <w:r>
        <w:rPr>
          <w:lang w:val="en-GB"/>
        </w:rPr>
        <w:t xml:space="preserve"> </w:t>
      </w:r>
      <w:r w:rsidRPr="00942F76">
        <w:rPr>
          <w:lang w:val="en-GB"/>
        </w:rPr>
        <w:t>means the summation of all the</w:t>
      </w:r>
      <w:r>
        <w:rPr>
          <w:lang w:val="en-GB"/>
        </w:rPr>
        <w:t xml:space="preserve"> </w:t>
      </w:r>
      <w:r w:rsidRPr="00942F76">
        <w:rPr>
          <w:lang w:val="en-GB"/>
        </w:rPr>
        <w:t xml:space="preserve">possible integer pairs </w:t>
      </w:r>
      <m:oMath>
        <m:d>
          <m:dPr>
            <m:ctrlPr>
              <w:rPr>
                <w:rFonts w:ascii="Cambria Math" w:hAnsi="Cambria Math"/>
                <w:i/>
                <w:lang w:val="en-GB"/>
              </w:rPr>
            </m:ctrlPr>
          </m:dPr>
          <m:e>
            <m:r>
              <w:rPr>
                <w:rFonts w:ascii="Cambria Math" w:hAnsi="Cambria Math"/>
                <w:lang w:val="en-GB"/>
              </w:rPr>
              <m:t>p,q</m:t>
            </m:r>
          </m:e>
        </m:d>
      </m:oMath>
      <w:r>
        <w:rPr>
          <w:lang w:val="en-GB"/>
        </w:rPr>
        <w:t xml:space="preserve"> </w:t>
      </w:r>
      <w:r w:rsidRPr="00942F76">
        <w:rPr>
          <w:lang w:val="en-GB"/>
        </w:rPr>
        <w:t xml:space="preserve">excluding </w:t>
      </w:r>
      <m:oMath>
        <m:d>
          <m:dPr>
            <m:ctrlPr>
              <w:rPr>
                <w:rFonts w:ascii="Cambria Math" w:hAnsi="Cambria Math"/>
                <w:i/>
                <w:lang w:val="en-GB"/>
              </w:rPr>
            </m:ctrlPr>
          </m:dPr>
          <m:e>
            <m:r>
              <w:rPr>
                <w:rFonts w:ascii="Cambria Math" w:hAnsi="Cambria Math"/>
                <w:lang w:val="en-GB"/>
              </w:rPr>
              <m:t>p,q</m:t>
            </m:r>
          </m:e>
        </m:d>
        <m:r>
          <w:rPr>
            <w:rFonts w:ascii="Cambria Math" w:hAnsi="Cambria Math"/>
            <w:lang w:val="en-GB"/>
          </w:rPr>
          <m:t>=(0,0)</m:t>
        </m:r>
      </m:oMath>
      <w:r>
        <w:rPr>
          <w:lang w:val="en-GB"/>
        </w:rPr>
        <w:t>.</w:t>
      </w:r>
    </w:p>
    <w:p w:rsidR="007B0A38" w:rsidRDefault="007B0A38" w:rsidP="007B0A38">
      <w:pPr>
        <w:rPr>
          <w:lang w:val="en-GB"/>
        </w:rPr>
      </w:pPr>
    </w:p>
    <w:p w:rsidR="007B0A38" w:rsidRDefault="007B0A38" w:rsidP="007B0A38">
      <w:pPr>
        <w:rPr>
          <w:lang w:val="en-GB"/>
        </w:rPr>
      </w:pPr>
      <w:r w:rsidRPr="00942F76">
        <w:rPr>
          <w:lang w:val="en-GB"/>
        </w:rPr>
        <w:t>Let us assume a simple one-tap Zero-Forcing (ZF) equalizer with</w:t>
      </w:r>
      <w:r>
        <w:rPr>
          <w:lang w:val="en-GB"/>
        </w:rPr>
        <w:t xml:space="preserve"> coefficient </w:t>
      </w:r>
      <m:oMath>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-j2π</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/M</m:t>
            </m:r>
          </m:sup>
        </m:sSup>
      </m:oMath>
      <w:r>
        <w:rPr>
          <w:lang w:val="en-GB"/>
        </w:rPr>
        <w:t xml:space="preserve"> which </w:t>
      </w:r>
      <w:r w:rsidRPr="00942F76">
        <w:rPr>
          <w:lang w:val="en-GB"/>
        </w:rPr>
        <w:t>corresponds to the</w:t>
      </w:r>
      <w:r>
        <w:rPr>
          <w:lang w:val="en-GB"/>
        </w:rPr>
        <w:t xml:space="preserv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oMath>
      <w:r w:rsidRPr="005C7AC1">
        <w:rPr>
          <w:vertAlign w:val="superscript"/>
          <w:lang w:val="en-GB"/>
        </w:rPr>
        <w:t>th</w:t>
      </w:r>
      <w:r w:rsidRPr="00942F76">
        <w:rPr>
          <w:lang w:val="en-GB"/>
        </w:rPr>
        <w:t xml:space="preserve"> output of t</w:t>
      </w:r>
      <w:r>
        <w:rPr>
          <w:lang w:val="en-GB"/>
        </w:rPr>
        <w:t>he M</w:t>
      </w:r>
      <w:r w:rsidRPr="00942F76">
        <w:rPr>
          <w:lang w:val="en-GB"/>
        </w:rPr>
        <w:t>-point discrete Fourier transform of the</w:t>
      </w:r>
      <w:r>
        <w:rPr>
          <w:lang w:val="en-GB"/>
        </w:rPr>
        <w:t xml:space="preserve"> </w:t>
      </w:r>
      <w:r w:rsidRPr="00942F76">
        <w:rPr>
          <w:lang w:val="en-GB"/>
        </w:rPr>
        <w:t>CIR. Then, the equalized interference, at position</w:t>
      </w:r>
      <w:r>
        <w:rPr>
          <w:lang w:val="en-GB"/>
        </w:rPr>
        <w:t xml:space="preserve">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m:t>
        </m:r>
      </m:oMath>
      <w:r w:rsidRPr="00942F76">
        <w:rPr>
          <w:lang w:val="en-GB"/>
        </w:rPr>
        <w:t>,</w:t>
      </w:r>
      <w:r>
        <w:rPr>
          <w:lang w:val="en-GB"/>
        </w:rPr>
        <w:t xml:space="preserve"> yields </w:t>
      </w:r>
      <m:oMath>
        <m:sSub>
          <m:sSubPr>
            <m:ctrlPr>
              <w:rPr>
                <w:rFonts w:ascii="Cambria Math" w:hAnsi="Cambria Math"/>
                <w:i/>
                <w:lang w:val="en-GB"/>
              </w:rPr>
            </m:ctrlPr>
          </m:sSub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=ZF[</m:t>
        </m:r>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oMath>
      <w:r>
        <w:rPr>
          <w:lang w:val="en-GB"/>
        </w:rPr>
        <w:t xml:space="preserve">, </w:t>
      </w:r>
      <w:r w:rsidRPr="00942F76">
        <w:rPr>
          <w:lang w:val="en-GB"/>
        </w:rPr>
        <w:t>i.e.,</w:t>
      </w:r>
    </w:p>
    <w:p w:rsidR="007B0A38" w:rsidRPr="00942F76" w:rsidRDefault="00E528CC" w:rsidP="007B0A38">
      <w:pPr>
        <w:rPr>
          <w:lang w:val="en-GB"/>
        </w:rPr>
      </w:pPr>
      <m:oMathPara>
        <m:oMath>
          <m:sSub>
            <m:sSubPr>
              <m:ctrlPr>
                <w:rPr>
                  <w:rFonts w:ascii="Cambria Math" w:hAnsi="Cambria Math"/>
                  <w:i/>
                  <w:lang w:val="en-GB"/>
                </w:rPr>
              </m:ctrlPr>
            </m:sSub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nary>
            <m:naryPr>
              <m:chr m:val="∑"/>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jπ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sup>
              </m:sSup>
            </m:e>
          </m:nary>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jπp</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num>
                <m:den>
                  <m:r>
                    <w:rPr>
                      <w:rFonts w:ascii="Cambria Math" w:hAnsi="Cambria Math"/>
                      <w:lang w:val="en-GB"/>
                    </w:rPr>
                    <m:t>M</m:t>
                  </m:r>
                </m:den>
              </m:f>
            </m:sup>
          </m:sSup>
          <m:r>
            <w:rPr>
              <w:rFonts w:ascii="Cambria Math" w:hAnsi="Cambria Math"/>
              <w:lang w:val="en-GB"/>
            </w:rPr>
            <m:t xml:space="preserve">  </m:t>
          </m:r>
        </m:oMath>
      </m:oMathPara>
    </w:p>
    <w:p w:rsidR="007B0A38" w:rsidRDefault="007B0A38" w:rsidP="007B0A38">
      <w:pPr>
        <w:rPr>
          <w:lang w:val="en-GB"/>
        </w:rPr>
      </w:pPr>
    </w:p>
    <w:p w:rsidR="007B0A38" w:rsidRDefault="007B0A38" w:rsidP="007B0A38">
      <w:pPr>
        <w:rPr>
          <w:lang w:val="en-GB"/>
        </w:rPr>
      </w:pPr>
      <w:r w:rsidRPr="00942F76">
        <w:rPr>
          <w:lang w:val="en-GB"/>
        </w:rPr>
        <w:t>Thus, obviously, its real part is given by</w:t>
      </w:r>
    </w:p>
    <w:p w:rsidR="007B0A38" w:rsidRPr="00942F76" w:rsidRDefault="00E528CC" w:rsidP="007B0A38">
      <w:pPr>
        <w:jc w:val="center"/>
        <w:rPr>
          <w:lang w:val="en-GB"/>
        </w:rPr>
      </w:pPr>
      <m:oMath>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R</m:t>
            </m:r>
          </m:sup>
        </m:sSubSup>
        <m:r>
          <w:rPr>
            <w:rFonts w:ascii="Cambria Math" w:hAnsi="Cambria Math"/>
            <w:lang w:val="en-GB"/>
          </w:rPr>
          <m:t>=</m:t>
        </m:r>
        <m:nary>
          <m:naryPr>
            <m:chr m:val="∑"/>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e>
        </m:nary>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m:t>
            </m:r>
            <m:f>
              <m:fPr>
                <m:ctrlPr>
                  <w:rPr>
                    <w:rFonts w:ascii="Cambria Math" w:hAnsi="Cambria Math"/>
                    <w:i/>
                    <w:lang w:val="en-GB"/>
                  </w:rPr>
                </m:ctrlPr>
              </m:fPr>
              <m:num>
                <m:r>
                  <w:rPr>
                    <w:rFonts w:ascii="Cambria Math" w:hAnsi="Cambria Math"/>
                    <w:lang w:val="en-GB"/>
                  </w:rPr>
                  <m:t>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πp</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 xml:space="preserve"> </m:t>
                </m:r>
              </m:num>
              <m:den>
                <m:r>
                  <w:rPr>
                    <w:rFonts w:ascii="Cambria Math" w:hAnsi="Cambria Math"/>
                    <w:lang w:val="en-GB"/>
                  </w:rPr>
                  <m:t>M</m:t>
                </m:r>
              </m:den>
            </m:f>
            <m:r>
              <w:rPr>
                <w:rFonts w:ascii="Cambria Math" w:hAnsi="Cambria Math"/>
                <w:lang w:val="en-GB"/>
              </w:rPr>
              <m:t>)</m:t>
            </m:r>
          </m:e>
        </m:func>
      </m:oMath>
      <w:r w:rsidR="007B0A38">
        <w:rPr>
          <w:lang w:val="en-GB"/>
        </w:rPr>
        <w:t xml:space="preserve"> (3.1)</w:t>
      </w:r>
    </w:p>
    <w:p w:rsidR="007B0A38" w:rsidRDefault="007B0A38" w:rsidP="007B0A38">
      <w:pPr>
        <w:rPr>
          <w:lang w:val="en-GB"/>
        </w:rPr>
      </w:pPr>
    </w:p>
    <w:p w:rsidR="007B0A38" w:rsidRDefault="007B0A38" w:rsidP="007B0A38">
      <w:pPr>
        <w:rPr>
          <w:lang w:val="en-GB"/>
        </w:rPr>
      </w:pPr>
      <w:r w:rsidRPr="00942F76">
        <w:rPr>
          <w:lang w:val="en-GB"/>
        </w:rPr>
        <w:t>while its imaginary part is written as</w:t>
      </w:r>
    </w:p>
    <w:p w:rsidR="007B0A38" w:rsidRDefault="00E528CC" w:rsidP="007B0A38">
      <w:pPr>
        <w:jc w:val="center"/>
        <w:rPr>
          <w:lang w:val="en-GB"/>
        </w:rPr>
      </w:pPr>
      <m:oMath>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I</m:t>
            </m:r>
          </m:sup>
        </m:sSubSup>
        <m:r>
          <w:rPr>
            <w:rFonts w:ascii="Cambria Math" w:hAnsi="Cambria Math"/>
            <w:lang w:val="en-GB"/>
          </w:rPr>
          <m:t>=</m:t>
        </m:r>
        <m:nary>
          <m:naryPr>
            <m:chr m:val="∑"/>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e>
        </m:nary>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m:t>
            </m:r>
            <m:f>
              <m:fPr>
                <m:ctrlPr>
                  <w:rPr>
                    <w:rFonts w:ascii="Cambria Math" w:hAnsi="Cambria Math"/>
                    <w:i/>
                    <w:lang w:val="en-GB"/>
                  </w:rPr>
                </m:ctrlPr>
              </m:fPr>
              <m:num>
                <m:r>
                  <w:rPr>
                    <w:rFonts w:ascii="Cambria Math" w:hAnsi="Cambria Math"/>
                    <w:lang w:val="en-GB"/>
                  </w:rPr>
                  <m:t>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πp</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 xml:space="preserve"> </m:t>
                </m:r>
              </m:num>
              <m:den>
                <m:r>
                  <w:rPr>
                    <w:rFonts w:ascii="Cambria Math" w:hAnsi="Cambria Math"/>
                    <w:lang w:val="en-GB"/>
                  </w:rPr>
                  <m:t>M</m:t>
                </m:r>
              </m:den>
            </m:f>
            <m:r>
              <w:rPr>
                <w:rFonts w:ascii="Cambria Math" w:hAnsi="Cambria Math"/>
                <w:lang w:val="en-GB"/>
              </w:rPr>
              <m:t>)</m:t>
            </m:r>
          </m:e>
        </m:func>
      </m:oMath>
      <w:r w:rsidR="007B0A38">
        <w:rPr>
          <w:lang w:val="en-GB"/>
        </w:rPr>
        <w:t xml:space="preserve"> (3.2)</w:t>
      </w: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r w:rsidRPr="00942F76">
        <w:rPr>
          <w:lang w:val="en-GB"/>
        </w:rPr>
        <w:t xml:space="preserve">It can be easily seen that when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=0</m:t>
        </m:r>
      </m:oMath>
      <w:r>
        <w:rPr>
          <w:lang w:val="en-GB"/>
        </w:rPr>
        <w:t xml:space="preserve"> </w:t>
      </w:r>
      <w:r w:rsidRPr="00942F76">
        <w:rPr>
          <w:lang w:val="en-GB"/>
        </w:rPr>
        <w:t>the real part</w:t>
      </w:r>
      <w:r>
        <w:rPr>
          <w:lang w:val="en-GB"/>
        </w:rPr>
        <w:t xml:space="preserve"> (3.1</w:t>
      </w:r>
      <w:r w:rsidRPr="00942F76">
        <w:rPr>
          <w:lang w:val="en-GB"/>
        </w:rPr>
        <w:t>) is null while the imaginary interference term</w:t>
      </w:r>
      <w:r>
        <w:rPr>
          <w:lang w:val="en-GB"/>
        </w:rPr>
        <w:t xml:space="preserve"> </w:t>
      </w:r>
      <w:r w:rsidRPr="00942F76">
        <w:rPr>
          <w:lang w:val="en-GB"/>
        </w:rPr>
        <w:t>(cf.</w:t>
      </w:r>
      <w:r>
        <w:rPr>
          <w:lang w:val="en-GB"/>
        </w:rPr>
        <w:t>(3.2</w:t>
      </w:r>
      <w:r w:rsidRPr="00942F76">
        <w:rPr>
          <w:lang w:val="en-GB"/>
        </w:rPr>
        <w:t>)) is removed after real part extraction,</w:t>
      </w:r>
      <w:r>
        <w:rPr>
          <w:lang w:val="en-GB"/>
        </w:rPr>
        <w:t xml:space="preserve"> </w:t>
      </w:r>
      <w:r w:rsidRPr="00942F76">
        <w:rPr>
          <w:lang w:val="en-GB"/>
        </w:rPr>
        <w:t xml:space="preserve">which is the </w:t>
      </w:r>
      <w:r>
        <w:rPr>
          <w:lang w:val="en-GB"/>
        </w:rPr>
        <w:t xml:space="preserve">usual way to proceed. When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oMath>
      <w:r w:rsidRPr="00942F76">
        <w:rPr>
          <w:lang w:val="en-GB"/>
        </w:rPr>
        <w:t xml:space="preserve"> is nonzero, we</w:t>
      </w:r>
      <w:r>
        <w:rPr>
          <w:lang w:val="en-GB"/>
        </w:rPr>
        <w:t xml:space="preserve"> </w:t>
      </w:r>
      <w:r w:rsidRPr="00942F76">
        <w:rPr>
          <w:lang w:val="en-GB"/>
        </w:rPr>
        <w:t>propose to use this imaginary term to estimate the nonzero real</w:t>
      </w:r>
      <w:r>
        <w:rPr>
          <w:lang w:val="en-GB"/>
        </w:rPr>
        <w:t xml:space="preserve"> </w:t>
      </w:r>
      <w:r w:rsidRPr="00942F76">
        <w:rPr>
          <w:lang w:val="en-GB"/>
        </w:rPr>
        <w:t>one.</w:t>
      </w:r>
    </w:p>
    <w:p w:rsidR="007B0A38" w:rsidRDefault="007B0A38" w:rsidP="007B0A38">
      <w:pPr>
        <w:rPr>
          <w:lang w:val="en-GB"/>
        </w:rPr>
      </w:pPr>
    </w:p>
    <w:p w:rsidR="007B0A38" w:rsidRDefault="007B0A38" w:rsidP="007B0A38">
      <w:pPr>
        <w:rPr>
          <w:lang w:val="en-GB"/>
        </w:rPr>
      </w:pPr>
      <w:r w:rsidRPr="00942F76">
        <w:rPr>
          <w:lang w:val="en-GB"/>
        </w:rPr>
        <w:t>Indeed, in what follows, we unveil the fact that there exists a</w:t>
      </w:r>
      <w:r>
        <w:rPr>
          <w:lang w:val="en-GB"/>
        </w:rPr>
        <w:t xml:space="preserve"> </w:t>
      </w:r>
      <w:r w:rsidRPr="00942F76">
        <w:rPr>
          <w:lang w:val="en-GB"/>
        </w:rPr>
        <w:t>correlation between the Real and Imaginary Parts of the</w:t>
      </w:r>
      <w:r>
        <w:rPr>
          <w:lang w:val="en-GB"/>
        </w:rPr>
        <w:t xml:space="preserve"> </w:t>
      </w:r>
      <w:r w:rsidRPr="00942F76">
        <w:rPr>
          <w:lang w:val="en-GB"/>
        </w:rPr>
        <w:t>Interference, con</w:t>
      </w:r>
      <w:r>
        <w:rPr>
          <w:lang w:val="en-GB"/>
        </w:rPr>
        <w:t xml:space="preserve">cisely written as RPI and IPI, </w:t>
      </w:r>
      <w:r w:rsidRPr="00942F76">
        <w:rPr>
          <w:lang w:val="en-GB"/>
        </w:rPr>
        <w:t>when one is</w:t>
      </w:r>
      <w:r>
        <w:rPr>
          <w:lang w:val="en-GB"/>
        </w:rPr>
        <w:t xml:space="preserve"> </w:t>
      </w:r>
      <w:r w:rsidRPr="00942F76">
        <w:rPr>
          <w:lang w:val="en-GB"/>
        </w:rPr>
        <w:t>shifted in time w.r.t. the other. To derive this correlation, we</w:t>
      </w:r>
      <w:r>
        <w:rPr>
          <w:lang w:val="en-GB"/>
        </w:rPr>
        <w:t xml:space="preserve"> </w:t>
      </w:r>
      <w:r w:rsidRPr="00942F76">
        <w:rPr>
          <w:lang w:val="en-GB"/>
        </w:rPr>
        <w:t>i</w:t>
      </w:r>
      <w:r>
        <w:rPr>
          <w:lang w:val="en-GB"/>
        </w:rPr>
        <w:t xml:space="preserve">ntroduce a time shift factor </w:t>
      </w:r>
      <m:oMath>
        <m:r>
          <w:rPr>
            <w:rFonts w:ascii="Cambria Math" w:hAnsi="Cambria Math"/>
            <w:lang w:val="en-GB"/>
          </w:rPr>
          <m:t>t</m:t>
        </m:r>
      </m:oMath>
      <w:r w:rsidRPr="00942F76">
        <w:rPr>
          <w:lang w:val="en-GB"/>
        </w:rPr>
        <w:t>,</w:t>
      </w:r>
      <w:r>
        <w:rPr>
          <w:lang w:val="en-GB"/>
        </w:rPr>
        <w:t>(</w:t>
      </w:r>
      <w:r w:rsidRPr="00942F76">
        <w:rPr>
          <w:lang w:val="en-GB"/>
        </w:rPr>
        <w:t xml:space="preserve"> </w:t>
      </w:r>
      <m:oMath>
        <m:r>
          <w:rPr>
            <w:rFonts w:ascii="Cambria Math" w:hAnsi="Cambria Math"/>
            <w:lang w:val="en-GB"/>
          </w:rPr>
          <m:t>t∈</m:t>
        </m:r>
        <m:r>
          <m:rPr>
            <m:sty m:val="bi"/>
          </m:rPr>
          <w:rPr>
            <w:rFonts w:ascii="Cambria Math" w:hAnsi="Cambria Math"/>
            <w:lang w:val="en-GB"/>
          </w:rPr>
          <m:t>Z)</m:t>
        </m:r>
      </m:oMath>
      <w:r>
        <w:rPr>
          <w:b/>
          <w:bCs/>
          <w:lang w:val="en-GB"/>
        </w:rPr>
        <w:t>,</w:t>
      </w:r>
      <w:r>
        <w:rPr>
          <w:lang w:val="en-GB"/>
        </w:rPr>
        <w:t xml:space="preserve"> </w:t>
      </w:r>
      <w:r w:rsidRPr="00942F76">
        <w:rPr>
          <w:lang w:val="en-GB"/>
        </w:rPr>
        <w:t>to the</w:t>
      </w:r>
      <w:r>
        <w:rPr>
          <w:lang w:val="en-GB"/>
        </w:rPr>
        <w:t xml:space="preserve"> </w:t>
      </w:r>
      <w:r w:rsidRPr="00942F76">
        <w:rPr>
          <w:lang w:val="en-GB"/>
        </w:rPr>
        <w:t>imaginary component and the covariance between them yields</w:t>
      </w:r>
    </w:p>
    <w:p w:rsidR="007B0A38" w:rsidRDefault="007B0A38" w:rsidP="007B0A38">
      <w:pPr>
        <w:rPr>
          <w:lang w:val="en-GB"/>
        </w:rPr>
      </w:pPr>
      <m:oMathPara>
        <m:oMath>
          <m:r>
            <w:rPr>
              <w:rFonts w:ascii="Cambria Math" w:hAnsi="Cambria Math"/>
              <w:lang w:val="en-GB"/>
            </w:rPr>
            <w:lastRenderedPageBreak/>
            <m:t>Cov</m:t>
          </m:r>
          <m:d>
            <m:dPr>
              <m:begChr m:val="["/>
              <m:endChr m:val="]"/>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R</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+t</m:t>
                  </m:r>
                </m:sub>
                <m:sup>
                  <m:r>
                    <m:rPr>
                      <m:scr m:val="fraktur"/>
                    </m:rPr>
                    <w:rPr>
                      <w:rFonts w:ascii="Cambria Math" w:hAnsi="Cambria Math"/>
                      <w:lang w:val="en-GB"/>
                    </w:rPr>
                    <m:t>I</m:t>
                  </m:r>
                </m:sup>
              </m:sSubSup>
            </m:e>
          </m:d>
          <m:r>
            <w:rPr>
              <w:rFonts w:ascii="Cambria Math" w:hAnsi="Cambria Math"/>
              <w:lang w:val="en-GB"/>
            </w:rPr>
            <m:t>=E[</m:t>
          </m:r>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R</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+t</m:t>
              </m:r>
            </m:sub>
            <m:sup>
              <m:r>
                <m:rPr>
                  <m:scr m:val="fraktur"/>
                </m:rPr>
                <w:rPr>
                  <w:rFonts w:ascii="Cambria Math" w:hAnsi="Cambria Math"/>
                  <w:lang w:val="en-GB"/>
                </w:rPr>
                <m:t>I</m:t>
              </m:r>
            </m:sup>
          </m:sSubSup>
          <m:r>
            <w:rPr>
              <w:rFonts w:ascii="Cambria Math" w:hAnsi="Cambria Math"/>
              <w:lang w:val="en-GB"/>
            </w:rPr>
            <m:t>]</m:t>
          </m:r>
        </m:oMath>
      </m:oMathPara>
    </w:p>
    <w:p w:rsidR="007B0A38" w:rsidRDefault="007B0A38" w:rsidP="007B0A38">
      <w:pPr>
        <w:rPr>
          <w:lang w:val="en-GB"/>
        </w:rPr>
      </w:pPr>
    </w:p>
    <w:p w:rsidR="007B0A38" w:rsidRDefault="007B0A38" w:rsidP="007B0A38">
      <w:pPr>
        <w:rPr>
          <w:lang w:val="en-GB"/>
        </w:rPr>
      </w:pPr>
      <w:r>
        <w:rPr>
          <w:lang w:val="en-GB"/>
        </w:rPr>
        <w:t xml:space="preserve">An analytical expression is given in </w:t>
      </w:r>
      <w:r>
        <w:rPr>
          <w:lang w:val="en-GB"/>
        </w:rPr>
        <w:fldChar w:fldCharType="begin"/>
      </w:r>
      <w:r>
        <w:rPr>
          <w:lang w:val="en-GB"/>
        </w:rPr>
        <w:instrText xml:space="preserve"> REF _Ref340059000 \r \h </w:instrText>
      </w:r>
      <w:r>
        <w:rPr>
          <w:lang w:val="en-GB"/>
        </w:rPr>
      </w:r>
      <w:r>
        <w:rPr>
          <w:lang w:val="en-GB"/>
        </w:rPr>
        <w:fldChar w:fldCharType="separate"/>
      </w:r>
      <w:r w:rsidR="00A23144">
        <w:rPr>
          <w:lang w:val="en-GB"/>
        </w:rPr>
        <w:t>[57]</w:t>
      </w:r>
      <w:r>
        <w:rPr>
          <w:lang w:val="en-GB"/>
        </w:rPr>
        <w:fldChar w:fldCharType="end"/>
      </w:r>
      <w:r>
        <w:rPr>
          <w:lang w:val="en-GB"/>
        </w:rPr>
        <w:t xml:space="preserve"> and it turns out that the correlation does exist at certain time shift factor positions. </w:t>
      </w:r>
    </w:p>
    <w:p w:rsidR="007B0A38" w:rsidRDefault="007B0A38" w:rsidP="007B0A38">
      <w:pPr>
        <w:pStyle w:val="Heading4"/>
        <w:rPr>
          <w:lang w:val="en-GB"/>
        </w:rPr>
      </w:pPr>
      <w:bookmarkStart w:id="196" w:name="_Toc334426642"/>
      <w:bookmarkStart w:id="197" w:name="_Ref340129850"/>
      <w:r>
        <w:rPr>
          <w:lang w:val="en-GB"/>
        </w:rPr>
        <w:t>Proposed equalization solution: ERIP</w:t>
      </w:r>
      <w:bookmarkEnd w:id="196"/>
      <w:bookmarkEnd w:id="197"/>
    </w:p>
    <w:p w:rsidR="007B0A38" w:rsidRDefault="007B0A38" w:rsidP="007B0A38">
      <w:pPr>
        <w:rPr>
          <w:lang w:val="en-GB"/>
        </w:rPr>
      </w:pPr>
      <w:r>
        <w:rPr>
          <w:lang w:val="en-GB"/>
        </w:rPr>
        <w:t xml:space="preserve">Inspirited by the above-mentioned fact, the ERIP method is proposed to take advantage of the time-shifted imaginary-part interference (i.e., IPI) components so as to predict the real-part interference (i.e., RPI) components. The basic process is explained as following. The correlation between RPI and IPI has been proved to depend only upon the channel coefficients </w:t>
      </w:r>
      <w:r>
        <w:rPr>
          <w:lang w:val="en-GB"/>
        </w:rPr>
        <w:fldChar w:fldCharType="begin"/>
      </w:r>
      <w:r>
        <w:rPr>
          <w:lang w:val="en-GB"/>
        </w:rPr>
        <w:instrText xml:space="preserve"> REF _Ref340059000 \r \h </w:instrText>
      </w:r>
      <w:r>
        <w:rPr>
          <w:lang w:val="en-GB"/>
        </w:rPr>
      </w:r>
      <w:r>
        <w:rPr>
          <w:lang w:val="en-GB"/>
        </w:rPr>
        <w:fldChar w:fldCharType="separate"/>
      </w:r>
      <w:r w:rsidR="00A23144">
        <w:rPr>
          <w:lang w:val="en-GB"/>
        </w:rPr>
        <w:t>[57]</w:t>
      </w:r>
      <w:r>
        <w:rPr>
          <w:lang w:val="en-GB"/>
        </w:rPr>
        <w:fldChar w:fldCharType="end"/>
      </w:r>
      <w:r>
        <w:rPr>
          <w:lang w:val="en-GB"/>
        </w:rPr>
        <w:t xml:space="preserve">. Thus, as long as the channel state information (CSI) is available, this correlation can be calculated analytically. Furthermore, in </w:t>
      </w:r>
      <w:r>
        <w:rPr>
          <w:lang w:val="en-GB"/>
        </w:rPr>
        <w:fldChar w:fldCharType="begin"/>
      </w:r>
      <w:r>
        <w:rPr>
          <w:lang w:val="en-GB"/>
        </w:rPr>
        <w:instrText xml:space="preserve"> REF _Ref340059000 \r \h </w:instrText>
      </w:r>
      <w:r>
        <w:rPr>
          <w:lang w:val="en-GB"/>
        </w:rPr>
      </w:r>
      <w:r>
        <w:rPr>
          <w:lang w:val="en-GB"/>
        </w:rPr>
        <w:fldChar w:fldCharType="separate"/>
      </w:r>
      <w:r w:rsidR="00A23144">
        <w:rPr>
          <w:lang w:val="en-GB"/>
        </w:rPr>
        <w:t>[57]</w:t>
      </w:r>
      <w:r>
        <w:rPr>
          <w:lang w:val="en-GB"/>
        </w:rPr>
        <w:fldChar w:fldCharType="end"/>
      </w:r>
      <w:r>
        <w:rPr>
          <w:lang w:val="en-GB"/>
        </w:rPr>
        <w:t xml:space="preserve">, we find out that the correlation lies on an approximately linear form, which is to say that the RPI can be predicted by a simple linear regression projection w.r.t. the IPI. The slope of the linear regression is highly related to the correlation calculated. The diagram of the ERIP method is depicted in figure below. For further details of the functionality of the linear regression as well as the slope calculation, please refer to </w:t>
      </w:r>
      <w:r>
        <w:rPr>
          <w:lang w:val="en-GB"/>
        </w:rPr>
        <w:fldChar w:fldCharType="begin"/>
      </w:r>
      <w:r>
        <w:rPr>
          <w:lang w:val="en-GB"/>
        </w:rPr>
        <w:instrText xml:space="preserve"> REF _Ref340059000 \r \h </w:instrText>
      </w:r>
      <w:r>
        <w:rPr>
          <w:lang w:val="en-GB"/>
        </w:rPr>
      </w:r>
      <w:r>
        <w:rPr>
          <w:lang w:val="en-GB"/>
        </w:rPr>
        <w:fldChar w:fldCharType="separate"/>
      </w:r>
      <w:r w:rsidR="00A23144">
        <w:rPr>
          <w:lang w:val="en-GB"/>
        </w:rPr>
        <w:t>[57]</w:t>
      </w:r>
      <w:r>
        <w:rPr>
          <w:lang w:val="en-GB"/>
        </w:rPr>
        <w:fldChar w:fldCharType="end"/>
      </w:r>
      <w:r>
        <w:rPr>
          <w:lang w:val="en-GB"/>
        </w:rPr>
        <w:t>.</w:t>
      </w:r>
    </w:p>
    <w:p w:rsidR="007B0A38" w:rsidRDefault="007B0A38" w:rsidP="007B0A38">
      <w:pPr>
        <w:rPr>
          <w:lang w:val="en-GB"/>
        </w:rPr>
      </w:pPr>
      <w:r>
        <w:rPr>
          <w:noProof/>
          <w:lang w:val="en-US"/>
        </w:rPr>
        <mc:AlternateContent>
          <mc:Choice Requires="wps">
            <w:drawing>
              <wp:anchor distT="0" distB="0" distL="114300" distR="114300" simplePos="0" relativeHeight="251692032" behindDoc="0" locked="0" layoutInCell="1" allowOverlap="1" wp14:anchorId="282CEFBD" wp14:editId="5EF5F130">
                <wp:simplePos x="0" y="0"/>
                <wp:positionH relativeFrom="column">
                  <wp:posOffset>301625</wp:posOffset>
                </wp:positionH>
                <wp:positionV relativeFrom="paragraph">
                  <wp:posOffset>2141855</wp:posOffset>
                </wp:positionV>
                <wp:extent cx="495935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a:effectLst/>
                      </wps:spPr>
                      <wps:txbx>
                        <w:txbxContent>
                          <w:p w:rsidR="00E528CC" w:rsidRPr="006B593F" w:rsidRDefault="00E528CC" w:rsidP="00D172D1">
                            <w:pPr>
                              <w:pStyle w:val="Caption"/>
                              <w:rPr>
                                <w:noProof/>
                              </w:rPr>
                            </w:pPr>
                            <w:r>
                              <w:t xml:space="preserve">Figure </w:t>
                            </w:r>
                            <w:r>
                              <w:fldChar w:fldCharType="begin"/>
                            </w:r>
                            <w:r>
                              <w:instrText xml:space="preserve"> SEQ Figure \* ARABIC </w:instrText>
                            </w:r>
                            <w:r>
                              <w:fldChar w:fldCharType="separate"/>
                            </w:r>
                            <w:r w:rsidR="00A23144">
                              <w:rPr>
                                <w:noProof/>
                              </w:rPr>
                              <w:t>65</w:t>
                            </w:r>
                            <w:r>
                              <w:rPr>
                                <w:noProof/>
                              </w:rPr>
                              <w:fldChar w:fldCharType="end"/>
                            </w:r>
                            <w:r>
                              <w:t xml:space="preserve">: </w:t>
                            </w:r>
                            <w:r w:rsidRPr="00137FCF">
                              <w:rPr>
                                <w:noProof/>
                              </w:rPr>
                              <w:t>ERIP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6" o:spid="_x0000_s1117" type="#_x0000_t202" style="position:absolute;left:0;text-align:left;margin-left:23.75pt;margin-top:168.65pt;width:390.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" stroked="f">
                <v:textbox style="mso-fit-shape-to-text:t" inset="0,0,0,0">
                  <w:txbxContent>
                    <w:p w:rsidR="00E528CC" w:rsidRPr="006B593F" w:rsidRDefault="00E528CC" w:rsidP="00D172D1">
                      <w:pPr>
                        <w:pStyle w:val="Caption"/>
                        <w:rPr>
                          <w:noProof/>
                        </w:rPr>
                      </w:pPr>
                      <w:r>
                        <w:t xml:space="preserve">Figure </w:t>
                      </w:r>
                      <w:r>
                        <w:fldChar w:fldCharType="begin"/>
                      </w:r>
                      <w:r>
                        <w:instrText xml:space="preserve"> SEQ Figure \* ARABIC </w:instrText>
                      </w:r>
                      <w:r>
                        <w:fldChar w:fldCharType="separate"/>
                      </w:r>
                      <w:r w:rsidR="00A23144">
                        <w:rPr>
                          <w:noProof/>
                        </w:rPr>
                        <w:t>65</w:t>
                      </w:r>
                      <w:r>
                        <w:rPr>
                          <w:noProof/>
                        </w:rPr>
                        <w:fldChar w:fldCharType="end"/>
                      </w:r>
                      <w:r>
                        <w:t xml:space="preserve">: </w:t>
                      </w:r>
                      <w:r w:rsidRPr="00137FCF">
                        <w:rPr>
                          <w:noProof/>
                        </w:rPr>
                        <w:t>ERIP diagram</w:t>
                      </w:r>
                    </w:p>
                  </w:txbxContent>
                </v:textbox>
              </v:shape>
            </w:pict>
          </mc:Fallback>
        </mc:AlternateContent>
      </w:r>
      <w:r>
        <w:rPr>
          <w:noProof/>
          <w:lang w:val="en-US"/>
        </w:rPr>
        <mc:AlternateContent>
          <mc:Choice Requires="wpg">
            <w:drawing>
              <wp:anchor distT="0" distB="0" distL="114300" distR="114300" simplePos="0" relativeHeight="251691008" behindDoc="0" locked="0" layoutInCell="1" allowOverlap="1" wp14:anchorId="1C329BE0" wp14:editId="5C92A741">
                <wp:simplePos x="0" y="0"/>
                <wp:positionH relativeFrom="column">
                  <wp:posOffset>301625</wp:posOffset>
                </wp:positionH>
                <wp:positionV relativeFrom="paragraph">
                  <wp:posOffset>91440</wp:posOffset>
                </wp:positionV>
                <wp:extent cx="4959350" cy="1993265"/>
                <wp:effectExtent l="6350" t="5715" r="15875" b="10795"/>
                <wp:wrapNone/>
                <wp:docPr id="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0" cy="1993265"/>
                          <a:chOff x="1609" y="11571"/>
                          <a:chExt cx="7810" cy="3139"/>
                        </a:xfrm>
                      </wpg:grpSpPr>
                      <wpg:grpSp>
                        <wpg:cNvPr id="6" name="Group 34"/>
                        <wpg:cNvGrpSpPr>
                          <a:grpSpLocks/>
                        </wpg:cNvGrpSpPr>
                        <wpg:grpSpPr bwMode="auto">
                          <a:xfrm>
                            <a:off x="1609" y="11571"/>
                            <a:ext cx="7810" cy="3139"/>
                            <a:chOff x="1609" y="10321"/>
                            <a:chExt cx="7810" cy="3139"/>
                          </a:xfrm>
                        </wpg:grpSpPr>
                        <wps:wsp>
                          <wps:cNvPr id="7" name="Rectangle 2"/>
                          <wps:cNvSpPr>
                            <a:spLocks noChangeArrowheads="1"/>
                          </wps:cNvSpPr>
                          <wps:spPr bwMode="auto">
                            <a:xfrm>
                              <a:off x="2550" y="10321"/>
                              <a:ext cx="805" cy="806"/>
                            </a:xfrm>
                            <a:prstGeom prst="rect">
                              <a:avLst/>
                            </a:prstGeom>
                            <a:solidFill>
                              <a:srgbClr val="FFFFFF"/>
                            </a:solidFill>
                            <a:ln w="9525">
                              <a:solidFill>
                                <a:srgbClr val="000000"/>
                              </a:solidFill>
                              <a:miter lim="800000"/>
                              <a:headEnd/>
                              <a:tailEnd/>
                            </a:ln>
                          </wps:spPr>
                          <wps:txbx>
                            <w:txbxContent>
                              <w:p w:rsidR="00E528CC" w:rsidRPr="00E00C5C" w:rsidRDefault="00E528CC" w:rsidP="007B0A38">
                                <w:pPr>
                                  <w:rPr>
                                    <w:lang w:val="en-US"/>
                                  </w:rPr>
                                </w:pPr>
                                <w:r>
                                  <w:rPr>
                                    <w:lang w:val="en-US"/>
                                  </w:rPr>
                                  <w:t>ZF</w:t>
                                </w:r>
                              </w:p>
                            </w:txbxContent>
                          </wps:txbx>
                          <wps:bodyPr rot="0" vert="horz" wrap="square" lIns="162000" tIns="45720" rIns="91440" bIns="45720" anchor="ctr" anchorCtr="0" upright="1">
                            <a:noAutofit/>
                          </wps:bodyPr>
                        </wps:wsp>
                        <wps:wsp>
                          <wps:cNvPr id="11" name="Rectangle 3"/>
                          <wps:cNvSpPr>
                            <a:spLocks noChangeArrowheads="1"/>
                          </wps:cNvSpPr>
                          <wps:spPr bwMode="auto">
                            <a:xfrm>
                              <a:off x="2502" y="12920"/>
                              <a:ext cx="1094" cy="540"/>
                            </a:xfrm>
                            <a:prstGeom prst="rect">
                              <a:avLst/>
                            </a:prstGeom>
                            <a:solidFill>
                              <a:srgbClr val="FFFFFF"/>
                            </a:solidFill>
                            <a:ln w="9525">
                              <a:solidFill>
                                <a:srgbClr val="000000"/>
                              </a:solidFill>
                              <a:miter lim="800000"/>
                              <a:headEnd/>
                              <a:tailEnd/>
                            </a:ln>
                          </wps:spPr>
                          <wps:txbx>
                            <w:txbxContent>
                              <w:p w:rsidR="00E528CC" w:rsidRPr="00E00C5C" w:rsidRDefault="00E528CC" w:rsidP="007B0A38">
                                <w:pPr>
                                  <w:rPr>
                                    <w:lang w:val="en-US"/>
                                  </w:rPr>
                                </w:pPr>
                                <w:r>
                                  <w:rPr>
                                    <w:lang w:val="en-US"/>
                                  </w:rPr>
                                  <w:t>CSI</w:t>
                                </w:r>
                              </w:p>
                            </w:txbxContent>
                          </wps:txbx>
                          <wps:bodyPr rot="0" vert="horz" wrap="square" lIns="198000" tIns="45720" rIns="91440" bIns="45720" anchor="ctr" anchorCtr="0" upright="1">
                            <a:noAutofit/>
                          </wps:bodyPr>
                        </wps:wsp>
                        <wps:wsp>
                          <wps:cNvPr id="14" name="Rectangle 4"/>
                          <wps:cNvSpPr>
                            <a:spLocks noChangeArrowheads="1"/>
                          </wps:cNvSpPr>
                          <wps:spPr bwMode="auto">
                            <a:xfrm>
                              <a:off x="4295" y="10451"/>
                              <a:ext cx="554" cy="555"/>
                            </a:xfrm>
                            <a:prstGeom prst="rect">
                              <a:avLst/>
                            </a:prstGeom>
                            <a:solidFill>
                              <a:srgbClr val="FFFFFF"/>
                            </a:solidFill>
                            <a:ln w="9525">
                              <a:solidFill>
                                <a:srgbClr val="000000"/>
                              </a:solidFill>
                              <a:miter lim="800000"/>
                              <a:headEnd/>
                              <a:tailEnd/>
                            </a:ln>
                          </wps:spPr>
                          <wps:txbx>
                            <w:txbxContent>
                              <w:p w:rsidR="00E528CC" w:rsidRDefault="00E528CC" w:rsidP="007B0A38">
                                <m:oMathPara>
                                  <m:oMath>
                                    <m:r>
                                      <m:rPr>
                                        <m:scr m:val="fraktur"/>
                                      </m:rPr>
                                      <w:rPr>
                                        <w:rFonts w:ascii="Cambria Math" w:hAnsi="Cambria Math"/>
                                      </w:rPr>
                                      <m:t>R</m:t>
                                    </m:r>
                                  </m:oMath>
                                </m:oMathPara>
                              </w:p>
                            </w:txbxContent>
                          </wps:txbx>
                          <wps:bodyPr rot="0" vert="horz" wrap="square" lIns="91440" tIns="45720" rIns="91440" bIns="45720" anchor="ctr" anchorCtr="0" upright="1">
                            <a:noAutofit/>
                          </wps:bodyPr>
                        </wps:wsp>
                        <wps:wsp>
                          <wps:cNvPr id="16" name="Rectangle 5"/>
                          <wps:cNvSpPr>
                            <a:spLocks noChangeArrowheads="1"/>
                          </wps:cNvSpPr>
                          <wps:spPr bwMode="auto">
                            <a:xfrm>
                              <a:off x="4296" y="11799"/>
                              <a:ext cx="554" cy="555"/>
                            </a:xfrm>
                            <a:prstGeom prst="rect">
                              <a:avLst/>
                            </a:prstGeom>
                            <a:solidFill>
                              <a:srgbClr val="FFFFFF"/>
                            </a:solidFill>
                            <a:ln w="9525">
                              <a:solidFill>
                                <a:srgbClr val="000000"/>
                              </a:solidFill>
                              <a:miter lim="800000"/>
                              <a:headEnd/>
                              <a:tailEnd/>
                            </a:ln>
                          </wps:spPr>
                          <wps:txbx>
                            <w:txbxContent>
                              <w:p w:rsidR="00E528CC" w:rsidRDefault="00E528CC" w:rsidP="007B0A38">
                                <m:oMathPara>
                                  <m:oMath>
                                    <m:r>
                                      <m:rPr>
                                        <m:scr m:val="fraktur"/>
                                      </m:rPr>
                                      <w:rPr>
                                        <w:rFonts w:ascii="Cambria Math" w:hAnsi="Cambria Math"/>
                                      </w:rPr>
                                      <m:t>I</m:t>
                                    </m:r>
                                  </m:oMath>
                                </m:oMathPara>
                              </w:p>
                            </w:txbxContent>
                          </wps:txbx>
                          <wps:bodyPr rot="0" vert="horz" wrap="square" lIns="91440" tIns="45720" rIns="91440" bIns="45720" anchor="ctr" anchorCtr="0" upright="1">
                            <a:noAutofit/>
                          </wps:bodyPr>
                        </wps:wsp>
                        <wps:wsp>
                          <wps:cNvPr id="17" name="Rectangle 6"/>
                          <wps:cNvSpPr>
                            <a:spLocks noChangeArrowheads="1"/>
                          </wps:cNvSpPr>
                          <wps:spPr bwMode="auto">
                            <a:xfrm>
                              <a:off x="5472" y="11386"/>
                              <a:ext cx="554" cy="405"/>
                            </a:xfrm>
                            <a:prstGeom prst="rect">
                              <a:avLst/>
                            </a:prstGeom>
                            <a:solidFill>
                              <a:srgbClr val="FFFFFF"/>
                            </a:solidFill>
                            <a:ln w="9525">
                              <a:solidFill>
                                <a:srgbClr val="000000"/>
                              </a:solidFill>
                              <a:miter lim="800000"/>
                              <a:headEnd/>
                              <a:tailEnd/>
                            </a:ln>
                          </wps:spPr>
                          <wps:txbx>
                            <w:txbxContent>
                              <w:p w:rsidR="00E528CC" w:rsidRDefault="00E528CC" w:rsidP="007B0A38">
                                <m:oMathPara>
                                  <m:oMath>
                                    <m:sSup>
                                      <m:sSupPr>
                                        <m:ctrlPr>
                                          <w:rPr>
                                            <w:rFonts w:ascii="Cambria Math" w:hAnsi="Cambria Math"/>
                                            <w:i/>
                                          </w:rPr>
                                        </m:ctrlPr>
                                      </m:sSupPr>
                                      <m:e>
                                        <m:r>
                                          <w:rPr>
                                            <w:rFonts w:ascii="Cambria Math" w:hAnsi="Cambria Math"/>
                                          </w:rPr>
                                          <m:t>z</m:t>
                                        </m:r>
                                      </m:e>
                                      <m:sup>
                                        <m:r>
                                          <w:rPr>
                                            <w:rFonts w:ascii="Cambria Math" w:hAnsi="Cambria Math"/>
                                          </w:rPr>
                                          <m:t>-1</m:t>
                                        </m:r>
                                      </m:sup>
                                    </m:sSup>
                                  </m:oMath>
                                </m:oMathPara>
                              </w:p>
                            </w:txbxContent>
                          </wps:txbx>
                          <wps:bodyPr rot="0" vert="horz" wrap="square" lIns="91440" tIns="45720" rIns="91440" bIns="45720" anchor="t" anchorCtr="0" upright="1">
                            <a:noAutofit/>
                          </wps:bodyPr>
                        </wps:wsp>
                        <wps:wsp>
                          <wps:cNvPr id="19" name="Rectangle 8"/>
                          <wps:cNvSpPr>
                            <a:spLocks noChangeArrowheads="1"/>
                          </wps:cNvSpPr>
                          <wps:spPr bwMode="auto">
                            <a:xfrm>
                              <a:off x="7054" y="11799"/>
                              <a:ext cx="1133" cy="555"/>
                            </a:xfrm>
                            <a:prstGeom prst="rect">
                              <a:avLst/>
                            </a:prstGeom>
                            <a:solidFill>
                              <a:srgbClr val="FFFFFF"/>
                            </a:solidFill>
                            <a:ln w="9525">
                              <a:solidFill>
                                <a:srgbClr val="000000"/>
                              </a:solidFill>
                              <a:miter lim="800000"/>
                              <a:headEnd/>
                              <a:tailEnd/>
                            </a:ln>
                          </wps:spPr>
                          <wps:txbx>
                            <w:txbxContent>
                              <w:p w:rsidR="00E528CC" w:rsidRPr="00AB3804" w:rsidRDefault="00E528CC" w:rsidP="007B0A38">
                                <w:pPr>
                                  <w:rPr>
                                    <w:lang w:val="en-US"/>
                                  </w:rPr>
                                </w:pPr>
                                <w:r>
                                  <w:rPr>
                                    <w:lang w:val="en-US"/>
                                  </w:rPr>
                                  <w:t>Lin. Reg.</w:t>
                                </w:r>
                              </w:p>
                            </w:txbxContent>
                          </wps:txbx>
                          <wps:bodyPr rot="0" vert="horz" wrap="square" lIns="91440" tIns="45720" rIns="91440" bIns="45720" anchor="t" anchorCtr="0" upright="1">
                            <a:noAutofit/>
                          </wps:bodyPr>
                        </wps:wsp>
                        <wps:wsp>
                          <wps:cNvPr id="21" name="Rectangle 9"/>
                          <wps:cNvSpPr>
                            <a:spLocks noChangeArrowheads="1"/>
                          </wps:cNvSpPr>
                          <wps:spPr bwMode="auto">
                            <a:xfrm>
                              <a:off x="6938" y="12905"/>
                              <a:ext cx="1495" cy="555"/>
                            </a:xfrm>
                            <a:prstGeom prst="rect">
                              <a:avLst/>
                            </a:prstGeom>
                            <a:solidFill>
                              <a:srgbClr val="FFFFFF"/>
                            </a:solidFill>
                            <a:ln w="9525">
                              <a:solidFill>
                                <a:srgbClr val="000000"/>
                              </a:solidFill>
                              <a:miter lim="800000"/>
                              <a:headEnd/>
                              <a:tailEnd/>
                            </a:ln>
                          </wps:spPr>
                          <wps:txbx>
                            <w:txbxContent>
                              <w:p w:rsidR="00E528CC" w:rsidRPr="00AB3804" w:rsidRDefault="00E528CC" w:rsidP="007B0A38">
                                <w:pPr>
                                  <w:rPr>
                                    <w:lang w:val="en-US"/>
                                  </w:rPr>
                                </w:pPr>
                                <w:r>
                                  <w:rPr>
                                    <w:lang w:val="en-US"/>
                                  </w:rPr>
                                  <w:t>Slope cal.</w:t>
                                </w:r>
                              </w:p>
                            </w:txbxContent>
                          </wps:txbx>
                          <wps:bodyPr rot="0" vert="horz" wrap="square" lIns="198000" tIns="45720" rIns="91440" bIns="45720" anchor="ctr" anchorCtr="0" upright="1">
                            <a:noAutofit/>
                          </wps:bodyPr>
                        </wps:wsp>
                        <wps:wsp>
                          <wps:cNvPr id="23" name="Rectangle 10"/>
                          <wps:cNvSpPr>
                            <a:spLocks noChangeArrowheads="1"/>
                          </wps:cNvSpPr>
                          <wps:spPr bwMode="auto">
                            <a:xfrm>
                              <a:off x="5472" y="12281"/>
                              <a:ext cx="554" cy="405"/>
                            </a:xfrm>
                            <a:prstGeom prst="rect">
                              <a:avLst/>
                            </a:prstGeom>
                            <a:solidFill>
                              <a:srgbClr val="FFFFFF"/>
                            </a:solidFill>
                            <a:ln w="9525">
                              <a:solidFill>
                                <a:srgbClr val="000000"/>
                              </a:solidFill>
                              <a:miter lim="800000"/>
                              <a:headEnd/>
                              <a:tailEnd/>
                            </a:ln>
                          </wps:spPr>
                          <wps:txbx>
                            <w:txbxContent>
                              <w:p w:rsidR="00E528CC" w:rsidRPr="00E00C5C" w:rsidRDefault="00E528CC" w:rsidP="007B0A38">
                                <w:pPr>
                                  <w:rPr>
                                    <w:lang w:val="en-US"/>
                                  </w:rPr>
                                </w:pPr>
                                <m:oMathPara>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1</m:t>
                                        </m:r>
                                      </m:sup>
                                    </m:sSup>
                                  </m:oMath>
                                </m:oMathPara>
                              </w:p>
                            </w:txbxContent>
                          </wps:txbx>
                          <wps:bodyPr rot="0" vert="horz" wrap="square" lIns="91440" tIns="45720" rIns="91440" bIns="45720" anchor="t" anchorCtr="0" upright="1">
                            <a:noAutofit/>
                          </wps:bodyPr>
                        </wps:wsp>
                        <wps:wsp>
                          <wps:cNvPr id="24" name="Oval 11"/>
                          <wps:cNvSpPr>
                            <a:spLocks noChangeArrowheads="1"/>
                          </wps:cNvSpPr>
                          <wps:spPr bwMode="auto">
                            <a:xfrm>
                              <a:off x="6314" y="11887"/>
                              <a:ext cx="344" cy="356"/>
                            </a:xfrm>
                            <a:prstGeom prst="ellipse">
                              <a:avLst/>
                            </a:prstGeom>
                            <a:solidFill>
                              <a:srgbClr val="FFFFFF"/>
                            </a:solidFill>
                            <a:ln w="9525">
                              <a:solidFill>
                                <a:srgbClr val="000000"/>
                              </a:solidFill>
                              <a:round/>
                              <a:headEnd/>
                              <a:tailEnd/>
                            </a:ln>
                          </wps:spPr>
                          <wps:txbx>
                            <w:txbxContent>
                              <w:p w:rsidR="00E528CC" w:rsidRPr="00E00C5C" w:rsidRDefault="00E528CC" w:rsidP="007B0A38">
                                <w:pPr>
                                  <w:rPr>
                                    <w:lang w:val="en-US"/>
                                  </w:rPr>
                                </w:pPr>
                                <w:r>
                                  <w:rPr>
                                    <w:lang w:val="en-US"/>
                                  </w:rPr>
                                  <w:t>+</w:t>
                                </w:r>
                              </w:p>
                            </w:txbxContent>
                          </wps:txbx>
                          <wps:bodyPr rot="0" vert="horz" wrap="square" lIns="36000" tIns="0" rIns="0" bIns="0" anchor="ctr" anchorCtr="0" upright="1">
                            <a:noAutofit/>
                          </wps:bodyPr>
                        </wps:wsp>
                        <wps:wsp>
                          <wps:cNvPr id="25" name="Oval 12"/>
                          <wps:cNvSpPr>
                            <a:spLocks noChangeArrowheads="1"/>
                          </wps:cNvSpPr>
                          <wps:spPr bwMode="auto">
                            <a:xfrm>
                              <a:off x="7452" y="10569"/>
                              <a:ext cx="344" cy="356"/>
                            </a:xfrm>
                            <a:prstGeom prst="ellipse">
                              <a:avLst/>
                            </a:prstGeom>
                            <a:solidFill>
                              <a:srgbClr val="FFFFFF"/>
                            </a:solidFill>
                            <a:ln w="9525">
                              <a:solidFill>
                                <a:srgbClr val="000000"/>
                              </a:solidFill>
                              <a:round/>
                              <a:headEnd/>
                              <a:tailEnd/>
                            </a:ln>
                          </wps:spPr>
                          <wps:txbx>
                            <w:txbxContent>
                              <w:p w:rsidR="00E528CC" w:rsidRPr="00E00C5C" w:rsidRDefault="00E528CC" w:rsidP="007B0A38">
                                <w:pPr>
                                  <w:rPr>
                                    <w:lang w:val="en-US"/>
                                  </w:rPr>
                                </w:pPr>
                                <w:r>
                                  <w:rPr>
                                    <w:lang w:val="en-US"/>
                                  </w:rPr>
                                  <w:t>+</w:t>
                                </w:r>
                              </w:p>
                            </w:txbxContent>
                          </wps:txbx>
                          <wps:bodyPr rot="0" vert="horz" wrap="square" lIns="36000" tIns="0" rIns="0" bIns="0" anchor="ctr" anchorCtr="0" upright="1">
                            <a:noAutofit/>
                          </wps:bodyPr>
                        </wps:wsp>
                        <wps:wsp>
                          <wps:cNvPr id="26" name="AutoShape 13"/>
                          <wps:cNvCnPr>
                            <a:cxnSpLocks noChangeShapeType="1"/>
                          </wps:cNvCnPr>
                          <wps:spPr bwMode="auto">
                            <a:xfrm>
                              <a:off x="3355" y="10754"/>
                              <a:ext cx="9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4"/>
                          <wps:cNvCnPr>
                            <a:cxnSpLocks noChangeShapeType="1"/>
                          </wps:cNvCnPr>
                          <wps:spPr bwMode="auto">
                            <a:xfrm>
                              <a:off x="3752" y="10754"/>
                              <a:ext cx="13" cy="1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5"/>
                          <wps:cNvCnPr>
                            <a:cxnSpLocks noChangeShapeType="1"/>
                          </wps:cNvCnPr>
                          <wps:spPr bwMode="auto">
                            <a:xfrm>
                              <a:off x="3765" y="12060"/>
                              <a:ext cx="5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
                          <wps:cNvCnPr>
                            <a:cxnSpLocks noChangeShapeType="1"/>
                          </wps:cNvCnPr>
                          <wps:spPr bwMode="auto">
                            <a:xfrm>
                              <a:off x="1609" y="10742"/>
                              <a:ext cx="9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7"/>
                          <wps:cNvCnPr>
                            <a:cxnSpLocks noChangeShapeType="1"/>
                          </wps:cNvCnPr>
                          <wps:spPr bwMode="auto">
                            <a:xfrm flipH="1" flipV="1">
                              <a:off x="2932" y="11127"/>
                              <a:ext cx="14" cy="1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8"/>
                          <wps:cNvCnPr>
                            <a:cxnSpLocks noChangeShapeType="1"/>
                          </wps:cNvCnPr>
                          <wps:spPr bwMode="auto">
                            <a:xfrm flipV="1">
                              <a:off x="4851" y="11652"/>
                              <a:ext cx="621" cy="408"/>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AutoShape 19"/>
                          <wps:cNvCnPr>
                            <a:cxnSpLocks noChangeShapeType="1"/>
                          </wps:cNvCnPr>
                          <wps:spPr bwMode="auto">
                            <a:xfrm rot="16200000" flipH="1">
                              <a:off x="5121" y="12083"/>
                              <a:ext cx="381" cy="320"/>
                            </a:xfrm>
                            <a:prstGeom prst="bentConnector3">
                              <a:avLst>
                                <a:gd name="adj1" fmla="val 1013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AutoShape 22"/>
                          <wps:cNvCnPr>
                            <a:cxnSpLocks noChangeShapeType="1"/>
                          </wps:cNvCnPr>
                          <wps:spPr bwMode="auto">
                            <a:xfrm>
                              <a:off x="4849" y="10762"/>
                              <a:ext cx="26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3"/>
                          <wps:cNvCnPr>
                            <a:cxnSpLocks noChangeShapeType="1"/>
                          </wps:cNvCnPr>
                          <wps:spPr bwMode="auto">
                            <a:xfrm>
                              <a:off x="6026" y="11652"/>
                              <a:ext cx="447" cy="23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AutoShape 28"/>
                          <wps:cNvCnPr>
                            <a:cxnSpLocks noChangeShapeType="1"/>
                          </wps:cNvCnPr>
                          <wps:spPr bwMode="auto">
                            <a:xfrm>
                              <a:off x="6026" y="12433"/>
                              <a:ext cx="4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9"/>
                          <wps:cNvCnPr>
                            <a:cxnSpLocks noChangeShapeType="1"/>
                          </wps:cNvCnPr>
                          <wps:spPr bwMode="auto">
                            <a:xfrm flipV="1">
                              <a:off x="6473" y="1224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0"/>
                          <wps:cNvCnPr>
                            <a:cxnSpLocks noChangeShapeType="1"/>
                          </wps:cNvCnPr>
                          <wps:spPr bwMode="auto">
                            <a:xfrm>
                              <a:off x="3570" y="13224"/>
                              <a:ext cx="33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1"/>
                          <wps:cNvCnPr>
                            <a:cxnSpLocks noChangeShapeType="1"/>
                          </wps:cNvCnPr>
                          <wps:spPr bwMode="auto">
                            <a:xfrm>
                              <a:off x="7796" y="10762"/>
                              <a:ext cx="16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32"/>
                          <wps:cNvCnPr>
                            <a:cxnSpLocks noChangeShapeType="1"/>
                          </wps:cNvCnPr>
                          <wps:spPr bwMode="auto">
                            <a:xfrm flipV="1">
                              <a:off x="7609" y="12354"/>
                              <a:ext cx="0"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33"/>
                          <wps:cNvCnPr>
                            <a:cxnSpLocks noChangeShapeType="1"/>
                          </wps:cNvCnPr>
                          <wps:spPr bwMode="auto">
                            <a:xfrm flipV="1">
                              <a:off x="7609" y="10925"/>
                              <a:ext cx="0" cy="8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AutoShape 35"/>
                        <wps:cNvCnPr>
                          <a:cxnSpLocks noChangeShapeType="1"/>
                        </wps:cNvCnPr>
                        <wps:spPr bwMode="auto">
                          <a:xfrm>
                            <a:off x="6658" y="13310"/>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118" style="position:absolute;left:0;text-align:left;margin-left:23.75pt;margin-top:7.2pt;width:390.5pt;height:156.95pt;z-index:251691008;mso-position-horizontal-relative:text;mso-position-vertical-relative:text" coordorigin="1609,11571" coordsize="7810,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">
                <v:group id="Group 34" o:spid="_x0000_s1119" style="position:absolute;left:1609;top:11571;width:7810;height:3139" coordorigin="1609,10321" coordsize="7810,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2" o:spid="_x0000_s1120" style="position:absolute;left:2550;top:10321;width:805;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4tsEA&#10;AADaAAAADwAAAGRycy9kb3ducmV2LnhtbESPT4vCMBTE78J+h/AWvNl0C+pSjVJWBfHmHzy/bZ5t&#10;sXkpSdTut98IgsdhZn7DzJe9acWdnG8sK/hKUhDEpdUNVwpOx83oG4QPyBpby6TgjzwsFx+DOeba&#10;PnhP90OoRISwz1FBHUKXS+nLmgz6xHbE0btYZzBE6SqpHT4i3LQyS9OJNNhwXKixo5+ayuvhZhTI&#10;wrXn39N5N87WZiIvq2LbZJVSw8++mIEI1Id3+NXeagVTeF6JN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uLbBAAAA2gAAAA8AAAAAAAAAAAAAAAAAmAIAAGRycy9kb3du&#10;cmV2LnhtbFBLBQYAAAAABAAEAPUAAACGAwAAAAA=&#10;">
                    <v:textbox inset="4.5mm">
                      <w:txbxContent>
                        <w:p w:rsidR="003F288B" w:rsidRPr="00E00C5C" w:rsidRDefault="003F288B" w:rsidP="007B0A38">
                          <w:pPr>
                            <w:rPr>
                              <w:lang w:val="en-US"/>
                            </w:rPr>
                          </w:pPr>
                          <w:r>
                            <w:rPr>
                              <w:lang w:val="en-US"/>
                            </w:rPr>
                            <w:t>ZF</w:t>
                          </w:r>
                        </w:p>
                      </w:txbxContent>
                    </v:textbox>
                  </v:rect>
                  <v:rect id="Rectangle 3" o:spid="_x0000_s1121" style="position:absolute;left:2502;top:12920;width:109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O0b8A&#10;AADbAAAADwAAAGRycy9kb3ducmV2LnhtbERPTYvCMBC9C/sfwix401QPRbpGEXFBPAjqIngbkrEp&#10;20y6TbT13xtB2Ns83ufMl72rxZ3aUHlWMBlnIIi1NxWXCn5O36MZiBCRDdaeScGDAiwXH4M5FsZ3&#10;fKD7MZYihXAoUIGNsSmkDNqSwzD2DXHirr51GBNsS2la7FK4q+U0y3LpsOLUYLGhtSX9e7w5Bfvu&#10;dNnYmGt3prW+Or/r8+5PqeFnv/oCEamP/+K3e2vS/Am8fk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7RvwAAANsAAAAPAAAAAAAAAAAAAAAAAJgCAABkcnMvZG93bnJl&#10;di54bWxQSwUGAAAAAAQABAD1AAAAhAMAAAAA&#10;">
                    <v:textbox inset="5.5mm">
                      <w:txbxContent>
                        <w:p w:rsidR="003F288B" w:rsidRPr="00E00C5C" w:rsidRDefault="003F288B" w:rsidP="007B0A38">
                          <w:pPr>
                            <w:rPr>
                              <w:lang w:val="en-US"/>
                            </w:rPr>
                          </w:pPr>
                          <w:r>
                            <w:rPr>
                              <w:lang w:val="en-US"/>
                            </w:rPr>
                            <w:t>CSI</w:t>
                          </w:r>
                        </w:p>
                      </w:txbxContent>
                    </v:textbox>
                  </v:rect>
                  <v:rect id="Rectangle 4" o:spid="_x0000_s1122" style="position:absolute;left:4295;top:10451;width:554;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H28IA&#10;AADbAAAADwAAAGRycy9kb3ducmV2LnhtbERPTWvCQBC9F/oflil4kbqxi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cfbwgAAANsAAAAPAAAAAAAAAAAAAAAAAJgCAABkcnMvZG93&#10;bnJldi54bWxQSwUGAAAAAAQABAD1AAAAhwMAAAAA&#10;">
                    <v:textbox>
                      <w:txbxContent>
                        <w:p w:rsidR="003F288B" w:rsidRDefault="003F288B" w:rsidP="007B0A38">
                          <m:oMathPara>
                            <m:oMath>
                              <m:r>
                                <m:rPr>
                                  <m:scr m:val="fraktur"/>
                                </m:rPr>
                                <w:rPr>
                                  <w:rFonts w:ascii="Cambria Math" w:hAnsi="Cambria Math"/>
                                </w:rPr>
                                <m:t>R</m:t>
                              </m:r>
                            </m:oMath>
                          </m:oMathPara>
                        </w:p>
                      </w:txbxContent>
                    </v:textbox>
                  </v:rect>
                  <v:rect id="Rectangle 5" o:spid="_x0000_s1123" style="position:absolute;left:4296;top:11799;width:554;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8N8IA&#10;AADbAAAADwAAAGRycy9kb3ducmV2LnhtbERPTWvCQBC9F/wPywi9FN20BynRVUJRquihiV56G7LT&#10;bGh2NmTXGP+9Kwje5vE+Z7EabCN66nztWMH7NAFBXDpdc6XgdNxMPkH4gKyxcUwKruRhtRy9LDDV&#10;7sI59UWoRAxhn6ICE0KbSulLQxb91LXEkftzncUQYVdJ3eElhttGfiTJTFqsOTYYbOnLUPlfnK2C&#10;X3dw6yyh79Ycd6F/y/L9T5Er9ToesjmIQEN4ih/ur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3wgAAANsAAAAPAAAAAAAAAAAAAAAAAJgCAABkcnMvZG93&#10;bnJldi54bWxQSwUGAAAAAAQABAD1AAAAhwMAAAAA&#10;">
                    <v:textbox>
                      <w:txbxContent>
                        <w:p w:rsidR="003F288B" w:rsidRDefault="003F288B" w:rsidP="007B0A38">
                          <m:oMathPara>
                            <m:oMath>
                              <m:r>
                                <m:rPr>
                                  <m:scr m:val="fraktur"/>
                                </m:rPr>
                                <w:rPr>
                                  <w:rFonts w:ascii="Cambria Math" w:hAnsi="Cambria Math"/>
                                </w:rPr>
                                <m:t>I</m:t>
                              </m:r>
                            </m:oMath>
                          </m:oMathPara>
                        </w:p>
                      </w:txbxContent>
                    </v:textbox>
                  </v:rect>
                  <v:rect id="Rectangle 6" o:spid="_x0000_s1124" style="position:absolute;left:5472;top:11386;width:55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F288B" w:rsidRDefault="003F288B" w:rsidP="007B0A38">
                          <m:oMathPara>
                            <m:oMath>
                              <m:sSup>
                                <m:sSupPr>
                                  <m:ctrlPr>
                                    <w:rPr>
                                      <w:rFonts w:ascii="Cambria Math" w:hAnsi="Cambria Math"/>
                                      <w:i/>
                                    </w:rPr>
                                  </m:ctrlPr>
                                </m:sSupPr>
                                <m:e>
                                  <m:r>
                                    <w:rPr>
                                      <w:rFonts w:ascii="Cambria Math" w:hAnsi="Cambria Math"/>
                                    </w:rPr>
                                    <m:t>z</m:t>
                                  </m:r>
                                </m:e>
                                <m:sup>
                                  <m:r>
                                    <w:rPr>
                                      <w:rFonts w:ascii="Cambria Math" w:hAnsi="Cambria Math"/>
                                    </w:rPr>
                                    <m:t>-1</m:t>
                                  </m:r>
                                </m:sup>
                              </m:sSup>
                            </m:oMath>
                          </m:oMathPara>
                        </w:p>
                      </w:txbxContent>
                    </v:textbox>
                  </v:rect>
                  <v:rect id="Rectangle 8" o:spid="_x0000_s1125" style="position:absolute;left:7054;top:11799;width:113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F288B" w:rsidRPr="00AB3804" w:rsidRDefault="003F288B" w:rsidP="007B0A38">
                          <w:pPr>
                            <w:rPr>
                              <w:lang w:val="en-US"/>
                            </w:rPr>
                          </w:pPr>
                          <w:r>
                            <w:rPr>
                              <w:lang w:val="en-US"/>
                            </w:rPr>
                            <w:t>Lin. Reg.</w:t>
                          </w:r>
                        </w:p>
                      </w:txbxContent>
                    </v:textbox>
                  </v:rect>
                  <v:rect id="Rectangle 9" o:spid="_x0000_s1126" style="position:absolute;left:6938;top:12905;width:14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EbMIA&#10;AADbAAAADwAAAGRycy9kb3ducmV2LnhtbESPT4vCMBTE74LfIbyFvWmqhyJdo4isIHtY8A/C3h7J&#10;syk2L7XJ2vrtjSB4HGbmN8x82bta3KgNlWcFk3EGglh7U3Gp4HjYjGYgQkQ2WHsmBXcKsFwMB3Ms&#10;jO94R7d9LEWCcChQgY2xKaQM2pLDMPYNcfLOvnUYk2xLaVrsEtzVcppluXRYcVqw2NDakr7s/52C&#10;3+7w921jrt2J1vrs/E+fd1elPj/61ReISH18h1/trVEwncD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8RswgAAANsAAAAPAAAAAAAAAAAAAAAAAJgCAABkcnMvZG93&#10;bnJldi54bWxQSwUGAAAAAAQABAD1AAAAhwMAAAAA&#10;">
                    <v:textbox inset="5.5mm">
                      <w:txbxContent>
                        <w:p w:rsidR="003F288B" w:rsidRPr="00AB3804" w:rsidRDefault="003F288B" w:rsidP="007B0A38">
                          <w:pPr>
                            <w:rPr>
                              <w:lang w:val="en-US"/>
                            </w:rPr>
                          </w:pPr>
                          <w:r>
                            <w:rPr>
                              <w:lang w:val="en-US"/>
                            </w:rPr>
                            <w:t>Slope cal.</w:t>
                          </w:r>
                        </w:p>
                      </w:txbxContent>
                    </v:textbox>
                  </v:rect>
                  <v:rect id="Rectangle 10" o:spid="_x0000_s1127" style="position:absolute;left:5472;top:12281;width:55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3F288B" w:rsidRPr="00E00C5C" w:rsidRDefault="003F288B" w:rsidP="007B0A38">
                          <w:pPr>
                            <w:rPr>
                              <w:lang w:val="en-US"/>
                            </w:rPr>
                          </w:pPr>
                          <m:oMathPara>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1</m:t>
                                  </m:r>
                                </m:sup>
                              </m:sSup>
                            </m:oMath>
                          </m:oMathPara>
                        </w:p>
                      </w:txbxContent>
                    </v:textbox>
                  </v:rect>
                  <v:oval id="Oval 11" o:spid="_x0000_s1128" style="position:absolute;left:6314;top:11887;width:344;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yZsMA&#10;AADbAAAADwAAAGRycy9kb3ducmV2LnhtbESPQWvCQBSE7wX/w/IEb3VjkFKiq4jSIkIPtUWvj+xz&#10;E8y+DdlNsv77bqHQ4zAz3zDrbbSNGKjztWMFi3kGgrh0umaj4Pvr7fkVhA/IGhvHpOBBHrabydMa&#10;C+1G/qThHIxIEPYFKqhCaAspfVmRRT93LXHybq6zGJLsjNQdjgluG5ln2Yu0WHNaqLClfUXl/dxb&#10;BX0ej/3hg67vPt4uuTmNQ6ONUrNp3K1ABIrhP/zXPmoF+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3yZsMAAADbAAAADwAAAAAAAAAAAAAAAACYAgAAZHJzL2Rv&#10;d25yZXYueG1sUEsFBgAAAAAEAAQA9QAAAIgDAAAAAA==&#10;">
                    <v:textbox inset="1mm,0,0,0">
                      <w:txbxContent>
                        <w:p w:rsidR="003F288B" w:rsidRPr="00E00C5C" w:rsidRDefault="003F288B" w:rsidP="007B0A38">
                          <w:pPr>
                            <w:rPr>
                              <w:lang w:val="en-US"/>
                            </w:rPr>
                          </w:pPr>
                          <w:r>
                            <w:rPr>
                              <w:lang w:val="en-US"/>
                            </w:rPr>
                            <w:t>+</w:t>
                          </w:r>
                        </w:p>
                      </w:txbxContent>
                    </v:textbox>
                  </v:oval>
                  <v:oval id="Oval 12" o:spid="_x0000_s1129" style="position:absolute;left:7452;top:10569;width:344;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X/cMA&#10;AADbAAAADwAAAGRycy9kb3ducmV2LnhtbESPQWvCQBSE7wX/w/IEb3VjwFKiq4jSIkIPtUWvj+xz&#10;E8y+DdlNsv77bqHQ4zAz3zDrbbSNGKjztWMFi3kGgrh0umaj4Pvr7fkVhA/IGhvHpOBBHrabydMa&#10;C+1G/qThHIxIEPYFKqhCaAspfVmRRT93LXHybq6zGJLsjNQdjgluG5ln2Yu0WHNaqLClfUXl/dxb&#10;BX0ej/3hg67vPt4uuTmNQ6ONUrNp3K1ABIrhP/zXPmoF+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X/cMAAADbAAAADwAAAAAAAAAAAAAAAACYAgAAZHJzL2Rv&#10;d25yZXYueG1sUEsFBgAAAAAEAAQA9QAAAIgDAAAAAA==&#10;">
                    <v:textbox inset="1mm,0,0,0">
                      <w:txbxContent>
                        <w:p w:rsidR="003F288B" w:rsidRPr="00E00C5C" w:rsidRDefault="003F288B" w:rsidP="007B0A38">
                          <w:pPr>
                            <w:rPr>
                              <w:lang w:val="en-US"/>
                            </w:rPr>
                          </w:pPr>
                          <w:r>
                            <w:rPr>
                              <w:lang w:val="en-US"/>
                            </w:rPr>
                            <w:t>+</w:t>
                          </w:r>
                        </w:p>
                      </w:txbxContent>
                    </v:textbox>
                  </v:oval>
                  <v:shapetype id="_x0000_t32" coordsize="21600,21600" o:spt="32" o:oned="t" path="m,l21600,21600e" filled="f">
                    <v:path arrowok="t" fillok="f" o:connecttype="none"/>
                    <o:lock v:ext="edit" shapetype="t"/>
                  </v:shapetype>
                  <v:shape id="AutoShape 13" o:spid="_x0000_s1130" type="#_x0000_t32" style="position:absolute;left:3355;top:10754;width: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4" o:spid="_x0000_s1131" type="#_x0000_t32" style="position:absolute;left:3752;top:10754;width:13;height:1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5" o:spid="_x0000_s1132" type="#_x0000_t32" style="position:absolute;left:3765;top:12060;width: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16" o:spid="_x0000_s1133" type="#_x0000_t32" style="position:absolute;left:1609;top:10742;width: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7" o:spid="_x0000_s1134" type="#_x0000_t32" style="position:absolute;left:2932;top:11127;width:14;height:17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BhsMAAADbAAAADwAAAGRycy9kb3ducmV2LnhtbESPT2vCQBTE74V+h+UVvNVNYxCNrlJa&#10;hCJe/HPw+Mg+N6HZtyH7qum3dwsFj8PM/IZZrgffqiv1sQls4G2cgSKugm3YGTgdN68zUFGQLbaB&#10;ycAvRVivnp+WWNpw4z1dD+JUgnAs0UAt0pVax6omj3EcOuLkXULvUZLsnbY93hLctzrPsqn22HBa&#10;qLGjj5qq78OPN3A++d08Lz69K9xR9kLbJi+mxoxehvcFKKFBHuH/9pc1MJnA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wYb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135" type="#_x0000_t34" style="position:absolute;left:4851;top:11652;width:621;height:40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OGcQAAADbAAAADwAAAGRycy9kb3ducmV2LnhtbESPQWvCQBSE74X+h+UVequbqohNXUUs&#10;lghetAoeH9nXJDTvbchuTfTXu0Khx2FmvmFmi55rdabWV04MvA4SUCS5s5UUBg5f65cpKB9QLNZO&#10;yMCFPCzmjw8zTK3rZEfnfShUhIhP0UAZQpNq7fOSGP3ANSTR+3YtY4iyLbRtsYtwrvUwSSaasZK4&#10;UGJDq5Lyn/0vG+Bs3K1oQ+yyA534+nb9PG4/jHl+6pfvoAL14T/8186sgdEY7l/iD9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Y4ZxAAAANsAAAAPAAAAAAAAAAAA&#10;AAAAAKECAABkcnMvZG93bnJldi54bWxQSwUGAAAAAAQABAD5AAAAkgMAAAAA&#10;" adj="10783">
                    <v:stroke endarrow="block"/>
                  </v:shape>
                  <v:shape id="AutoShape 19" o:spid="_x0000_s1136" type="#_x0000_t34" style="position:absolute;left:5121;top:12083;width:381;height:32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VcMMAAADbAAAADwAAAGRycy9kb3ducmV2LnhtbESPQWvCQBSE70L/w/IKvUjdtGIpqauE&#10;gKAHBWMvvT2yr9lg9m3Irib5964geBxm5htmuR5sI67U+dqxgo9ZAoK4dLrmSsHvafP+DcIHZI2N&#10;Y1Iwkof16mWyxFS7no90LUIlIoR9igpMCG0qpS8NWfQz1xJH7991FkOUXSV1h32E20Z+JsmXtFhz&#10;XDDYUm6oPBcXqwAx/PW832VjPtopmW1yyLOzUm+vQ/YDItAQnuFHe6sVzBdw/x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x1XDDAAAA2wAAAA8AAAAAAAAAAAAA&#10;AAAAoQIAAGRycy9kb3ducmV2LnhtbFBLBQYAAAAABAAEAPkAAACRAwAAAAA=&#10;" adj="21883">
                    <v:stroke endarrow="block"/>
                  </v:shape>
                  <v:shape id="AutoShape 22" o:spid="_x0000_s1137" type="#_x0000_t32" style="position:absolute;left:4849;top:10762;width:2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23" o:spid="_x0000_s1138" type="#_x0000_t34" style="position:absolute;left:6026;top:11652;width:447;height:2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xXsEAAADbAAAADwAAAGRycy9kb3ducmV2LnhtbERPy04CMRTdm/gPzSVxJy2CQEYKMSZG&#10;WQ6PhOV1eu1MnN6ObR2Gv6cLE5Yn573aDK4VPYXYeNYwGSsQxJU3DVsNh/374xJETMgGW8+k4UIR&#10;Nuv7uxUWxp+5pH6XrMghHAvUUKfUFVLGqiaHcew74sx9++AwZRisNAHPOdy18kmpuXTYcG6osaO3&#10;mqqf3Z/TMHP9wvJvq04fZXl8ntovtT0ErR9Gw+sLiERDuon/3Z9GwzSPzV/yD5D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ZrFewQAAANsAAAAPAAAAAAAAAAAAAAAA&#10;AKECAABkcnMvZG93bnJldi54bWxQSwUGAAAAAAQABAD5AAAAjwMAAAAA&#10;" adj="21600">
                    <v:stroke endarrow="block"/>
                  </v:shape>
                  <v:shape id="AutoShape 28" o:spid="_x0000_s1139" type="#_x0000_t32" style="position:absolute;left:6026;top:12433;width: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9" o:spid="_x0000_s1140" type="#_x0000_t32" style="position:absolute;left:6473;top:12243;width: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30" o:spid="_x0000_s1141" type="#_x0000_t32" style="position:absolute;left:3570;top:13224;width:3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31" o:spid="_x0000_s1142" type="#_x0000_t32" style="position:absolute;left:7796;top:10762;width:1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32" o:spid="_x0000_s1143" type="#_x0000_t32" style="position:absolute;left:7609;top:12354;width:0;height: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33" o:spid="_x0000_s1144" type="#_x0000_t32" style="position:absolute;left:7609;top:10925;width:0;height: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group>
                <v:shape id="AutoShape 35" o:spid="_x0000_s1145" type="#_x0000_t32" style="position:absolute;left:6658;top:13310;width: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w:pict>
          </mc:Fallback>
        </mc:AlternateContent>
      </w: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r>
        <w:rPr>
          <w:lang w:val="en-GB"/>
        </w:rPr>
        <w:t xml:space="preserve">The complexity of the ERIP method can be separated into on-line computation and periodic computation. The former indicates the computation that is processed at the transmission symbol rate; while the latter stands for the computation that is required once when the channel state information is updated. Therefore, it is natural that in the case of a moderate mobility channel, the equalization complexity depends more on the on-line computation. In </w:t>
      </w:r>
      <w:r>
        <w:rPr>
          <w:lang w:val="en-GB"/>
        </w:rPr>
        <w:fldChar w:fldCharType="begin"/>
      </w:r>
      <w:r>
        <w:rPr>
          <w:lang w:val="en-GB"/>
        </w:rPr>
        <w:instrText xml:space="preserve"> REF _Ref340059000 \r \h </w:instrText>
      </w:r>
      <w:r>
        <w:rPr>
          <w:lang w:val="en-GB"/>
        </w:rPr>
      </w:r>
      <w:r>
        <w:rPr>
          <w:lang w:val="en-GB"/>
        </w:rPr>
        <w:fldChar w:fldCharType="separate"/>
      </w:r>
      <w:r w:rsidR="00A23144">
        <w:rPr>
          <w:lang w:val="en-GB"/>
        </w:rPr>
        <w:t>[57]</w:t>
      </w:r>
      <w:r>
        <w:rPr>
          <w:lang w:val="en-GB"/>
        </w:rPr>
        <w:fldChar w:fldCharType="end"/>
      </w:r>
      <w:r>
        <w:rPr>
          <w:lang w:val="en-GB"/>
        </w:rPr>
        <w:t xml:space="preserve">, we analyze these two computations, and we conclude that the on-line computation yields only 1 extra real multiplication per modulated subcarrier compared with the conventional ZF equalization. </w:t>
      </w:r>
    </w:p>
    <w:p w:rsidR="007B0A38" w:rsidRDefault="007B0A38" w:rsidP="007B0A38">
      <w:pPr>
        <w:rPr>
          <w:lang w:val="en-GB"/>
        </w:rPr>
      </w:pPr>
    </w:p>
    <w:p w:rsidR="007B0A38" w:rsidRDefault="007B0A38" w:rsidP="007B0A38">
      <w:pPr>
        <w:rPr>
          <w:lang w:val="en-GB"/>
        </w:rPr>
      </w:pPr>
    </w:p>
    <w:p w:rsidR="007B0A38" w:rsidRDefault="007B0A38" w:rsidP="007B0A38">
      <w:pPr>
        <w:pStyle w:val="Heading4"/>
        <w:rPr>
          <w:lang w:val="en-GB"/>
        </w:rPr>
      </w:pPr>
      <w:bookmarkStart w:id="198" w:name="_Toc334426643"/>
      <w:bookmarkStart w:id="199" w:name="_Ref340129857"/>
      <w:bookmarkStart w:id="200" w:name="_Ref340129885"/>
      <w:r>
        <w:rPr>
          <w:lang w:val="en-GB"/>
        </w:rPr>
        <w:t>Simulation results</w:t>
      </w:r>
      <w:bookmarkEnd w:id="198"/>
      <w:bookmarkEnd w:id="199"/>
      <w:bookmarkEnd w:id="200"/>
    </w:p>
    <w:p w:rsidR="007B0A38" w:rsidRPr="00AA6855" w:rsidRDefault="007B0A38" w:rsidP="007B0A38">
      <w:pPr>
        <w:rPr>
          <w:rFonts w:asciiTheme="majorBidi" w:hAnsiTheme="majorBidi" w:cstheme="majorBidi"/>
          <w:lang w:val="en-GB"/>
        </w:rPr>
      </w:pPr>
      <w:r>
        <w:rPr>
          <w:lang w:val="en-GB"/>
        </w:rPr>
        <w:t>This section presents the simulated results obtained under the following configuration setting. W</w:t>
      </w:r>
      <w:r w:rsidRPr="00F10C4E">
        <w:rPr>
          <w:lang w:val="en-GB"/>
        </w:rPr>
        <w:t>e evaluate the ERIP</w:t>
      </w:r>
      <w:r>
        <w:rPr>
          <w:lang w:val="en-GB"/>
        </w:rPr>
        <w:t xml:space="preserve"> efficiency </w:t>
      </w:r>
      <w:r w:rsidRPr="00F10C4E">
        <w:rPr>
          <w:lang w:val="en-GB"/>
        </w:rPr>
        <w:t>comparing it with the conventional ZF equalizer. The</w:t>
      </w:r>
      <w:r>
        <w:rPr>
          <w:lang w:val="en-GB"/>
        </w:rPr>
        <w:t xml:space="preserve"> </w:t>
      </w:r>
      <w:r w:rsidRPr="00F10C4E">
        <w:rPr>
          <w:lang w:val="en-GB"/>
        </w:rPr>
        <w:t xml:space="preserve">main parameters of the </w:t>
      </w:r>
      <w:r w:rsidRPr="005C7AC1">
        <w:rPr>
          <w:rFonts w:asciiTheme="majorBidi" w:hAnsiTheme="majorBidi" w:cstheme="majorBidi"/>
          <w:lang w:val="en-GB"/>
        </w:rPr>
        <w:t xml:space="preserve">transmission system are: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 xml:space="preserve">Sampling frequency: 10MHz;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 xml:space="preserve">Constellation: 64-QAM;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 xml:space="preserve">FFT size: 128;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 xml:space="preserve">Perfect CSI and synchronization;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No channel coding is applied in our simulation.</w:t>
      </w:r>
    </w:p>
    <w:p w:rsidR="007B0A38" w:rsidRPr="00AA6855" w:rsidRDefault="007B0A38" w:rsidP="007B0A38">
      <w:pPr>
        <w:rPr>
          <w:rFonts w:asciiTheme="majorHAnsi" w:hAnsiTheme="majorHAnsi"/>
          <w:lang w:val="en-GB"/>
        </w:rPr>
      </w:pPr>
    </w:p>
    <w:p w:rsidR="007B0A38" w:rsidRDefault="007B0A38" w:rsidP="007B0A38">
      <w:pPr>
        <w:rPr>
          <w:lang w:val="en-GB"/>
        </w:rPr>
      </w:pPr>
      <w:r w:rsidRPr="00F10C4E">
        <w:rPr>
          <w:lang w:val="en-GB"/>
        </w:rPr>
        <w:t xml:space="preserve">The channel model, in our simulations, is a simple </w:t>
      </w:r>
      <w:r>
        <w:rPr>
          <w:lang w:val="en-GB"/>
        </w:rPr>
        <w:t>two-</w:t>
      </w:r>
      <w:r w:rsidRPr="00F10C4E">
        <w:rPr>
          <w:lang w:val="en-GB"/>
        </w:rPr>
        <w:t>path</w:t>
      </w:r>
      <w:r>
        <w:rPr>
          <w:lang w:val="en-GB"/>
        </w:rPr>
        <w:t xml:space="preserve"> </w:t>
      </w:r>
      <w:r w:rsidRPr="00F10C4E">
        <w:rPr>
          <w:lang w:val="en-GB"/>
        </w:rPr>
        <w:t>Rayleigh channel with Line-of-Sight (LOS) propagation. The</w:t>
      </w:r>
      <w:r>
        <w:rPr>
          <w:lang w:val="en-GB"/>
        </w:rPr>
        <w:t xml:space="preserve"> </w:t>
      </w:r>
      <w:r w:rsidRPr="00F10C4E">
        <w:rPr>
          <w:lang w:val="en-GB"/>
        </w:rPr>
        <w:t>complex coefficien</w:t>
      </w:r>
      <w:r>
        <w:rPr>
          <w:lang w:val="en-GB"/>
        </w:rPr>
        <w:t xml:space="preserve">ts of the two paths, named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oMath>
      <w:r>
        <w:rPr>
          <w:lang w:val="en-GB"/>
        </w:rPr>
        <w:t xml:space="preserve"> and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oMath>
      <w:r w:rsidRPr="00F10C4E">
        <w:rPr>
          <w:lang w:val="en-GB"/>
        </w:rPr>
        <w:t>, are</w:t>
      </w:r>
      <w:r>
        <w:rPr>
          <w:lang w:val="en-GB"/>
        </w:rPr>
        <w:t xml:space="preserve"> </w:t>
      </w:r>
      <w:r w:rsidRPr="00F10C4E">
        <w:rPr>
          <w:lang w:val="en-GB"/>
        </w:rPr>
        <w:t>independently generated and wit</w:t>
      </w:r>
      <w:r>
        <w:rPr>
          <w:lang w:val="en-GB"/>
        </w:rPr>
        <w:t>h power profiles (in dB): [0 -4]</w:t>
      </w:r>
      <w:r w:rsidRPr="00F10C4E">
        <w:rPr>
          <w:lang w:val="en-GB"/>
        </w:rPr>
        <w:t>,</w:t>
      </w:r>
      <w:r>
        <w:rPr>
          <w:lang w:val="en-GB"/>
        </w:rPr>
        <w:t xml:space="preserve"> </w:t>
      </w:r>
      <w:r w:rsidRPr="00F10C4E">
        <w:rPr>
          <w:lang w:val="en-GB"/>
        </w:rPr>
        <w:t xml:space="preserve">i.e., </w:t>
      </w:r>
      <m:oMath>
        <m:r>
          <w:rPr>
            <w:rFonts w:ascii="Cambria Math" w:hAnsi="Cambria Math"/>
            <w:lang w:val="en-GB"/>
          </w:rPr>
          <m:t>E</m:t>
        </m:r>
        <m:d>
          <m:dPr>
            <m:begChr m:val="["/>
            <m:endChr m:val="]"/>
            <m:ctrlPr>
              <w:rPr>
                <w:rFonts w:ascii="Cambria Math" w:hAnsi="Cambria Math"/>
                <w:i/>
                <w:lang w:val="en-GB"/>
              </w:rPr>
            </m:ctrlPr>
          </m:dPr>
          <m:e>
            <m:sSup>
              <m:sSupPr>
                <m:ctrlPr>
                  <w:rPr>
                    <w:rFonts w:ascii="Cambria Math" w:hAnsi="Cambria Math"/>
                    <w:i/>
                    <w:lang w:val="en-GB"/>
                  </w:rPr>
                </m:ctrlPr>
              </m:sSup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e>
                </m:d>
              </m:e>
              <m:sup>
                <m:r>
                  <w:rPr>
                    <w:rFonts w:ascii="Cambria Math" w:hAnsi="Cambria Math"/>
                    <w:lang w:val="en-GB"/>
                  </w:rPr>
                  <m:t>2</m:t>
                </m:r>
              </m:sup>
            </m:sSup>
          </m:e>
        </m:d>
        <m:r>
          <w:rPr>
            <w:rFonts w:ascii="Cambria Math" w:hAnsi="Cambria Math"/>
            <w:lang w:val="en-GB"/>
          </w:rPr>
          <m:t>=1</m:t>
        </m:r>
      </m:oMath>
      <w:r>
        <w:rPr>
          <w:lang w:val="en-GB"/>
        </w:rPr>
        <w:t xml:space="preserve"> </w:t>
      </w:r>
      <w:r w:rsidRPr="00F10C4E">
        <w:rPr>
          <w:lang w:val="en-GB"/>
        </w:rPr>
        <w:t xml:space="preserve">and </w:t>
      </w:r>
      <m:oMath>
        <m:r>
          <w:rPr>
            <w:rFonts w:ascii="Cambria Math" w:hAnsi="Cambria Math"/>
            <w:lang w:val="en-GB"/>
          </w:rPr>
          <m:t>E</m:t>
        </m:r>
        <m:d>
          <m:dPr>
            <m:begChr m:val="["/>
            <m:endChr m:val="]"/>
            <m:ctrlPr>
              <w:rPr>
                <w:rFonts w:ascii="Cambria Math" w:hAnsi="Cambria Math"/>
                <w:i/>
                <w:lang w:val="en-GB"/>
              </w:rPr>
            </m:ctrlPr>
          </m:dPr>
          <m:e>
            <m:sSup>
              <m:sSupPr>
                <m:ctrlPr>
                  <w:rPr>
                    <w:rFonts w:ascii="Cambria Math" w:hAnsi="Cambria Math"/>
                    <w:i/>
                    <w:lang w:val="en-GB"/>
                  </w:rPr>
                </m:ctrlPr>
              </m:sSup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d>
        <m:r>
          <w:rPr>
            <w:rFonts w:ascii="Cambria Math" w:hAnsi="Cambria Math"/>
            <w:lang w:val="en-GB"/>
          </w:rPr>
          <m:t>=0.1995</m:t>
        </m:r>
      </m:oMath>
      <w:r>
        <w:rPr>
          <w:lang w:val="en-GB"/>
        </w:rPr>
        <w:t xml:space="preserve">. </w:t>
      </w:r>
      <w:r w:rsidRPr="00F10C4E">
        <w:rPr>
          <w:lang w:val="en-GB"/>
        </w:rPr>
        <w:t>Moreover, in</w:t>
      </w:r>
      <w:r>
        <w:rPr>
          <w:lang w:val="en-GB"/>
        </w:rPr>
        <w:t xml:space="preserve"> </w:t>
      </w:r>
      <w:r w:rsidRPr="00F10C4E">
        <w:rPr>
          <w:lang w:val="en-GB"/>
        </w:rPr>
        <w:t>order to guarantee the LOS propagation, we set the amplitude of</w:t>
      </w:r>
      <w:r>
        <w:rPr>
          <w:lang w:val="en-GB"/>
        </w:rPr>
        <w:t xml:space="preserv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oMath>
      <w:r w:rsidRPr="00F10C4E">
        <w:rPr>
          <w:lang w:val="en-GB"/>
        </w:rPr>
        <w:t xml:space="preserve"> be at least </w:t>
      </w:r>
      <w:r>
        <w:rPr>
          <w:lang w:val="en-GB"/>
        </w:rPr>
        <w:t>4</w:t>
      </w:r>
      <w:r w:rsidRPr="00F10C4E">
        <w:rPr>
          <w:lang w:val="en-GB"/>
        </w:rPr>
        <w:t xml:space="preserve"> dB stronger than that of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oMath>
      <w:r w:rsidRPr="00F10C4E">
        <w:rPr>
          <w:lang w:val="en-GB"/>
        </w:rPr>
        <w:t xml:space="preserve"> in each</w:t>
      </w:r>
      <w:r>
        <w:rPr>
          <w:lang w:val="en-GB"/>
        </w:rPr>
        <w:t xml:space="preserve"> </w:t>
      </w:r>
      <w:r w:rsidRPr="00F10C4E">
        <w:rPr>
          <w:lang w:val="en-GB"/>
        </w:rPr>
        <w:t>channel realization. Furthermore, the delay profile of this model</w:t>
      </w:r>
      <w:r>
        <w:rPr>
          <w:lang w:val="en-GB"/>
        </w:rPr>
        <w:t xml:space="preserve"> </w:t>
      </w:r>
      <w:r w:rsidRPr="00F10C4E">
        <w:rPr>
          <w:lang w:val="en-GB"/>
        </w:rPr>
        <w:t xml:space="preserve">is set to around </w:t>
      </w:r>
      <w:r>
        <w:rPr>
          <w:lang w:val="en-GB"/>
        </w:rPr>
        <w:t xml:space="preserve">10% </w:t>
      </w:r>
      <w:r w:rsidRPr="00F10C4E">
        <w:rPr>
          <w:lang w:val="en-GB"/>
        </w:rPr>
        <w:t>of FFT interval (</w:t>
      </w:r>
      <m:oMath>
        <m:r>
          <w:rPr>
            <w:rFonts w:ascii="Cambria Math" w:hAnsi="Cambria Math"/>
            <w:lang w:val="en-GB"/>
          </w:rPr>
          <m:t>≈1.2 μs</m:t>
        </m:r>
      </m:oMath>
      <w:r>
        <w:rPr>
          <w:lang w:val="en-GB"/>
        </w:rPr>
        <w:t xml:space="preserve">). </w:t>
      </w:r>
      <w:r w:rsidRPr="00F10C4E">
        <w:rPr>
          <w:lang w:val="en-GB"/>
        </w:rPr>
        <w:t>Note that, the channel coefficients are normalized before being</w:t>
      </w:r>
      <w:r>
        <w:rPr>
          <w:lang w:val="en-GB"/>
        </w:rPr>
        <w:t xml:space="preserve"> </w:t>
      </w:r>
      <w:r w:rsidRPr="00F10C4E">
        <w:rPr>
          <w:lang w:val="en-GB"/>
        </w:rPr>
        <w:t>applied to simulations. We</w:t>
      </w:r>
      <w:r>
        <w:rPr>
          <w:lang w:val="en-GB"/>
        </w:rPr>
        <w:t xml:space="preserve"> </w:t>
      </w:r>
      <w:r w:rsidRPr="00F10C4E">
        <w:rPr>
          <w:lang w:val="en-GB"/>
        </w:rPr>
        <w:t>assume that the chan</w:t>
      </w:r>
      <w:r>
        <w:rPr>
          <w:lang w:val="en-GB"/>
        </w:rPr>
        <w:t>nel remains non-variant during 30</w:t>
      </w:r>
      <w:r w:rsidRPr="00F10C4E">
        <w:rPr>
          <w:lang w:val="en-GB"/>
        </w:rPr>
        <w:t xml:space="preserve"> symbols</w:t>
      </w:r>
      <w:r>
        <w:rPr>
          <w:lang w:val="en-GB"/>
        </w:rPr>
        <w:t xml:space="preserve"> duration (</w:t>
      </w:r>
      <m:oMath>
        <m:r>
          <w:rPr>
            <w:rFonts w:ascii="Cambria Math" w:hAnsi="Cambria Math"/>
            <w:lang w:val="en-GB"/>
          </w:rPr>
          <m:t>0.192 μs</m:t>
        </m:r>
      </m:oMath>
      <w:r w:rsidRPr="00F10C4E">
        <w:rPr>
          <w:lang w:val="en-GB"/>
        </w:rPr>
        <w:t>). Our BER for each SNR point is averaged</w:t>
      </w:r>
      <w:r>
        <w:rPr>
          <w:lang w:val="en-GB"/>
        </w:rPr>
        <w:t xml:space="preserve"> over more than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sidRPr="00F10C4E">
        <w:rPr>
          <w:lang w:val="en-GB"/>
        </w:rPr>
        <w:t xml:space="preserve"> channel realizations in order to reach an</w:t>
      </w:r>
      <w:r>
        <w:rPr>
          <w:lang w:val="en-GB"/>
        </w:rPr>
        <w:t xml:space="preserve"> accuracy of 95%</w:t>
      </w:r>
      <w:r w:rsidRPr="00F10C4E">
        <w:rPr>
          <w:lang w:val="en-GB"/>
        </w:rPr>
        <w:t>.</w:t>
      </w:r>
    </w:p>
    <w:p w:rsidR="007B0A38" w:rsidRDefault="007B0A38" w:rsidP="007B0A38">
      <w:pPr>
        <w:rPr>
          <w:lang w:val="en-GB"/>
        </w:rPr>
      </w:pPr>
    </w:p>
    <w:p w:rsidR="007B0A38" w:rsidRDefault="007B0A38" w:rsidP="007B0A38">
      <w:pPr>
        <w:rPr>
          <w:lang w:val="en-GB"/>
        </w:rPr>
      </w:pPr>
      <w:r w:rsidRPr="00183296">
        <w:rPr>
          <w:lang w:val="en-GB"/>
        </w:rPr>
        <w:t>The simulation result</w:t>
      </w:r>
      <w:r>
        <w:rPr>
          <w:lang w:val="en-GB"/>
        </w:rPr>
        <w:t>s, in BER versus SNR, are</w:t>
      </w:r>
      <w:r w:rsidRPr="00183296">
        <w:rPr>
          <w:lang w:val="en-GB"/>
        </w:rPr>
        <w:t xml:space="preserve"> depicted in </w:t>
      </w:r>
      <w:r>
        <w:rPr>
          <w:lang w:val="en-GB"/>
        </w:rPr>
        <w:fldChar w:fldCharType="begin"/>
      </w:r>
      <w:r>
        <w:rPr>
          <w:lang w:val="en-GB"/>
        </w:rPr>
        <w:instrText xml:space="preserve"> REF _Ref340129705 \h </w:instrText>
      </w:r>
      <w:r>
        <w:rPr>
          <w:lang w:val="en-GB"/>
        </w:rPr>
      </w:r>
      <w:r>
        <w:rPr>
          <w:lang w:val="en-GB"/>
        </w:rPr>
        <w:fldChar w:fldCharType="separate"/>
      </w:r>
      <w:r w:rsidR="00A23144">
        <w:t xml:space="preserve">Figure </w:t>
      </w:r>
      <w:r w:rsidR="00A23144">
        <w:rPr>
          <w:noProof/>
        </w:rPr>
        <w:t>66</w:t>
      </w:r>
      <w:r>
        <w:rPr>
          <w:lang w:val="en-GB"/>
        </w:rPr>
        <w:fldChar w:fldCharType="end"/>
      </w:r>
      <w:r>
        <w:rPr>
          <w:lang w:val="en-GB"/>
        </w:rPr>
        <w:t xml:space="preserve">. </w:t>
      </w:r>
      <w:r w:rsidRPr="00183296">
        <w:rPr>
          <w:lang w:val="en-GB"/>
        </w:rPr>
        <w:t xml:space="preserve"> For the conventional ZF equalizer case, it</w:t>
      </w:r>
      <w:r>
        <w:rPr>
          <w:lang w:val="en-GB"/>
        </w:rPr>
        <w:t xml:space="preserve"> </w:t>
      </w:r>
      <w:r w:rsidRPr="00183296">
        <w:rPr>
          <w:lang w:val="en-GB"/>
        </w:rPr>
        <w:t xml:space="preserve">clearly shows a performance error floor before the BER </w:t>
      </w:r>
      <w:r>
        <w:rPr>
          <w:lang w:val="en-GB"/>
        </w:rPr>
        <w:t xml:space="preserve">at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oMath>
      <w:r>
        <w:rPr>
          <w:lang w:val="en-GB"/>
        </w:rPr>
        <w:t xml:space="preserve">, </w:t>
      </w:r>
      <w:r w:rsidRPr="00183296">
        <w:rPr>
          <w:lang w:val="en-GB"/>
        </w:rPr>
        <w:t>but, with the help of our proposed equalizer, this floor</w:t>
      </w:r>
      <w:r>
        <w:rPr>
          <w:lang w:val="en-GB"/>
        </w:rPr>
        <w:t xml:space="preserve"> h</w:t>
      </w:r>
      <w:r w:rsidRPr="00183296">
        <w:rPr>
          <w:lang w:val="en-GB"/>
        </w:rPr>
        <w:t>as been effectively lowered. Regarding the latency and complexity</w:t>
      </w:r>
      <w:r>
        <w:rPr>
          <w:lang w:val="en-GB"/>
        </w:rPr>
        <w:t xml:space="preserve"> </w:t>
      </w:r>
      <w:r w:rsidRPr="00183296">
        <w:rPr>
          <w:lang w:val="en-GB"/>
        </w:rPr>
        <w:t>issue, ERIP only introduces a latency of one OQAM symbol duration</w:t>
      </w:r>
      <w:r>
        <w:rPr>
          <w:lang w:val="en-GB"/>
        </w:rPr>
        <w:t xml:space="preserve"> </w:t>
      </w:r>
      <w:r w:rsidRPr="00183296">
        <w:rPr>
          <w:lang w:val="en-GB"/>
        </w:rPr>
        <w:t>at the beginning of the frame and it leads to a reasonable</w:t>
      </w:r>
      <w:r>
        <w:rPr>
          <w:lang w:val="en-GB"/>
        </w:rPr>
        <w:t xml:space="preserve"> </w:t>
      </w:r>
      <w:r w:rsidRPr="00183296">
        <w:rPr>
          <w:lang w:val="en-GB"/>
        </w:rPr>
        <w:t>complexity increase, e.g. at each subcarrier, in this simulation</w:t>
      </w:r>
      <w:r>
        <w:rPr>
          <w:lang w:val="en-GB"/>
        </w:rPr>
        <w:t xml:space="preserve"> </w:t>
      </w:r>
      <w:r w:rsidRPr="00183296">
        <w:rPr>
          <w:lang w:val="en-GB"/>
        </w:rPr>
        <w:t>setting, the major per</w:t>
      </w:r>
      <w:r>
        <w:rPr>
          <w:lang w:val="en-GB"/>
        </w:rPr>
        <w:t>iodic complexity yields around 139 real multiplications</w:t>
      </w:r>
      <w:r w:rsidRPr="00183296">
        <w:rPr>
          <w:lang w:val="en-GB"/>
        </w:rPr>
        <w:t xml:space="preserve"> and</w:t>
      </w:r>
      <w:r>
        <w:rPr>
          <w:lang w:val="en-GB"/>
        </w:rPr>
        <w:t xml:space="preserve"> </w:t>
      </w:r>
      <w:r w:rsidRPr="00183296">
        <w:rPr>
          <w:lang w:val="en-GB"/>
        </w:rPr>
        <w:t>the ext</w:t>
      </w:r>
      <w:r>
        <w:rPr>
          <w:lang w:val="en-GB"/>
        </w:rPr>
        <w:t>ra online complexity yields 1 real multiplication</w:t>
      </w:r>
      <w:r w:rsidRPr="00183296">
        <w:rPr>
          <w:lang w:val="en-GB"/>
        </w:rPr>
        <w:t>.</w:t>
      </w:r>
    </w:p>
    <w:p w:rsidR="007B0A38" w:rsidRDefault="007B0A38" w:rsidP="007B0A38">
      <w:pPr>
        <w:keepNext/>
        <w:jc w:val="center"/>
      </w:pPr>
      <w:r>
        <w:rPr>
          <w:noProof/>
          <w:lang w:val="en-US"/>
        </w:rPr>
        <w:drawing>
          <wp:inline distT="0" distB="0" distL="0" distR="0" wp14:anchorId="01276260" wp14:editId="5EF5B6B8">
            <wp:extent cx="4563611" cy="3422709"/>
            <wp:effectExtent l="19050" t="0" r="8389" b="0"/>
            <wp:docPr id="72" name="Picture 0" descr="ber_random_64q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_random_64qam.bmp"/>
                    <pic:cNvPicPr/>
                  </pic:nvPicPr>
                  <pic:blipFill>
                    <a:blip r:embed="rId213" cstate="print"/>
                    <a:stretch>
                      <a:fillRect/>
                    </a:stretch>
                  </pic:blipFill>
                  <pic:spPr>
                    <a:xfrm>
                      <a:off x="0" y="0"/>
                      <a:ext cx="4564359" cy="3423270"/>
                    </a:xfrm>
                    <a:prstGeom prst="rect">
                      <a:avLst/>
                    </a:prstGeom>
                  </pic:spPr>
                </pic:pic>
              </a:graphicData>
            </a:graphic>
          </wp:inline>
        </w:drawing>
      </w:r>
    </w:p>
    <w:p w:rsidR="007B0A38" w:rsidRDefault="007B0A38" w:rsidP="00D172D1">
      <w:pPr>
        <w:pStyle w:val="Caption"/>
      </w:pPr>
      <w:bookmarkStart w:id="201" w:name="_Ref340129705"/>
      <w:r>
        <w:t xml:space="preserve">Figure </w:t>
      </w:r>
      <w:r w:rsidR="003F288B">
        <w:fldChar w:fldCharType="begin"/>
      </w:r>
      <w:r w:rsidR="003F288B">
        <w:instrText xml:space="preserve"> SEQ Figure \* ARABIC </w:instrText>
      </w:r>
      <w:r w:rsidR="003F288B">
        <w:fldChar w:fldCharType="separate"/>
      </w:r>
      <w:r w:rsidR="00A23144">
        <w:rPr>
          <w:noProof/>
        </w:rPr>
        <w:t>66</w:t>
      </w:r>
      <w:r w:rsidR="003F288B">
        <w:rPr>
          <w:noProof/>
        </w:rPr>
        <w:fldChar w:fldCharType="end"/>
      </w:r>
      <w:bookmarkEnd w:id="201"/>
      <w:r>
        <w:t xml:space="preserve">: </w:t>
      </w:r>
      <w:r w:rsidRPr="00834527">
        <w:rPr>
          <w:noProof/>
        </w:rPr>
        <w:t>Performance Evaluation</w:t>
      </w:r>
    </w:p>
    <w:p w:rsidR="007B0A38" w:rsidRDefault="007B0A38" w:rsidP="007B0A38">
      <w:pPr>
        <w:pStyle w:val="Heading4"/>
        <w:rPr>
          <w:lang w:val="en-GB"/>
        </w:rPr>
      </w:pPr>
      <w:bookmarkStart w:id="202" w:name="_Toc334426644"/>
      <w:r>
        <w:rPr>
          <w:lang w:val="en-GB"/>
        </w:rPr>
        <w:t>Conclusion</w:t>
      </w:r>
      <w:bookmarkEnd w:id="202"/>
    </w:p>
    <w:p w:rsidR="007B0A38" w:rsidRPr="00A47AED" w:rsidRDefault="007B0A38" w:rsidP="007B0A38">
      <w:pPr>
        <w:rPr>
          <w:lang w:val="en-GB"/>
        </w:rPr>
      </w:pPr>
      <w:r>
        <w:rPr>
          <w:lang w:val="en-GB"/>
        </w:rPr>
        <w:t xml:space="preserve">The recent outcome on the investigation of the correlation between IPI and RPI at the output of the OFDM/OQAM system has been presented in this section. The fact that the IPI could be effectively taken advantage of to improve the robustness of the conventional one-tap ZF equalizer has been pointed out, which leads to a more robust equalizer, named ERIP. We can conclude two main merits of ERIP equalization: firstly, it can effectively lower the error floor that usually appears in the conventional ZF case; secondly: it has very low extra complexity which remains the advantage of using frequency-domain equalization.  </w:t>
      </w:r>
    </w:p>
    <w:p w:rsidR="007B0A38" w:rsidRPr="00875D5D" w:rsidRDefault="007B0A38" w:rsidP="007B0A38">
      <w:pPr>
        <w:rPr>
          <w:lang w:val="en-GB"/>
        </w:rPr>
      </w:pPr>
    </w:p>
    <w:p w:rsidR="007B0A38" w:rsidRDefault="007B0A38" w:rsidP="007B0A38">
      <w:pPr>
        <w:rPr>
          <w:lang w:val="en-GB"/>
        </w:rPr>
      </w:pPr>
      <w:bookmarkStart w:id="203" w:name="_MON_1375691040"/>
      <w:bookmarkEnd w:id="203"/>
    </w:p>
    <w:p w:rsidR="007B0A38" w:rsidRPr="00683EB4" w:rsidRDefault="007B0A38" w:rsidP="007B0A38">
      <w:pPr>
        <w:ind w:left="360"/>
        <w:rPr>
          <w:sz w:val="24"/>
          <w:lang w:val="en-GB"/>
        </w:rPr>
      </w:pPr>
    </w:p>
    <w:p w:rsidR="007B0A38" w:rsidRPr="00142F0C" w:rsidRDefault="007B0A38" w:rsidP="007B0A38">
      <w:pPr>
        <w:pStyle w:val="Paragraphedeliste1"/>
        <w:tabs>
          <w:tab w:val="left" w:pos="426"/>
        </w:tabs>
        <w:spacing w:before="120" w:after="120"/>
        <w:ind w:left="426" w:hanging="426"/>
        <w:jc w:val="both"/>
        <w:rPr>
          <w:lang w:val="en-GB"/>
        </w:rPr>
      </w:pPr>
    </w:p>
    <w:p w:rsidR="007B0A38" w:rsidRPr="00625583" w:rsidRDefault="007B0A38" w:rsidP="005C7887">
      <w:pPr>
        <w:pStyle w:val="Paragraphe"/>
      </w:pPr>
    </w:p>
    <w:p w:rsidR="005C7887" w:rsidRPr="00625583" w:rsidRDefault="005C7887" w:rsidP="00D45E36">
      <w:pPr>
        <w:pStyle w:val="Heading3"/>
        <w:rPr>
          <w:lang w:val="en-GB"/>
        </w:rPr>
      </w:pPr>
      <w:r w:rsidRPr="00625583">
        <w:rPr>
          <w:lang w:val="en-GB"/>
        </w:rPr>
        <w:t>Conclusion</w:t>
      </w:r>
      <w:bookmarkEnd w:id="172"/>
    </w:p>
    <w:p w:rsidR="00C35096" w:rsidRDefault="005C7887" w:rsidP="005C7887">
      <w:pPr>
        <w:pStyle w:val="Paragraphe"/>
      </w:pPr>
      <w:r w:rsidRPr="00625583">
        <w:t xml:space="preserve">In </w:t>
      </w:r>
      <w:r w:rsidR="00C35096">
        <w:t>section</w:t>
      </w:r>
      <w:r w:rsidRPr="00625583">
        <w:t>, we have described the multicarrier OFDM/OQAM modulation and the way we have adapted it for DVB-NGH. We have listed the main difference of this modulation compared to conventional CP-OFDM modulation. The main advantage of using OFDM/OQAM modulation is the no cyclic prefix insertion leading to significant gain in terms of spectral efficiency. The performance results have shown that the OFDM/OQAM modulation exhibits better robustness against Doppler than CP-OFDM modulation. In terms of delay spread, TFL1 is better than OFDM with CP equal to 1/12 and with an offset in receiver, it is possible to be close to the performances of OFDM with CP equal to 1/8. In addition we heve propose a framing including scattered pilots, pseudo continual pilots and the association between OFDM and OFDM/OQAM symbols.</w:t>
      </w:r>
      <w:r w:rsidR="00C35096">
        <w:t xml:space="preserve"> Further, a proposal for a fast implementation of the FBMC/OQAM modulator and a new equalization scheme that takes advantage of the generally discarded imaginary component which are were presented.</w:t>
      </w:r>
    </w:p>
    <w:p w:rsidR="005C7887" w:rsidRPr="00625583" w:rsidRDefault="005C7887" w:rsidP="005C7887">
      <w:pPr>
        <w:pStyle w:val="Paragraphe"/>
      </w:pPr>
    </w:p>
    <w:p w:rsidR="005C7887" w:rsidRPr="00625583" w:rsidRDefault="005C7887" w:rsidP="00D45E36">
      <w:pPr>
        <w:pStyle w:val="Heading2"/>
        <w:rPr>
          <w:lang w:val="en-GB"/>
        </w:rPr>
      </w:pPr>
      <w:bookmarkStart w:id="204" w:name="_Ref303956623"/>
      <w:bookmarkStart w:id="205" w:name="_Toc338846102"/>
      <w:bookmarkStart w:id="206" w:name="_Toc340233869"/>
      <w:r w:rsidRPr="00625583">
        <w:rPr>
          <w:lang w:val="en-GB"/>
        </w:rPr>
        <w:t>Satellite link: SC-OFDM modulation</w:t>
      </w:r>
      <w:bookmarkEnd w:id="204"/>
      <w:bookmarkEnd w:id="205"/>
      <w:bookmarkEnd w:id="206"/>
      <w:r w:rsidRPr="00625583">
        <w:rPr>
          <w:lang w:val="en-GB"/>
        </w:rPr>
        <w:t xml:space="preserve"> </w:t>
      </w:r>
    </w:p>
    <w:p w:rsidR="005C7887" w:rsidRPr="00625583" w:rsidRDefault="005C7887" w:rsidP="005C7887">
      <w:pPr>
        <w:pStyle w:val="Paragraphe"/>
      </w:pPr>
      <w:r w:rsidRPr="00486B93">
        <w:rPr>
          <w:b/>
        </w:rPr>
        <w:t>MERCE</w:t>
      </w:r>
      <w:r w:rsidRPr="0041701F">
        <w:t xml:space="preserve"> proposed a modulation scheme, called Single Carrier-Orthogonal Frequency Division Multiplexing</w:t>
      </w:r>
      <w:r>
        <w:t xml:space="preserve"> (SC-OFDM) modulation, suitable for the satellite component of the DVB-NGH system.</w:t>
      </w:r>
    </w:p>
    <w:p w:rsidR="005C7887" w:rsidRDefault="005C7887" w:rsidP="005C7887">
      <w:pPr>
        <w:pStyle w:val="Paragraphe"/>
      </w:pPr>
      <w:r>
        <w:t xml:space="preserve">One of the key components in a satellite is the power amplifier (PA) that is due to bring the incoming signal at a level compatible with the receivers sensibility over large areas. In order to guarantee the durability of the satellite, it is critical to keep low the power consumption of the system and thus to optimize the amplifier power efficiency, i.e. to drive the amplifier with small input back-offs. Single Carrier modulations have long been the reference scheme for satellite transmissions for their suitability to achieve low power fluctuations compatible with small input back-offs. However, OFDM modulation is taking over SC schemes thanks to a better flexibility and a comparatively lower complexity when it comes to compensate for high channel degradations. However, the more sub-carriers are added together the more the signal behaves like a Gaussian noise with large power fluctuations. This means either the use of costly power amplifiers with a large linear region at the expense of a poor power efficiency or significant performance degradations due to the saturation of the peaks in the signal when driving the PA with a small input back-off. As its name stands for, the Single Carrier-Orthogonal Frequency Division Multiplexing (SC-OFDM) modulation was derived to combine the best of the two underlying waveforms and more precisely to preserve a lot of commonalities with pure OFDM while significantly reducing power fluctuations. As shown in </w:t>
      </w:r>
      <w:r>
        <w:fldChar w:fldCharType="begin"/>
      </w:r>
      <w:r>
        <w:instrText xml:space="preserve"> REF _Ref303674740 \r \h  \* MERGEFORMAT </w:instrText>
      </w:r>
      <w:r>
        <w:fldChar w:fldCharType="separate"/>
      </w:r>
      <w:r w:rsidR="00A23144">
        <w:t>[36]</w:t>
      </w:r>
      <w:r>
        <w:fldChar w:fldCharType="end"/>
      </w:r>
      <w:r>
        <w:t xml:space="preserve"> that depicts the relationships between the OFDM, SC-FDE and SC-OFDM schemes, this is achieved by applying a Discrete Fourier Transform (DFT) on the symbols to be transmitted prior the actual OFDM modulation. A comprehensive description of the SC-OFDM modulation is given into the </w:t>
      </w:r>
      <w:r w:rsidR="00483602">
        <w:t>ENGINES Deliverable 2.4</w:t>
      </w:r>
      <w:r>
        <w:t xml:space="preserve"> that specifically addresses the topics related to satellite transmission </w:t>
      </w:r>
      <w:r>
        <w:fldChar w:fldCharType="begin"/>
      </w:r>
      <w:r>
        <w:instrText xml:space="preserve"> REF _Ref303933435 \h  \* MERGEFORMAT </w:instrText>
      </w:r>
      <w:r>
        <w:fldChar w:fldCharType="separate"/>
      </w:r>
      <w:r w:rsidR="00A23144" w:rsidRPr="00C40A13">
        <w:t xml:space="preserve">Figure </w:t>
      </w:r>
      <w:r w:rsidR="00A23144">
        <w:rPr>
          <w:noProof/>
        </w:rPr>
        <w:t>67</w:t>
      </w:r>
      <w:r>
        <w:fldChar w:fldCharType="end"/>
      </w:r>
      <w:r>
        <w:t>. It is shown in this document that the SC-OFDM appears as a sensible solution when it comes to transmit over power amplifier with very small input back-offs.</w:t>
      </w:r>
    </w:p>
    <w:p w:rsidR="0094284A" w:rsidRDefault="0094284A" w:rsidP="0094284A">
      <w:pPr>
        <w:pStyle w:val="Paragraphe"/>
        <w:jc w:val="center"/>
      </w:pPr>
      <w:r>
        <w:rPr>
          <w:noProof/>
          <w:lang w:val="en-US"/>
        </w:rPr>
        <mc:AlternateContent>
          <mc:Choice Requires="wpc">
            <w:drawing>
              <wp:inline distT="0" distB="0" distL="0" distR="0" wp14:anchorId="38BB3165" wp14:editId="0062CF74">
                <wp:extent cx="6057900" cy="1257300"/>
                <wp:effectExtent l="0" t="0" r="0" b="0"/>
                <wp:docPr id="123042" name="Canvas 1230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007" name="AutoShape 352"/>
                        <wps:cNvSpPr>
                          <a:spLocks noChangeArrowheads="1"/>
                        </wps:cNvSpPr>
                        <wps:spPr bwMode="auto">
                          <a:xfrm>
                            <a:off x="114300" y="316230"/>
                            <a:ext cx="5829300" cy="598170"/>
                          </a:xfrm>
                          <a:prstGeom prst="roundRect">
                            <a:avLst>
                              <a:gd name="adj" fmla="val 10069"/>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23008" name="Rectangle 353"/>
                        <wps:cNvSpPr>
                          <a:spLocks noChangeArrowheads="1"/>
                        </wps:cNvSpPr>
                        <wps:spPr bwMode="auto">
                          <a:xfrm>
                            <a:off x="1206500" y="378460"/>
                            <a:ext cx="4876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09" name="AutoShape 354"/>
                        <wps:cNvCnPr>
                          <a:cxnSpLocks noChangeShapeType="1"/>
                        </wps:cNvCnPr>
                        <wps:spPr bwMode="auto">
                          <a:xfrm>
                            <a:off x="228600" y="492760"/>
                            <a:ext cx="5600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10" name="Rectangle 355"/>
                        <wps:cNvSpPr>
                          <a:spLocks noChangeArrowheads="1"/>
                        </wps:cNvSpPr>
                        <wps:spPr bwMode="auto">
                          <a:xfrm>
                            <a:off x="2312035" y="378460"/>
                            <a:ext cx="5708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1" name="Text Box 356"/>
                        <wps:cNvSpPr txBox="1">
                          <a:spLocks noChangeArrowheads="1"/>
                        </wps:cNvSpPr>
                        <wps:spPr bwMode="auto">
                          <a:xfrm>
                            <a:off x="2311400" y="37846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vertAlign w:val="subscript"/>
                                  <w:lang w:val="fr-FR"/>
                                </w:rPr>
                              </w:pPr>
                              <w:r w:rsidRPr="007773AB">
                                <w:rPr>
                                  <w:sz w:val="20"/>
                                  <w:lang w:val="fr-FR"/>
                                </w:rPr>
                                <w:t>Channel</w:t>
                              </w:r>
                            </w:p>
                          </w:txbxContent>
                        </wps:txbx>
                        <wps:bodyPr rot="0" vert="horz" wrap="square" lIns="18000" tIns="45720" rIns="18000" bIns="45720" anchor="t" anchorCtr="0" upright="1">
                          <a:noAutofit/>
                        </wps:bodyPr>
                      </wps:wsp>
                      <wps:wsp>
                        <wps:cNvPr id="123012" name="Rectangle 357"/>
                        <wps:cNvSpPr>
                          <a:spLocks noChangeArrowheads="1"/>
                        </wps:cNvSpPr>
                        <wps:spPr bwMode="auto">
                          <a:xfrm>
                            <a:off x="1905000" y="37846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3" name="Text Box 358"/>
                        <wps:cNvSpPr txBox="1">
                          <a:spLocks noChangeArrowheads="1"/>
                        </wps:cNvSpPr>
                        <wps:spPr bwMode="auto">
                          <a:xfrm>
                            <a:off x="1905000" y="37846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lang w:val="en-US"/>
                                </w:rPr>
                              </w:pPr>
                              <w:r w:rsidRPr="007773AB">
                                <w:rPr>
                                  <w:sz w:val="20"/>
                                  <w:lang w:val="en-US"/>
                                </w:rPr>
                                <w:t>+CP</w:t>
                              </w:r>
                            </w:p>
                          </w:txbxContent>
                        </wps:txbx>
                        <wps:bodyPr rot="0" vert="horz" wrap="square" lIns="18000" tIns="54000" rIns="18000" bIns="10800" anchor="t" anchorCtr="0" upright="1">
                          <a:noAutofit/>
                        </wps:bodyPr>
                      </wps:wsp>
                      <wps:wsp>
                        <wps:cNvPr id="123014" name="Rectangle 359"/>
                        <wps:cNvSpPr>
                          <a:spLocks noChangeArrowheads="1"/>
                        </wps:cNvSpPr>
                        <wps:spPr bwMode="auto">
                          <a:xfrm>
                            <a:off x="13843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5" name="Text Box 360"/>
                        <wps:cNvSpPr txBox="1">
                          <a:spLocks noChangeArrowheads="1"/>
                        </wps:cNvSpPr>
                        <wps:spPr bwMode="auto">
                          <a:xfrm>
                            <a:off x="13843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lang w:val="fr-FR"/>
                                </w:rPr>
                              </w:pPr>
                              <w:r w:rsidRPr="007773AB">
                                <w:rPr>
                                  <w:sz w:val="20"/>
                                  <w:lang w:val="fr-FR"/>
                                </w:rPr>
                                <w:t>IDFT</w:t>
                              </w:r>
                              <w:r w:rsidRPr="007773AB">
                                <w:rPr>
                                  <w:sz w:val="20"/>
                                  <w:vertAlign w:val="subscript"/>
                                  <w:lang w:val="fr-FR"/>
                                </w:rPr>
                                <w:t>N</w:t>
                              </w:r>
                            </w:p>
                          </w:txbxContent>
                        </wps:txbx>
                        <wps:bodyPr rot="0" vert="horz" wrap="square" lIns="18000" tIns="45720" rIns="18000" bIns="45720" anchor="t" anchorCtr="0" upright="1">
                          <a:noAutofit/>
                        </wps:bodyPr>
                      </wps:wsp>
                      <wps:wsp>
                        <wps:cNvPr id="123016" name="Rectangle 361"/>
                        <wps:cNvSpPr>
                          <a:spLocks noChangeArrowheads="1"/>
                        </wps:cNvSpPr>
                        <wps:spPr bwMode="auto">
                          <a:xfrm>
                            <a:off x="3429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7" name="Text Box 362"/>
                        <wps:cNvSpPr txBox="1">
                          <a:spLocks noChangeArrowheads="1"/>
                        </wps:cNvSpPr>
                        <wps:spPr bwMode="auto">
                          <a:xfrm>
                            <a:off x="3429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lang w:val="fr-FR"/>
                                </w:rPr>
                              </w:pPr>
                              <w:r w:rsidRPr="007773AB">
                                <w:rPr>
                                  <w:sz w:val="20"/>
                                  <w:lang w:val="fr-FR"/>
                                </w:rPr>
                                <w:t>DFT</w:t>
                              </w:r>
                              <w:r w:rsidRPr="007773AB">
                                <w:rPr>
                                  <w:sz w:val="20"/>
                                  <w:vertAlign w:val="subscript"/>
                                  <w:lang w:val="fr-FR"/>
                                </w:rPr>
                                <w:t>M</w:t>
                              </w:r>
                            </w:p>
                          </w:txbxContent>
                        </wps:txbx>
                        <wps:bodyPr rot="0" vert="horz" wrap="square" lIns="18000" tIns="45720" rIns="18000" bIns="45720" anchor="t" anchorCtr="0" upright="1">
                          <a:noAutofit/>
                        </wps:bodyPr>
                      </wps:wsp>
                      <wps:wsp>
                        <wps:cNvPr id="123018" name="Rectangle 363"/>
                        <wps:cNvSpPr>
                          <a:spLocks noChangeArrowheads="1"/>
                        </wps:cNvSpPr>
                        <wps:spPr bwMode="auto">
                          <a:xfrm>
                            <a:off x="2946400" y="37846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9" name="Text Box 364"/>
                        <wps:cNvSpPr txBox="1">
                          <a:spLocks noChangeArrowheads="1"/>
                        </wps:cNvSpPr>
                        <wps:spPr bwMode="auto">
                          <a:xfrm>
                            <a:off x="2946400" y="37846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lang w:val="en-US"/>
                                </w:rPr>
                              </w:pPr>
                              <w:r w:rsidRPr="007773AB">
                                <w:rPr>
                                  <w:sz w:val="20"/>
                                  <w:lang w:val="en-US"/>
                                </w:rPr>
                                <w:t>-CP</w:t>
                              </w:r>
                            </w:p>
                          </w:txbxContent>
                        </wps:txbx>
                        <wps:bodyPr rot="0" vert="horz" wrap="square" lIns="18000" tIns="54000" rIns="18000" bIns="10800" anchor="t" anchorCtr="0" upright="1">
                          <a:noAutofit/>
                        </wps:bodyPr>
                      </wps:wsp>
                      <wps:wsp>
                        <wps:cNvPr id="123020" name="Rectangle 365"/>
                        <wps:cNvSpPr>
                          <a:spLocks noChangeArrowheads="1"/>
                        </wps:cNvSpPr>
                        <wps:spPr bwMode="auto">
                          <a:xfrm>
                            <a:off x="4394200" y="37846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21" name="Text Box 366"/>
                        <wps:cNvSpPr txBox="1">
                          <a:spLocks noChangeArrowheads="1"/>
                        </wps:cNvSpPr>
                        <wps:spPr bwMode="auto">
                          <a:xfrm>
                            <a:off x="4394200" y="37846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lang w:val="en-US"/>
                                </w:rPr>
                              </w:pPr>
                              <w:r w:rsidRPr="007773AB">
                                <w:rPr>
                                  <w:sz w:val="20"/>
                                  <w:lang w:val="en-US"/>
                                </w:rPr>
                                <w:t>Equalizer</w:t>
                              </w:r>
                            </w:p>
                          </w:txbxContent>
                        </wps:txbx>
                        <wps:bodyPr rot="0" vert="horz" wrap="square" lIns="18000" tIns="45720" rIns="18000" bIns="45720" anchor="t" anchorCtr="0" upright="1">
                          <a:noAutofit/>
                        </wps:bodyPr>
                      </wps:wsp>
                      <wps:wsp>
                        <wps:cNvPr id="123022" name="Rectangle 367"/>
                        <wps:cNvSpPr>
                          <a:spLocks noChangeArrowheads="1"/>
                        </wps:cNvSpPr>
                        <wps:spPr bwMode="auto">
                          <a:xfrm>
                            <a:off x="33528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23" name="Text Box 368"/>
                        <wps:cNvSpPr txBox="1">
                          <a:spLocks noChangeArrowheads="1"/>
                        </wps:cNvSpPr>
                        <wps:spPr bwMode="auto">
                          <a:xfrm>
                            <a:off x="33528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lang w:val="fr-FR"/>
                                </w:rPr>
                              </w:pPr>
                              <w:r w:rsidRPr="007773AB">
                                <w:rPr>
                                  <w:sz w:val="20"/>
                                  <w:lang w:val="fr-FR"/>
                                </w:rPr>
                                <w:t>DFT</w:t>
                              </w:r>
                              <w:r w:rsidRPr="007773AB">
                                <w:rPr>
                                  <w:sz w:val="20"/>
                                  <w:vertAlign w:val="subscript"/>
                                  <w:lang w:val="fr-FR"/>
                                </w:rPr>
                                <w:t>N</w:t>
                              </w:r>
                            </w:p>
                          </w:txbxContent>
                        </wps:txbx>
                        <wps:bodyPr rot="0" vert="horz" wrap="square" lIns="18000" tIns="45720" rIns="18000" bIns="45720" anchor="t" anchorCtr="0" upright="1">
                          <a:noAutofit/>
                        </wps:bodyPr>
                      </wps:wsp>
                      <wps:wsp>
                        <wps:cNvPr id="123024" name="Rectangle 369"/>
                        <wps:cNvSpPr>
                          <a:spLocks noChangeArrowheads="1"/>
                        </wps:cNvSpPr>
                        <wps:spPr bwMode="auto">
                          <a:xfrm>
                            <a:off x="50292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25" name="Text Box 370"/>
                        <wps:cNvSpPr txBox="1">
                          <a:spLocks noChangeArrowheads="1"/>
                        </wps:cNvSpPr>
                        <wps:spPr bwMode="auto">
                          <a:xfrm>
                            <a:off x="50292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94284A">
                              <w:pPr>
                                <w:jc w:val="center"/>
                                <w:rPr>
                                  <w:sz w:val="20"/>
                                  <w:lang w:val="fr-FR"/>
                                </w:rPr>
                              </w:pPr>
                              <w:r w:rsidRPr="007773AB">
                                <w:rPr>
                                  <w:sz w:val="20"/>
                                  <w:lang w:val="fr-FR"/>
                                </w:rPr>
                                <w:t>IDFT</w:t>
                              </w:r>
                              <w:r w:rsidRPr="007773AB">
                                <w:rPr>
                                  <w:sz w:val="20"/>
                                  <w:vertAlign w:val="subscript"/>
                                  <w:lang w:val="fr-FR"/>
                                </w:rPr>
                                <w:t>M</w:t>
                              </w:r>
                            </w:p>
                          </w:txbxContent>
                        </wps:txbx>
                        <wps:bodyPr rot="0" vert="horz" wrap="square" lIns="18000" tIns="45720" rIns="18000" bIns="45720" anchor="t" anchorCtr="0" upright="1">
                          <a:noAutofit/>
                        </wps:bodyPr>
                      </wps:wsp>
                      <wps:wsp>
                        <wps:cNvPr id="123026" name="Rectangle 371"/>
                        <wps:cNvSpPr>
                          <a:spLocks noChangeArrowheads="1"/>
                        </wps:cNvSpPr>
                        <wps:spPr bwMode="auto">
                          <a:xfrm>
                            <a:off x="5549900" y="378460"/>
                            <a:ext cx="22733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23027" name="Group 372"/>
                        <wpg:cNvGrpSpPr>
                          <a:grpSpLocks/>
                        </wpg:cNvGrpSpPr>
                        <wpg:grpSpPr bwMode="auto">
                          <a:xfrm>
                            <a:off x="5606415" y="435610"/>
                            <a:ext cx="114300" cy="228600"/>
                            <a:chOff x="6714" y="4118"/>
                            <a:chExt cx="360" cy="720"/>
                          </a:xfrm>
                        </wpg:grpSpPr>
                        <wps:wsp>
                          <wps:cNvPr id="123028" name="AutoShape 373"/>
                          <wps:cNvCnPr>
                            <a:cxnSpLocks noChangeShapeType="1"/>
                          </wps:cNvCnPr>
                          <wps:spPr bwMode="auto">
                            <a:xfrm flipH="1">
                              <a:off x="6894" y="4118"/>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29" name="AutoShape 374"/>
                          <wps:cNvCnPr>
                            <a:cxnSpLocks noChangeShapeType="1"/>
                          </wps:cNvCnPr>
                          <wps:spPr bwMode="auto">
                            <a:xfrm>
                              <a:off x="6894" y="4118"/>
                              <a:ext cx="1"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30" name="AutoShape 375"/>
                          <wps:cNvCnPr>
                            <a:cxnSpLocks noChangeShapeType="1"/>
                          </wps:cNvCnPr>
                          <wps:spPr bwMode="auto">
                            <a:xfrm flipH="1">
                              <a:off x="6714" y="4837"/>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31" name="AutoShape 376"/>
                          <wps:cNvCnPr>
                            <a:cxnSpLocks noChangeShapeType="1"/>
                          </wps:cNvCnPr>
                          <wps:spPr bwMode="auto">
                            <a:xfrm flipH="1">
                              <a:off x="6804" y="4477"/>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23032" name="Rectangle 377"/>
                        <wps:cNvSpPr>
                          <a:spLocks noChangeArrowheads="1"/>
                        </wps:cNvSpPr>
                        <wps:spPr bwMode="auto">
                          <a:xfrm>
                            <a:off x="8636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33" name="Text Box 378"/>
                        <wps:cNvSpPr txBox="1">
                          <a:spLocks noChangeArrowheads="1"/>
                        </wps:cNvSpPr>
                        <wps:spPr bwMode="auto">
                          <a:xfrm>
                            <a:off x="8636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205A30" w:rsidRDefault="00E528CC" w:rsidP="0094284A">
                              <w:pPr>
                                <w:jc w:val="center"/>
                                <w:rPr>
                                  <w:sz w:val="16"/>
                                  <w:lang w:val="fr-FR"/>
                                </w:rPr>
                              </w:pPr>
                              <w:r>
                                <w:rPr>
                                  <w:sz w:val="16"/>
                                  <w:lang w:val="fr-FR"/>
                                </w:rPr>
                                <w:t>sc map</w:t>
                              </w:r>
                              <w:r w:rsidRPr="00205A30">
                                <w:rPr>
                                  <w:sz w:val="16"/>
                                  <w:lang w:val="fr-FR"/>
                                </w:rPr>
                                <w:t>ping</w:t>
                              </w:r>
                            </w:p>
                          </w:txbxContent>
                        </wps:txbx>
                        <wps:bodyPr rot="0" vert="horz" wrap="square" lIns="18000" tIns="45720" rIns="18000" bIns="45720" anchor="t" anchorCtr="0" upright="1">
                          <a:noAutofit/>
                        </wps:bodyPr>
                      </wps:wsp>
                      <wps:wsp>
                        <wps:cNvPr id="123034" name="Rectangle 379"/>
                        <wps:cNvSpPr>
                          <a:spLocks noChangeArrowheads="1"/>
                        </wps:cNvSpPr>
                        <wps:spPr bwMode="auto">
                          <a:xfrm>
                            <a:off x="38735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35" name="Text Box 380"/>
                        <wps:cNvSpPr txBox="1">
                          <a:spLocks noChangeArrowheads="1"/>
                        </wps:cNvSpPr>
                        <wps:spPr bwMode="auto">
                          <a:xfrm>
                            <a:off x="38735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205A30" w:rsidRDefault="00E528CC" w:rsidP="0094284A">
                              <w:pPr>
                                <w:jc w:val="center"/>
                                <w:rPr>
                                  <w:sz w:val="16"/>
                                  <w:lang w:val="fr-FR"/>
                                </w:rPr>
                              </w:pPr>
                              <w:r>
                                <w:rPr>
                                  <w:sz w:val="16"/>
                                  <w:lang w:val="fr-FR"/>
                                </w:rPr>
                                <w:t>sc de -map</w:t>
                              </w:r>
                              <w:r w:rsidRPr="00205A30">
                                <w:rPr>
                                  <w:sz w:val="16"/>
                                  <w:lang w:val="fr-FR"/>
                                </w:rPr>
                                <w:t>ping</w:t>
                              </w:r>
                            </w:p>
                          </w:txbxContent>
                        </wps:txbx>
                        <wps:bodyPr rot="0" vert="horz" wrap="square" lIns="18000" tIns="45720" rIns="18000" bIns="45720" anchor="t" anchorCtr="0" upright="1">
                          <a:noAutofit/>
                        </wps:bodyPr>
                      </wps:wsp>
                      <wps:wsp>
                        <wps:cNvPr id="123036" name="AutoShape 381"/>
                        <wps:cNvSpPr>
                          <a:spLocks noChangeArrowheads="1"/>
                        </wps:cNvSpPr>
                        <wps:spPr bwMode="auto">
                          <a:xfrm>
                            <a:off x="1869440" y="114300"/>
                            <a:ext cx="3653790" cy="657860"/>
                          </a:xfrm>
                          <a:prstGeom prst="roundRect">
                            <a:avLst>
                              <a:gd name="adj" fmla="val 10171"/>
                            </a:avLst>
                          </a:prstGeom>
                          <a:solidFill>
                            <a:srgbClr val="8DB3E2">
                              <a:alpha val="38000"/>
                            </a:srgbClr>
                          </a:solidFill>
                          <a:ln w="9525">
                            <a:solidFill>
                              <a:srgbClr val="000000"/>
                            </a:solidFill>
                            <a:round/>
                            <a:headEnd/>
                            <a:tailEnd/>
                          </a:ln>
                        </wps:spPr>
                        <wps:bodyPr rot="0" vert="horz" wrap="square" lIns="91440" tIns="45720" rIns="91440" bIns="45720" anchor="t" anchorCtr="0" upright="1">
                          <a:noAutofit/>
                        </wps:bodyPr>
                      </wps:wsp>
                      <wps:wsp>
                        <wps:cNvPr id="123037" name="AutoShape 382"/>
                        <wps:cNvSpPr>
                          <a:spLocks noChangeArrowheads="1"/>
                        </wps:cNvSpPr>
                        <wps:spPr bwMode="auto">
                          <a:xfrm>
                            <a:off x="1353820" y="327660"/>
                            <a:ext cx="3650615" cy="815340"/>
                          </a:xfrm>
                          <a:prstGeom prst="roundRect">
                            <a:avLst>
                              <a:gd name="adj" fmla="val 8019"/>
                            </a:avLst>
                          </a:prstGeom>
                          <a:solidFill>
                            <a:srgbClr val="FBD4B4">
                              <a:alpha val="38000"/>
                            </a:srgbClr>
                          </a:solidFill>
                          <a:ln w="9525">
                            <a:solidFill>
                              <a:srgbClr val="000000"/>
                            </a:solidFill>
                            <a:round/>
                            <a:headEnd/>
                            <a:tailEnd/>
                          </a:ln>
                        </wps:spPr>
                        <wps:bodyPr rot="0" vert="horz" wrap="square" lIns="91440" tIns="45720" rIns="91440" bIns="45720" anchor="t" anchorCtr="0" upright="1">
                          <a:noAutofit/>
                        </wps:bodyPr>
                      </wps:wsp>
                      <wps:wsp>
                        <wps:cNvPr id="123038" name="Text Box 383"/>
                        <wps:cNvSpPr txBox="1">
                          <a:spLocks noChangeArrowheads="1"/>
                        </wps:cNvSpPr>
                        <wps:spPr bwMode="auto">
                          <a:xfrm>
                            <a:off x="2971800" y="9144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DD64AF" w:rsidRDefault="00E528CC" w:rsidP="0094284A">
                              <w:pPr>
                                <w:jc w:val="center"/>
                                <w:rPr>
                                  <w:rFonts w:ascii="Calibri" w:hAnsi="Calibri" w:cs="Calibri"/>
                                  <w:b/>
                                  <w:color w:val="E36C0A"/>
                                  <w:sz w:val="20"/>
                                  <w:u w:val="single"/>
                                  <w:lang w:val="fr-FR"/>
                                </w:rPr>
                              </w:pPr>
                              <w:r w:rsidRPr="00DD64AF">
                                <w:rPr>
                                  <w:rFonts w:ascii="Calibri" w:hAnsi="Calibri" w:cs="Calibri"/>
                                  <w:b/>
                                  <w:color w:val="E36C0A"/>
                                  <w:sz w:val="20"/>
                                  <w:u w:val="single"/>
                                  <w:lang w:val="fr-FR"/>
                                </w:rPr>
                                <w:t>OFDM</w:t>
                              </w:r>
                            </w:p>
                          </w:txbxContent>
                        </wps:txbx>
                        <wps:bodyPr rot="0" vert="horz" wrap="square" lIns="18000" tIns="45720" rIns="18000" bIns="45720" anchor="t" anchorCtr="0" upright="1">
                          <a:noAutofit/>
                        </wps:bodyPr>
                      </wps:wsp>
                      <wps:wsp>
                        <wps:cNvPr id="123039" name="Text Box 384"/>
                        <wps:cNvSpPr txBox="1">
                          <a:spLocks noChangeArrowheads="1"/>
                        </wps:cNvSpPr>
                        <wps:spPr bwMode="auto">
                          <a:xfrm>
                            <a:off x="3556000" y="1143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E958E6" w:rsidRDefault="00E528CC" w:rsidP="0094284A">
                              <w:pPr>
                                <w:jc w:val="center"/>
                                <w:rPr>
                                  <w:rFonts w:ascii="Calibri" w:hAnsi="Calibri" w:cs="Calibri"/>
                                  <w:b/>
                                  <w:color w:val="548DD4"/>
                                  <w:sz w:val="20"/>
                                  <w:u w:val="single"/>
                                  <w:lang w:val="fr-FR"/>
                                </w:rPr>
                              </w:pPr>
                              <w:r w:rsidRPr="00E958E6">
                                <w:rPr>
                                  <w:rFonts w:ascii="Calibri" w:hAnsi="Calibri" w:cs="Calibri"/>
                                  <w:b/>
                                  <w:color w:val="548DD4"/>
                                  <w:sz w:val="20"/>
                                  <w:u w:val="single"/>
                                  <w:lang w:val="fr-FR"/>
                                </w:rPr>
                                <w:t>SC-FDE</w:t>
                              </w:r>
                            </w:p>
                          </w:txbxContent>
                        </wps:txbx>
                        <wps:bodyPr rot="0" vert="horz" wrap="square" lIns="18000" tIns="45720" rIns="18000" bIns="45720" anchor="t" anchorCtr="0" upright="1">
                          <a:noAutofit/>
                        </wps:bodyPr>
                      </wps:wsp>
                      <wps:wsp>
                        <wps:cNvPr id="123040" name="Text Box 385"/>
                        <wps:cNvSpPr txBox="1">
                          <a:spLocks noChangeArrowheads="1"/>
                        </wps:cNvSpPr>
                        <wps:spPr bwMode="auto">
                          <a:xfrm>
                            <a:off x="228600" y="9144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C40A13" w:rsidRDefault="00E528CC" w:rsidP="0094284A">
                              <w:pPr>
                                <w:rPr>
                                  <w:sz w:val="16"/>
                                  <w:lang w:val="en-US"/>
                                </w:rPr>
                              </w:pPr>
                              <w:r w:rsidRPr="00C40A13">
                                <w:rPr>
                                  <w:sz w:val="16"/>
                                  <w:lang w:val="en-US"/>
                                </w:rPr>
                                <w:t>sc : Sub-carrier</w:t>
                              </w:r>
                              <w:r w:rsidRPr="00C40A13">
                                <w:rPr>
                                  <w:sz w:val="16"/>
                                  <w:lang w:val="en-US"/>
                                </w:rPr>
                                <w:tab/>
                              </w:r>
                            </w:p>
                            <w:p w:rsidR="00E528CC" w:rsidRPr="00C40A13" w:rsidRDefault="00E528CC" w:rsidP="0094284A">
                              <w:pPr>
                                <w:rPr>
                                  <w:sz w:val="16"/>
                                  <w:lang w:val="en-US"/>
                                </w:rPr>
                              </w:pPr>
                              <w:r w:rsidRPr="00C40A13">
                                <w:rPr>
                                  <w:sz w:val="16"/>
                                  <w:lang w:val="en-US"/>
                                </w:rPr>
                                <w:t>CP : Cyclic Prefix</w:t>
                              </w:r>
                            </w:p>
                          </w:txbxContent>
                        </wps:txbx>
                        <wps:bodyPr rot="0" vert="horz" wrap="square" lIns="18000" tIns="36000" rIns="18000" bIns="36000" anchor="t" anchorCtr="0" upright="1">
                          <a:noAutofit/>
                        </wps:bodyPr>
                      </wps:wsp>
                      <wps:wsp>
                        <wps:cNvPr id="123041" name="Text Box 386"/>
                        <wps:cNvSpPr txBox="1">
                          <a:spLocks noChangeArrowheads="1"/>
                        </wps:cNvSpPr>
                        <wps:spPr bwMode="auto">
                          <a:xfrm>
                            <a:off x="457200" y="6858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BB0C0A" w:rsidRDefault="00E528CC" w:rsidP="0094284A">
                              <w:pPr>
                                <w:jc w:val="center"/>
                                <w:rPr>
                                  <w:rFonts w:ascii="Calibri" w:hAnsi="Calibri" w:cs="Calibri"/>
                                  <w:b/>
                                  <w:color w:val="808080"/>
                                  <w:sz w:val="20"/>
                                  <w:u w:val="single"/>
                                  <w:lang w:val="fr-FR"/>
                                </w:rPr>
                              </w:pPr>
                              <w:r w:rsidRPr="00BB0C0A">
                                <w:rPr>
                                  <w:rFonts w:ascii="Calibri" w:hAnsi="Calibri" w:cs="Calibri"/>
                                  <w:b/>
                                  <w:color w:val="808080"/>
                                  <w:sz w:val="20"/>
                                  <w:u w:val="single"/>
                                  <w:lang w:val="fr-FR"/>
                                </w:rPr>
                                <w:t>SC-OFDM</w:t>
                              </w:r>
                            </w:p>
                          </w:txbxContent>
                        </wps:txbx>
                        <wps:bodyPr rot="0" vert="horz" wrap="square" lIns="18000" tIns="45720" rIns="18000" bIns="45720" anchor="t" anchorCtr="0" upright="1">
                          <a:noAutofit/>
                        </wps:bodyPr>
                      </wps:wsp>
                    </wpc:wpc>
                  </a:graphicData>
                </a:graphic>
              </wp:inline>
            </w:drawing>
          </mc:Choice>
          <mc:Fallback>
            <w:pict>
              <v:group id="Canvas 123042" o:spid="_x0000_s1146" editas="canvas" style="width:477pt;height:99pt;mso-position-horizontal-relative:char;mso-position-vertical-relative:line" coordsize="6057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">
                <v:shape id="_x0000_s1147" type="#_x0000_t75" style="position:absolute;width:60579;height:12573;visibility:visible;mso-wrap-style:square">
                  <v:fill o:detectmouseclick="t"/>
                  <v:path o:connecttype="none"/>
                </v:shape>
                <v:roundrect id="AutoShape 352" o:spid="_x0000_s1148" style="position:absolute;left:1143;top:3162;width:58293;height:5982;visibility:visible;mso-wrap-style:square;v-text-anchor:top" arcsize="65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xDsUA&#10;AADfAAAADwAAAGRycy9kb3ducmV2LnhtbERPXWvCMBR9H/gfwhX2NpO54aQaRWQbAx/cnCC+XZpr&#10;09nclCZr6783wmCPh/M9X/auEi01ofSs4XGkQBDn3pRcaNh/vz1MQYSIbLDyTBouFGC5GNzNMTO+&#10;4y9qd7EQKYRDhhpsjHUmZcgtOQwjXxMn7uQbhzHBppCmwS6Fu0qOlZpIhyWnBos1rS3l592v00CT&#10;w+bn9dR2vd++X4782e3t80rr+2G/moGI1Md/8Z/7w6T54yelXuD2J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3EOxQAAAN8AAAAPAAAAAAAAAAAAAAAAAJgCAABkcnMv&#10;ZG93bnJldi54bWxQSwUGAAAAAAQABAD1AAAAigMAAAAA&#10;" fillcolor="#d8d8d8"/>
                <v:rect id="Rectangle 353" o:spid="_x0000_s1149" style="position:absolute;left:12065;top:3784;width:48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7OcQA&#10;AADfAAAADwAAAGRycy9kb3ducmV2LnhtbERPTUvDQBC9C/0PyxS8iN1tBZG02yKFYhChmGrPQ3aa&#10;BLOzaXZN4r93DoLHx/ve7CbfqoH62AS2sFwYUMRlcA1XFj5Oh/snUDEhO2wDk4UfirDbzm42mLkw&#10;8jsNRaqUhHDM0EKdUpdpHcuaPMZF6IiFu4TeYxLYV9r1OEq4b/XKmEftsWFpqLGjfU3lV/HtLYzl&#10;cTif3l708e6cB77m133x+Wrt7Xx6XoNKNKV/8Z87dzJ/9WCMDJY/A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OznEAAAA3wAAAA8AAAAAAAAAAAAAAAAAmAIAAGRycy9k&#10;b3ducmV2LnhtbFBLBQYAAAAABAAEAPUAAACJAwAAAAA=&#10;" filled="f" stroked="f"/>
                <v:shape id="AutoShape 354" o:spid="_x0000_s1150" type="#_x0000_t32" style="position:absolute;left:2286;top:4927;width:5600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VxMUAAADfAAAADwAAAGRycy9kb3ducmV2LnhtbERPTWsCMRC9F/wPYYReSk1ULO3WKNuC&#10;UAUP2vY+3Uw3wc1k3URd/31TKPT4eN/zZe8bcaYuusAaxiMFgrgKxnGt4eN9df8IIiZkg01g0nCl&#10;CMvF4GaOhQkX3tF5n2qRQzgWqMGm1BZSxsqSxzgKLXHmvkPnMWXY1dJ0eMnhvpETpR6kR8e5wWJL&#10;r5aqw/7kNWzX45fyy7r1Znd029mqbE713afWt8O+fAaRqE//4j/3m8nzJ1OlnuD3TwY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MVxMUAAADfAAAADwAAAAAAAAAA&#10;AAAAAAChAgAAZHJzL2Rvd25yZXYueG1sUEsFBgAAAAAEAAQA+QAAAJMDAAAAAA==&#10;"/>
                <v:rect id="Rectangle 355" o:spid="_x0000_s1151" style="position:absolute;left:23120;top:3784;width:570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6UN8MA&#10;AADfAAAADwAAAGRycy9kb3ducmV2LnhtbERPPW/CMBDdK/U/WFeJrdgECZUUg6pWVDBCWNiO+Jqk&#10;jc9RbCDtr+cGpI5P73uxGnyrLtTHJrCFydiAIi6Da7iycCjWzy+gYkJ22AYmC78UYbV8fFhg7sKV&#10;d3TZp0pJCMccLdQpdbnWsazJYxyHjli4r9B7TAL7SrserxLuW50ZM9MeG5aGGjt6r6n82Z+9hVOT&#10;HfBvV3waP19P03Yovs/HD2tHT8PbK6hEQ/oX390bJ/OzqZnIA/kjA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6UN8MAAADfAAAADwAAAAAAAAAAAAAAAACYAgAAZHJzL2Rv&#10;d25yZXYueG1sUEsFBgAAAAAEAAQA9QAAAIgDAAAAAA==&#10;"/>
                <v:shape id="Text Box 356" o:spid="_x0000_s1152" type="#_x0000_t202" style="position:absolute;left:23114;top:378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3OcUA&#10;AADfAAAADwAAAGRycy9kb3ducmV2LnhtbERPXWvCMBR9H+w/hDvwbaZVlFKNMgaDMdjEbmz4dmnu&#10;mrLmpmtiW/+9EQQfD+d7vR1tI3rqfO1YQTpNQBCXTtdcKfj6fHnMQPiArLFxTApO5GG7ub9bY67d&#10;wHvqi1CJGMI+RwUmhDaX0peGLPqpa4kj9+s6iyHCrpK6wyGG20bOkmQpLdYcGwy29Gyo/CuOVsHh&#10;v89+stPxzRftsDcferf4fpdKTR7GpxWIQGO4ia/uVx3nz+ZJmsLlTwQ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3c5xQAAAN8AAAAPAAAAAAAAAAAAAAAAAJgCAABkcnMv&#10;ZG93bnJldi54bWxQSwUGAAAAAAQABAD1AAAAigMAAAAA&#10;" filled="f" stroked="f">
                  <v:textbox inset=".5mm,,.5mm">
                    <w:txbxContent>
                      <w:p w:rsidR="003F288B" w:rsidRPr="007773AB" w:rsidRDefault="003F288B" w:rsidP="0094284A">
                        <w:pPr>
                          <w:jc w:val="center"/>
                          <w:rPr>
                            <w:sz w:val="20"/>
                            <w:vertAlign w:val="subscript"/>
                            <w:lang w:val="fr-FR"/>
                          </w:rPr>
                        </w:pPr>
                        <w:r w:rsidRPr="007773AB">
                          <w:rPr>
                            <w:sz w:val="20"/>
                            <w:lang w:val="fr-FR"/>
                          </w:rPr>
                          <w:t>Channel</w:t>
                        </w:r>
                      </w:p>
                    </w:txbxContent>
                  </v:textbox>
                </v:shape>
                <v:rect id="Rectangle 357" o:spid="_x0000_s1153" style="position:absolute;left:19050;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28IA&#10;AADfAAAADwAAAGRycy9kb3ducmV2LnhtbERPz2vCMBS+D/wfwhO8zcQK4jqjiMOhR60Xb8/mre3W&#10;vJQmavWvN4Kw48f3e7bobC0u1PrKsYbRUIEgzp2puNBwyNbvUxA+IBusHZOGG3lYzHtvM0yNu/KO&#10;LvtQiBjCPkUNZQhNKqXPS7Loh64hjtyPay2GCNtCmhavMdzWMlFqIi1WHBtKbGhVUv63P1sNpyo5&#10;4H2XfSv7sR6HbZf9no9fWg/63fITRKAu/Itf7o2J85OxGiXw/B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K/bwgAAAN8AAAAPAAAAAAAAAAAAAAAAAJgCAABkcnMvZG93&#10;bnJldi54bWxQSwUGAAAAAAQABAD1AAAAhwMAAAAA&#10;"/>
                <v:shape id="Text Box 358" o:spid="_x0000_s1154" type="#_x0000_t202" style="position:absolute;left:19050;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xrsIA&#10;AADfAAAADwAAAGRycy9kb3ducmV2LnhtbERPTYvCMBC9L/gfwgje1rQVVKpRRFb0JOounodmbIrN&#10;pDZZrf/eLCx4fLzv+bKztbhT6yvHCtJhAoK4cLriUsHP9+ZzCsIHZI21Y1LwJA/LRe9jjrl2Dz7S&#10;/RRKEUPY56jAhNDkUvrCkEU/dA1x5C6utRgibEupW3zEcFvLLEnG0mLFscFgQ2tDxfX0axWgu42n&#10;Ptsf5cGct/vDOZ3svjZKDfrdagYiUBfe4n/3Tsf52ShJR/D3JwK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7GuwgAAAN8AAAAPAAAAAAAAAAAAAAAAAJgCAABkcnMvZG93&#10;bnJldi54bWxQSwUGAAAAAAQABAD1AAAAhwMAAAAA&#10;" filled="f" stroked="f">
                  <v:textbox inset=".5mm,1.5mm,.5mm,.3mm">
                    <w:txbxContent>
                      <w:p w:rsidR="003F288B" w:rsidRPr="007773AB" w:rsidRDefault="003F288B" w:rsidP="0094284A">
                        <w:pPr>
                          <w:jc w:val="center"/>
                          <w:rPr>
                            <w:sz w:val="20"/>
                            <w:lang w:val="en-US"/>
                          </w:rPr>
                        </w:pPr>
                        <w:r w:rsidRPr="007773AB">
                          <w:rPr>
                            <w:sz w:val="20"/>
                            <w:lang w:val="en-US"/>
                          </w:rPr>
                          <w:t>+CP</w:t>
                        </w:r>
                      </w:p>
                    </w:txbxContent>
                  </v:textbox>
                </v:shape>
                <v:rect id="Rectangle 359" o:spid="_x0000_s1155" style="position:absolute;left:13843;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SNMMA&#10;AADfAAAADwAAAGRycy9kb3ducmV2LnhtbERPz2vCMBS+C/4P4QneNLGOMatRxkTZjlovuz2bZ1tt&#10;XkoTte6vXwYDjx/f78Wqs7W4UesrxxomYwWCOHem4kLDIduM3kD4gGywdkwaHuRhtez3Fpgad+cd&#10;3fahEDGEfYoayhCaVEqfl2TRj11DHLmTay2GCNtCmhbvMdzWMlHqVVqsODaU2NBHSfllf7UajlVy&#10;wJ9dtlV2tpmGry47X7/XWg8H3fscRKAuPMX/7k8T5ydTNXm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WSNMMAAADfAAAADwAAAAAAAAAAAAAAAACYAgAAZHJzL2Rv&#10;d25yZXYueG1sUEsFBgAAAAAEAAQA9QAAAIgDAAAAAA==&#10;"/>
                <v:shape id="Text Box 360" o:spid="_x0000_s1156" type="#_x0000_t202" style="position:absolute;left:13843;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xOsQA&#10;AADfAAAADwAAAGRycy9kb3ducmV2LnhtbERPXWvCMBR9H/gfwhV8m6kOR+mMMgRhDFSsY2Nvl+au&#10;KWtuuia29d8bYeDj4Xwv14OtRUetrxwrmE0TEMSF0xWXCj5O28cUhA/IGmvHpOBCHtar0cMSM+16&#10;PlKXh1LEEPYZKjAhNJmUvjBk0U9dQxy5H9daDBG2pdQt9jHc1nKeJM/SYsWxwWBDG0PFb362Cr7/&#10;uvQrvZzffd70R7PXh8XnTio1GQ+vLyACDeEu/ne/6Th//pTMFnD7EwH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cTrEAAAA3wAAAA8AAAAAAAAAAAAAAAAAmAIAAGRycy9k&#10;b3ducmV2LnhtbFBLBQYAAAAABAAEAPUAAACJAwAAAAA=&#10;" filled="f" stroked="f">
                  <v:textbox inset=".5mm,,.5mm">
                    <w:txbxContent>
                      <w:p w:rsidR="003F288B" w:rsidRPr="007773AB" w:rsidRDefault="003F288B" w:rsidP="0094284A">
                        <w:pPr>
                          <w:jc w:val="center"/>
                          <w:rPr>
                            <w:sz w:val="20"/>
                            <w:lang w:val="fr-FR"/>
                          </w:rPr>
                        </w:pPr>
                        <w:r w:rsidRPr="007773AB">
                          <w:rPr>
                            <w:sz w:val="20"/>
                            <w:lang w:val="fr-FR"/>
                          </w:rPr>
                          <w:t>IDFT</w:t>
                        </w:r>
                        <w:r w:rsidRPr="007773AB">
                          <w:rPr>
                            <w:sz w:val="20"/>
                            <w:vertAlign w:val="subscript"/>
                            <w:lang w:val="fr-FR"/>
                          </w:rPr>
                          <w:t>N</w:t>
                        </w:r>
                      </w:p>
                    </w:txbxContent>
                  </v:textbox>
                </v:shape>
                <v:rect id="Rectangle 361" o:spid="_x0000_s1157" style="position:absolute;left:3429;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p2MMA&#10;AADfAAAADwAAAGRycy9kb3ducmV2LnhtbERPz2vCMBS+D/Y/hDfwNhMriKtGEUVxR62X3Z7Ns602&#10;L6WJWvfXLwPB48f3ezrvbC1u1PrKsYZBX4Egzp2puNBwyNafYxA+IBusHZOGB3mYz97fppgad+cd&#10;3fahEDGEfYoayhCaVEqfl2TR911DHLmTay2GCNtCmhbvMdzWMlFqJC1WHBtKbGhZUn7ZX62GY5Uc&#10;8HeXbZT9Wg/Dd5edrz8rrXsf3WICIlAXXuKne2vi/GSoBiP4/xMB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p2MMAAADfAAAADwAAAAAAAAAAAAAAAACYAgAAZHJzL2Rv&#10;d25yZXYueG1sUEsFBgAAAAAEAAQA9QAAAIgDAAAAAA==&#10;"/>
                <v:shape id="Text Box 362" o:spid="_x0000_s1158" type="#_x0000_t202" style="position:absolute;left:3429;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K1sUA&#10;AADfAAAADwAAAGRycy9kb3ducmV2LnhtbERPXWvCMBR9H+w/hCvsbaY65ko1yhgMxmATO1F8uzTX&#10;ptjcdE1s6783wmCPh/O9WA22Fh21vnKsYDJOQBAXTldcKtj+vD+mIHxA1lg7JgUX8rBa3t8tMNOu&#10;5w11eShFDGGfoQITQpNJ6QtDFv3YNcSRO7rWYoiwLaVusY/htpbTJJlJixXHBoMNvRkqTvnZKjj8&#10;duk+vZw/fd70G/Ot18+7L6nUw2h4nYMINIR/8Z/7Q8f506dk8gK3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krWxQAAAN8AAAAPAAAAAAAAAAAAAAAAAJgCAABkcnMv&#10;ZG93bnJldi54bWxQSwUGAAAAAAQABAD1AAAAigMAAAAA&#10;" filled="f" stroked="f">
                  <v:textbox inset=".5mm,,.5mm">
                    <w:txbxContent>
                      <w:p w:rsidR="003F288B" w:rsidRPr="007773AB" w:rsidRDefault="003F288B" w:rsidP="0094284A">
                        <w:pPr>
                          <w:jc w:val="center"/>
                          <w:rPr>
                            <w:sz w:val="20"/>
                            <w:lang w:val="fr-FR"/>
                          </w:rPr>
                        </w:pPr>
                        <w:r w:rsidRPr="007773AB">
                          <w:rPr>
                            <w:sz w:val="20"/>
                            <w:lang w:val="fr-FR"/>
                          </w:rPr>
                          <w:t>DFT</w:t>
                        </w:r>
                        <w:r w:rsidRPr="007773AB">
                          <w:rPr>
                            <w:sz w:val="20"/>
                            <w:vertAlign w:val="subscript"/>
                            <w:lang w:val="fr-FR"/>
                          </w:rPr>
                          <w:t>M</w:t>
                        </w:r>
                      </w:p>
                    </w:txbxContent>
                  </v:textbox>
                </v:shape>
                <v:rect id="Rectangle 363" o:spid="_x0000_s1159" style="position:absolute;left:29464;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YMcMA&#10;AADfAAAADwAAAGRycy9kb3ducmV2LnhtbERPPW/CMBDdK/U/WFeJrdgECZUUg6pWVDBCWNiO+Jqk&#10;jc9RbCDtr+cGpI5P73uxGnyrLtTHJrCFydiAIi6Da7iycCjWzy+gYkJ22AYmC78UYbV8fFhg7sKV&#10;d3TZp0pJCMccLdQpdbnWsazJYxyHjli4r9B7TAL7SrserxLuW50ZM9MeG5aGGjt6r6n82Z+9hVOT&#10;HfBvV3waP19P03Yovs/HD2tHT8PbK6hEQ/oX390bJ/OzqZnIYPkjA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YMcMAAADfAAAADwAAAAAAAAAAAAAAAACYAgAAZHJzL2Rv&#10;d25yZXYueG1sUEsFBgAAAAAEAAQA9QAAAIgDAAAAAA==&#10;"/>
                <v:shape id="Text Box 364" o:spid="_x0000_s1160" type="#_x0000_t202" style="position:absolute;left:29464;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RMIA&#10;AADfAAAADwAAAGRycy9kb3ducmV2LnhtbERPW2vCMBR+H/gfwhF8m2kreKlGkaHMJ1EnPh+aY1Ns&#10;Tromavfvl4Gwx4/vvlh1thYPan3lWEE6TEAQF05XXCo4f23fpyB8QNZYOyYFP+Rhtey9LTDX7slH&#10;epxCKWII+xwVmBCaXEpfGLLoh64hjtzVtRZDhG0pdYvPGG5rmSXJWFqsODYYbOjDUHE73a0CdN/j&#10;qc/2R3kwl8/94ZJOdputUoN+t56DCNSFf/HLvdNxfjZK0hn8/Y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4ZEwgAAAN8AAAAPAAAAAAAAAAAAAAAAAJgCAABkcnMvZG93&#10;bnJldi54bWxQSwUGAAAAAAQABAD1AAAAhwMAAAAA&#10;" filled="f" stroked="f">
                  <v:textbox inset=".5mm,1.5mm,.5mm,.3mm">
                    <w:txbxContent>
                      <w:p w:rsidR="003F288B" w:rsidRPr="007773AB" w:rsidRDefault="003F288B" w:rsidP="0094284A">
                        <w:pPr>
                          <w:jc w:val="center"/>
                          <w:rPr>
                            <w:sz w:val="20"/>
                            <w:lang w:val="en-US"/>
                          </w:rPr>
                        </w:pPr>
                        <w:r w:rsidRPr="007773AB">
                          <w:rPr>
                            <w:sz w:val="20"/>
                            <w:lang w:val="en-US"/>
                          </w:rPr>
                          <w:t>-CP</w:t>
                        </w:r>
                      </w:p>
                    </w:txbxContent>
                  </v:textbox>
                </v:shape>
                <v:rect id="Rectangle 365" o:spid="_x0000_s1161" style="position:absolute;left:43942;top:378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eisMA&#10;AADfAAAADwAAAGRycy9kb3ducmV2LnhtbERPPW/CMBDdK/EfrKvUrdgNUgUpBlUgUDtCWNiu8ZGE&#10;xucoNpD21/eGSoxP73u+HHyrrtTHJrCFl7EBRVwG13Bl4VBsnqegYkJ22AYmCz8UYbkYPcwxd+HG&#10;O7ruU6UkhGOOFuqUulzrWNbkMY5DRyzcKfQek8C+0q7Hm4T7VmfGvGqPDUtDjR2taiq/9xdv4avJ&#10;Dvi7K7bGzzaT9DkU58txbe3T4/D+BirRkO7if/eHk/nZxGT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eisMAAADfAAAADwAAAAAAAAAAAAAAAACYAgAAZHJzL2Rv&#10;d25yZXYueG1sUEsFBgAAAAAEAAQA9QAAAIgDAAAAAA==&#10;"/>
                <v:shape id="Text Box 366" o:spid="_x0000_s1162" type="#_x0000_t202" style="position:absolute;left:43942;top:378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hMUA&#10;AADfAAAADwAAAGRycy9kb3ducmV2LnhtbERPXWvCMBR9F/Yfwh3sTVM7lFKNMgaDMdBhNzZ8uzR3&#10;TVlz0zWxrf/eDAQfD+d7vR1tI3rqfO1YwXyWgCAuna65UvD58TLNQPiArLFxTArO5GG7uZusMddu&#10;4AP1RahEDGGfowITQptL6UtDFv3MtcSR+3GdxRBhV0nd4RDDbSPTJFlKizXHBoMtPRsqf4uTVXD8&#10;67Pv7Hx680U7HMxevy++dlKph/vxaQUi0Bhu4qv7Vcf56WOSz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2ExQAAAN8AAAAPAAAAAAAAAAAAAAAAAJgCAABkcnMv&#10;ZG93bnJldi54bWxQSwUGAAAAAAQABAD1AAAAigMAAAAA&#10;" filled="f" stroked="f">
                  <v:textbox inset=".5mm,,.5mm">
                    <w:txbxContent>
                      <w:p w:rsidR="003F288B" w:rsidRPr="007773AB" w:rsidRDefault="003F288B" w:rsidP="0094284A">
                        <w:pPr>
                          <w:jc w:val="center"/>
                          <w:rPr>
                            <w:sz w:val="20"/>
                            <w:lang w:val="en-US"/>
                          </w:rPr>
                        </w:pPr>
                        <w:r w:rsidRPr="007773AB">
                          <w:rPr>
                            <w:sz w:val="20"/>
                            <w:lang w:val="en-US"/>
                          </w:rPr>
                          <w:t>Equalizer</w:t>
                        </w:r>
                      </w:p>
                    </w:txbxContent>
                  </v:textbox>
                </v:shape>
                <v:rect id="Rectangle 367" o:spid="_x0000_s1163" style="position:absolute;left:33528;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lZsMA&#10;AADfAAAADwAAAGRycy9kb3ducmV2LnhtbERPz2vCMBS+C/sfwhvspskijFmNMjYc21HrxduzebZ1&#10;zUtpolb/eiMMPH58v2eL3jXiRF2oPRt4HSkQxIW3NZcGNvly+A4iRGSLjWcycKEAi/nTYIaZ9Wde&#10;0WkdS5FCOGRooIqxzaQMRUUOw8i3xInb+85hTLArpe3wnMJdI7VSb9JhzamhwpY+Kyr+1kdnYFfr&#10;DV5X+bdyk+U4/vb54bj9Mubluf+YgojUx4f43/1j03w9VlrD/U8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xlZsMAAADfAAAADwAAAAAAAAAAAAAAAACYAgAAZHJzL2Rv&#10;d25yZXYueG1sUEsFBgAAAAAEAAQA9QAAAIgDAAAAAA==&#10;"/>
                <v:shape id="Text Box 368" o:spid="_x0000_s1164" type="#_x0000_t202" style="position:absolute;left:33528;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GaMUA&#10;AADfAAAADwAAAGRycy9kb3ducmV2LnhtbERPXWvCMBR9H+w/hDvwbaarbJRqlDEYDEGH3VB8uzTX&#10;ptjcdE1s679fBgMfD+d7sRptI3rqfO1YwdM0AUFcOl1zpeD76/0xA+EDssbGMSm4kofV8v5ugbl2&#10;A++oL0IlYgj7HBWYENpcSl8asuinriWO3Ml1FkOEXSV1h0MMt41Mk+RFWqw5Nhhs6c1QeS4uVsHx&#10;p88O2fWy9kU77MxWfz7vN1KpycP4OgcRaAw38b/7Q8f56SxJZ/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YZoxQAAAN8AAAAPAAAAAAAAAAAAAAAAAJgCAABkcnMv&#10;ZG93bnJldi54bWxQSwUGAAAAAAQABAD1AAAAigMAAAAA&#10;" filled="f" stroked="f">
                  <v:textbox inset=".5mm,,.5mm">
                    <w:txbxContent>
                      <w:p w:rsidR="003F288B" w:rsidRPr="007773AB" w:rsidRDefault="003F288B" w:rsidP="0094284A">
                        <w:pPr>
                          <w:jc w:val="center"/>
                          <w:rPr>
                            <w:sz w:val="20"/>
                            <w:lang w:val="fr-FR"/>
                          </w:rPr>
                        </w:pPr>
                        <w:r w:rsidRPr="007773AB">
                          <w:rPr>
                            <w:sz w:val="20"/>
                            <w:lang w:val="fr-FR"/>
                          </w:rPr>
                          <w:t>DFT</w:t>
                        </w:r>
                        <w:r w:rsidRPr="007773AB">
                          <w:rPr>
                            <w:sz w:val="20"/>
                            <w:vertAlign w:val="subscript"/>
                            <w:lang w:val="fr-FR"/>
                          </w:rPr>
                          <w:t>N</w:t>
                        </w:r>
                      </w:p>
                    </w:txbxContent>
                  </v:textbox>
                </v:shape>
                <v:rect id="Rectangle 369" o:spid="_x0000_s1165" style="position:absolute;left:50292;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YicMA&#10;AADfAAAADwAAAGRycy9kb3ducmV2LnhtbERPz2vCMBS+C/sfwht402RVRDujjIlDj1ov3t6at7Zb&#10;81KaqJ1/vREEjx/f7/mys7U4U+srxxrehgoEce5MxYWGQ7YeTEH4gGywdkwa/snDcvHSm2Nq3IV3&#10;dN6HQsQQ9ilqKENoUil9XpJFP3QNceR+XGsxRNgW0rR4ieG2lolSE2mx4thQYkOfJeV/+5PV8F0l&#10;B7zusi9lZ+tR2HbZ7+m40rr/2n28gwjUhaf44d6YOD8ZqWQM9z8R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lYicMAAADfAAAADwAAAAAAAAAAAAAAAACYAgAAZHJzL2Rv&#10;d25yZXYueG1sUEsFBgAAAAAEAAQA9QAAAIgDAAAAAA==&#10;"/>
                <v:shape id="Text Box 370" o:spid="_x0000_s1166" type="#_x0000_t202" style="position:absolute;left:50292;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7h8UA&#10;AADfAAAADwAAAGRycy9kb3ducmV2LnhtbERPXWvCMBR9H+w/hDvwbaarOEo1yhgMhuCG3VB8uzTX&#10;ptjcdE1s679fBgMfD+d7uR5tI3rqfO1YwdM0AUFcOl1zpeD76+0xA+EDssbGMSm4kof16v5uibl2&#10;A++oL0IlYgj7HBWYENpcSl8asuinriWO3Ml1FkOEXSV1h0MMt41Mk+RZWqw5Nhhs6dVQeS4uVsHx&#10;p88O2fWy8UU77MyH/pzvt1KpycP4sgARaAw38b/7Xcf56SxJ5/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LuHxQAAAN8AAAAPAAAAAAAAAAAAAAAAAJgCAABkcnMv&#10;ZG93bnJldi54bWxQSwUGAAAAAAQABAD1AAAAigMAAAAA&#10;" filled="f" stroked="f">
                  <v:textbox inset=".5mm,,.5mm">
                    <w:txbxContent>
                      <w:p w:rsidR="003F288B" w:rsidRPr="007773AB" w:rsidRDefault="003F288B" w:rsidP="0094284A">
                        <w:pPr>
                          <w:jc w:val="center"/>
                          <w:rPr>
                            <w:sz w:val="20"/>
                            <w:lang w:val="fr-FR"/>
                          </w:rPr>
                        </w:pPr>
                        <w:r w:rsidRPr="007773AB">
                          <w:rPr>
                            <w:sz w:val="20"/>
                            <w:lang w:val="fr-FR"/>
                          </w:rPr>
                          <w:t>IDFT</w:t>
                        </w:r>
                        <w:r w:rsidRPr="007773AB">
                          <w:rPr>
                            <w:sz w:val="20"/>
                            <w:vertAlign w:val="subscript"/>
                            <w:lang w:val="fr-FR"/>
                          </w:rPr>
                          <w:t>M</w:t>
                        </w:r>
                      </w:p>
                    </w:txbxContent>
                  </v:textbox>
                </v:shape>
                <v:rect id="Rectangle 371" o:spid="_x0000_s1167" style="position:absolute;left:55499;top:3784;width:22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jZcQA&#10;AADfAAAADwAAAGRycy9kb3ducmV2LnhtbERPz2vCMBS+D/wfwhN2m4kVZOtMi2w45lHbi7dn89ZW&#10;m5fSRO3865fBYMeP7/cqH20nrjT41rGG+UyBIK6cabnWUBabp2cQPiAb7ByThm/ykGeThxWmxt14&#10;R9d9qEUMYZ+ihiaEPpXSVw1Z9DPXE0fuyw0WQ4RDLc2AtxhuO5kotZQWW44NDfb01lB13l+shmOb&#10;lHjfFR/KvmwWYTsWp8vhXevH6bh+BRFoDP/iP/enifOThUqW8PsnA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Y2XEAAAA3wAAAA8AAAAAAAAAAAAAAAAAmAIAAGRycy9k&#10;b3ducmV2LnhtbFBLBQYAAAAABAAEAPUAAACJAwAAAAA=&#10;"/>
                <v:group id="Group 372" o:spid="_x0000_s1168" style="position:absolute;left:56064;top:4356;width:1143;height:2286" coordorigin="6714,4118"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x3oMQAAADfAAAADwAAAGRycy9kb3ducmV2LnhtbERPTWvCQBC9C/6HZQq9&#10;6SaRakldRcSWHkQwFsTbkB2TYHY2ZLdJ/PfdguDx8b6X68HUoqPWVZYVxNMIBHFudcWFgp/T5+Qd&#10;hPPIGmvLpOBODtar8WiJqbY9H6nLfCFCCLsUFZTeN6mULi/JoJvahjhwV9sa9AG2hdQt9iHc1DKJ&#10;ork0WHFoKLGhbUn5Lfs1Cr567DezeNftb9ft/XJ6O5z3MSn1+jJsPkB4GvxT/HB/6zA/mUXJAv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x3oMQAAADfAAAA&#10;DwAAAAAAAAAAAAAAAACqAgAAZHJzL2Rvd25yZXYueG1sUEsFBgAAAAAEAAQA+gAAAJsDAAAAAA==&#10;">
                  <v:shape id="AutoShape 373" o:spid="_x0000_s1169" type="#_x0000_t32" style="position:absolute;left:6894;top:4118;width:1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1IMQAAADfAAAADwAAAGRycy9kb3ducmV2LnhtbERPTUvDQBC9C/0PyxS8SLtJBCmx2yIF&#10;QXoQbHPocdgdk2B2Nt1d0/jvnYPg8fG+t/vZD2qimPrABsp1AYrYBtdza6A5v642oFJGdjgEJgM/&#10;lGC/W9xtsXbhxh80nXKrJIRTjQa6nMda62Q78pjWYSQW7jNEj1lgbLWLeJNwP+iqKJ60x56locOR&#10;Dh3Zr9O3N9Afm/dmerjmaDfH8hLLdL4M1pj75fzyDCrTnP/Ff+43J/Orx6KSwfJHAO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PUgxAAAAN8AAAAPAAAAAAAAAAAA&#10;AAAAAKECAABkcnMvZG93bnJldi54bWxQSwUGAAAAAAQABAD5AAAAkgMAAAAA&#10;"/>
                  <v:shape id="AutoShape 374" o:spid="_x0000_s1170" type="#_x0000_t32" style="position:absolute;left:6894;top:4118;width:1;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JpMUAAADfAAAADwAAAGRycy9kb3ducmV2LnhtbERPXWvCMBR9H+w/hDvwZczUjo2tM0oV&#10;BB34YKfvd81dE9bcdE3U7t8vA8HHw/mezgfXihP1wXpWMBlnIIhrry03CvYfq4cXECEia2w9k4Jf&#10;CjCf3d5MsdD+zDs6VbERKYRDgQpMjF0hZagNOQxj3xEn7sv3DmOCfSN1j+cU7lqZZ9mzdGg5NRjs&#10;aGmo/q6OTsF2M1mUn8Zu3nc/dvu0Kttjc39QanQ3lG8gIg3xKr641zrNzx+z/BX+/yQA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JpMUAAADfAAAADwAAAAAAAAAA&#10;AAAAAAChAgAAZHJzL2Rvd25yZXYueG1sUEsFBgAAAAAEAAQA+QAAAJMDAAAAAA==&#10;"/>
                  <v:shape id="AutoShape 375" o:spid="_x0000_s1171" type="#_x0000_t32" style="position:absolute;left:6714;top:4837;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v+8QAAADfAAAADwAAAGRycy9kb3ducmV2LnhtbERPTWvCQBC9F/oflhG8lLqJQpHUVaRQ&#10;KB6Eag4eh91pEpqdTXe3Mf5751Do8fG+N7vJ92qkmLrABspFAYrYBtdxY6A+vz+vQaWM7LAPTAZu&#10;lGC3fXzYYOXClT9pPOVGSQinCg20OQ+V1sm25DEtwkAs3FeIHrPA2GgX8SrhvtfLonjRHjuWhhYH&#10;emvJfp9+vYHuUB/r8eknR7s+lJdYpvOlt8bMZ9P+FVSmKf+L/9wfTuYvV8VKHsgfAa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2/7xAAAAN8AAAAPAAAAAAAAAAAA&#10;AAAAAKECAABkcnMvZG93bnJldi54bWxQSwUGAAAAAAQABAD5AAAAkgMAAAAA&#10;"/>
                  <v:shape id="AutoShape 376" o:spid="_x0000_s1172" type="#_x0000_t32" style="position:absolute;left:6804;top:4477;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KYMMAAADfAAAADwAAAGRycy9kb3ducmV2LnhtbERPz2vCMBS+C/4P4QleRNMqDKlGGcJA&#10;PAjTHjw+kmdb1rzUJKvdf78Igx0/vt/b/WBb0ZMPjWMF+SIDQaydabhSUF4/5msQISIbbB2Tgh8K&#10;sN+NR1ssjHvyJ/WXWIkUwqFABXWMXSFl0DVZDAvXESfu7rzFmKCvpPH4TOG2lcsse5MWG04NNXZ0&#10;qEl/Xb6tguZUnst+9oher0/5zefhemu1UtPJ8L4BEWmI/+I/99Gk+ctVtsrh9ScB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LymDDAAAA3wAAAA8AAAAAAAAAAAAA&#10;AAAAoQIAAGRycy9kb3ducmV2LnhtbFBLBQYAAAAABAAEAPkAAACRAwAAAAA=&#10;"/>
                </v:group>
                <v:rect id="Rectangle 377" o:spid="_x0000_s1173" style="position:absolute;left:8636;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zu8MA&#10;AADfAAAADwAAAGRycy9kb3ducmV2LnhtbERPz2vCMBS+C/4P4Qm7aWILsnVGGYoyj1ovu701z7au&#10;eSlN1G5/vREGHj++3/Nlbxtxpc7XjjVMJwoEceFMzaWGY74Zv4LwAdlg45g0/JKH5WI4mGNm3I33&#10;dD2EUsQQ9hlqqEJoMyl9UZFFP3EtceROrrMYIuxKaTq8xXDbyESpmbRYc2yosKVVRcXP4WI1fNfJ&#10;Ef/2+VbZt00adn1+vnyttX4Z9R/vIAL14Sn+d3+aOD9JVZrA4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Xzu8MAAADfAAAADwAAAAAAAAAAAAAAAACYAgAAZHJzL2Rv&#10;d25yZXYueG1sUEsFBgAAAAAEAAQA9QAAAIgDAAAAAA==&#10;"/>
                <v:shape id="Text Box 378" o:spid="_x0000_s1174" type="#_x0000_t202" style="position:absolute;left:8636;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QtcUA&#10;AADfAAAADwAAAGRycy9kb3ducmV2LnhtbERPXWvCMBR9H+w/hDvwbaazbJRqlDEYiLANu6H4dmmu&#10;TbG5qU1s679fBgMfD+d7sRptI3rqfO1YwdM0AUFcOl1zpeDn+/0xA+EDssbGMSm4kofV8v5ugbl2&#10;A2+pL0IlYgj7HBWYENpcSl8asuinriWO3NF1FkOEXSV1h0MMt42cJcmLtFhzbDDY0puh8lRcrILD&#10;uc/22fWy8UU7bM2n/nrefUilJg/j6xxEoDHcxP/utY7zZ2mSpv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BC1xQAAAN8AAAAPAAAAAAAAAAAAAAAAAJgCAABkcnMv&#10;ZG93bnJldi54bWxQSwUGAAAAAAQABAD1AAAAigMAAAAA&#10;" filled="f" stroked="f">
                  <v:textbox inset=".5mm,,.5mm">
                    <w:txbxContent>
                      <w:p w:rsidR="003F288B" w:rsidRPr="00205A30" w:rsidRDefault="003F288B" w:rsidP="0094284A">
                        <w:pPr>
                          <w:jc w:val="center"/>
                          <w:rPr>
                            <w:sz w:val="16"/>
                            <w:lang w:val="fr-FR"/>
                          </w:rPr>
                        </w:pPr>
                        <w:r>
                          <w:rPr>
                            <w:sz w:val="16"/>
                            <w:lang w:val="fr-FR"/>
                          </w:rPr>
                          <w:t>sc map</w:t>
                        </w:r>
                        <w:r w:rsidRPr="00205A30">
                          <w:rPr>
                            <w:sz w:val="16"/>
                            <w:lang w:val="fr-FR"/>
                          </w:rPr>
                          <w:t>ping</w:t>
                        </w:r>
                      </w:p>
                    </w:txbxContent>
                  </v:textbox>
                </v:shape>
                <v:rect id="Rectangle 379" o:spid="_x0000_s1175" style="position:absolute;left:38735;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OVMMA&#10;AADfAAAADwAAAGRycy9kb3ducmV2LnhtbERPz2vCMBS+C/sfwhvspontkFmNMjYc21HrxduzebbV&#10;5qU0UTv/ejMQdvz4fs+XvW3EhTpfO9YwHikQxIUzNZcatvlq+AbCB2SDjWPS8EselounwRwz4668&#10;pssmlCKGsM9QQxVCm0npi4os+pFriSN3cJ3FEGFXStPhNYbbRiZKTaTFmmNDhS19VFScNmerYV8n&#10;W7yt8y9lp6s0/PT58bz71PrluX+fgQjUh3/xw/1t4vwkVekr/P2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DOVMMAAADfAAAADwAAAAAAAAAAAAAAAACYAgAAZHJzL2Rv&#10;d25yZXYueG1sUEsFBgAAAAAEAAQA9QAAAIgDAAAAAA==&#10;"/>
                <v:shape id="Text Box 380" o:spid="_x0000_s1176" type="#_x0000_t202" style="position:absolute;left:38735;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tWsQA&#10;AADfAAAADwAAAGRycy9kb3ducmV2LnhtbERPXWvCMBR9F/wP4Qq+aariKJ1RhjAYAyfWsbG3S3PX&#10;lDU3XRPb+u8XYeDj4XxvdoOtRUetrxwrWMwTEMSF0xWXCt7Pz7MUhA/IGmvHpOBKHnbb8WiDmXY9&#10;n6jLQyliCPsMFZgQmkxKXxiy6OeuIY7ct2sthgjbUuoW+xhua7lMkgdpseLYYLChvaHiJ79YBV+/&#10;XfqZXi+vPm/6k3nTx/XHQSo1nQxPjyACDeEu/ne/6Dh/uUpWa7j9iQD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LVrEAAAA3wAAAA8AAAAAAAAAAAAAAAAAmAIAAGRycy9k&#10;b3ducmV2LnhtbFBLBQYAAAAABAAEAPUAAACJAwAAAAA=&#10;" filled="f" stroked="f">
                  <v:textbox inset=".5mm,,.5mm">
                    <w:txbxContent>
                      <w:p w:rsidR="003F288B" w:rsidRPr="00205A30" w:rsidRDefault="003F288B" w:rsidP="0094284A">
                        <w:pPr>
                          <w:jc w:val="center"/>
                          <w:rPr>
                            <w:sz w:val="16"/>
                            <w:lang w:val="fr-FR"/>
                          </w:rPr>
                        </w:pPr>
                        <w:r>
                          <w:rPr>
                            <w:sz w:val="16"/>
                            <w:lang w:val="fr-FR"/>
                          </w:rPr>
                          <w:t>sc de -map</w:t>
                        </w:r>
                        <w:r w:rsidRPr="00205A30">
                          <w:rPr>
                            <w:sz w:val="16"/>
                            <w:lang w:val="fr-FR"/>
                          </w:rPr>
                          <w:t>ping</w:t>
                        </w:r>
                      </w:p>
                    </w:txbxContent>
                  </v:textbox>
                </v:shape>
                <v:roundrect id="AutoShape 381" o:spid="_x0000_s1177" style="position:absolute;left:18694;top:1143;width:36538;height:6578;visibility:visible;mso-wrap-style:square;v-text-anchor:top" arcsize="66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zsMA&#10;AADfAAAADwAAAGRycy9kb3ducmV2LnhtbERP3WrCMBS+H/gO4Qy8m6da6FxnFBEEB2Osbg9waI5t&#10;WXNSkqh1T78MBrv8+P5Xm9H26sI+dE40zGcZKJbamU4aDZ8f+4clqBBJDPVOWMONA2zWk7sVlcZd&#10;peLLMTYqhUgoSUMb41AihrplS2HmBpbEnZy3FBP0DRpP1xRue1xkWYGWOkkNLQ28a7n+Op6tBv/+&#10;Io9VtXw6VXn8nr8ViPyKWk/vx+0zqMhj/Bf/uQ8mzV/kWV7A758EA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zsMAAADfAAAADwAAAAAAAAAAAAAAAACYAgAAZHJzL2Rv&#10;d25yZXYueG1sUEsFBgAAAAAEAAQA9QAAAIgDAAAAAA==&#10;" fillcolor="#8db3e2">
                  <v:fill opacity="24929f"/>
                </v:roundrect>
                <v:roundrect id="AutoShape 382" o:spid="_x0000_s1178" style="position:absolute;left:13538;top:3276;width:36506;height:8154;visibility:visible;mso-wrap-style:square;v-text-anchor:top" arcsize="52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kcQA&#10;AADfAAAADwAAAGRycy9kb3ducmV2LnhtbERPXWvCMBR9H+w/hDvwbSZa2UY1igwU8UFmHXu+Nte2&#10;rLkpTWzrvzfCYI+H871YDbYWHbW+cqxhMlYgiHNnKi40fJ82rx8gfEA2WDsmDTfysFo+Py0wNa7n&#10;I3VZKEQMYZ+ihjKEJpXS5yVZ9GPXEEfu4lqLIcK2kKbFPobbWk6VepMWK44NJTb0WVL+m12tBnVI&#10;ztnPnm/r027ypbZ9N+v2F61HL8N6DiLQEP7Ff+6difOniUre4fEnA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Q5HEAAAA3wAAAA8AAAAAAAAAAAAAAAAAmAIAAGRycy9k&#10;b3ducmV2LnhtbFBLBQYAAAAABAAEAPUAAACJAwAAAAA=&#10;" fillcolor="#fbd4b4">
                  <v:fill opacity="24929f"/>
                </v:roundrect>
                <v:shape id="Text Box 383" o:spid="_x0000_s1179" type="#_x0000_t202" style="position:absolute;left:29718;top:91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xMQA&#10;AADfAAAADwAAAGRycy9kb3ducmV2LnhtbERPTUvDQBC9C/6HZQre7KYtSojdFhEEEVQaS0tvQ3bM&#10;BrOzMbtN0n/vHASPj/e93k6+VQP1sQlsYDHPQBFXwTZcG9h/Pt/moGJCttgGJgMXirDdXF+tsbBh&#10;5B0NZaqVhHAs0IBLqSu0jpUjj3EeOmLhvkLvMQnsa217HCXct3qZZffaY8PS4LCjJ0fVd3n2Bk4/&#10;Q37ML+fXWHbjzr3bj7vDmzbmZjY9PoBKNKV/8Z/7xcr85SpbyWD5IwD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gsTEAAAA3wAAAA8AAAAAAAAAAAAAAAAAmAIAAGRycy9k&#10;b3ducmV2LnhtbFBLBQYAAAAABAAEAPUAAACJAwAAAAA=&#10;" filled="f" stroked="f">
                  <v:textbox inset=".5mm,,.5mm">
                    <w:txbxContent>
                      <w:p w:rsidR="003F288B" w:rsidRPr="00DD64AF" w:rsidRDefault="003F288B" w:rsidP="0094284A">
                        <w:pPr>
                          <w:jc w:val="center"/>
                          <w:rPr>
                            <w:rFonts w:ascii="Calibri" w:hAnsi="Calibri" w:cs="Calibri"/>
                            <w:b/>
                            <w:color w:val="E36C0A"/>
                            <w:sz w:val="20"/>
                            <w:u w:val="single"/>
                            <w:lang w:val="fr-FR"/>
                          </w:rPr>
                        </w:pPr>
                        <w:r w:rsidRPr="00DD64AF">
                          <w:rPr>
                            <w:rFonts w:ascii="Calibri" w:hAnsi="Calibri" w:cs="Calibri"/>
                            <w:b/>
                            <w:color w:val="E36C0A"/>
                            <w:sz w:val="20"/>
                            <w:u w:val="single"/>
                            <w:lang w:val="fr-FR"/>
                          </w:rPr>
                          <w:t>OFDM</w:t>
                        </w:r>
                      </w:p>
                    </w:txbxContent>
                  </v:textbox>
                </v:shape>
                <v:shape id="Text Box 384" o:spid="_x0000_s1180" type="#_x0000_t202" style="position:absolute;left:35560;top:114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nX8UA&#10;AADfAAAADwAAAGRycy9kb3ducmV2LnhtbERPXWvCMBR9H/gfwhV8m6nKRleNIsJABtuwysbeLs21&#10;KTY3XRPb+u+XwWCPh/O92gy2Fh21vnKsYDZNQBAXTldcKjgdn+9TED4ga6wdk4IbedisR3crzLTr&#10;+UBdHkoRQ9hnqMCE0GRS+sKQRT91DXHkzq61GCJsS6lb7GO4reU8SR6lxYpjg8GGdoaKS361Cr6+&#10;u/QzvV1ffN70B/Om3x8+XqVSk/GwXYIINIR/8Z97r+P8+SJZPMHvnwh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CdfxQAAAN8AAAAPAAAAAAAAAAAAAAAAAJgCAABkcnMv&#10;ZG93bnJldi54bWxQSwUGAAAAAAQABAD1AAAAigMAAAAA&#10;" filled="f" stroked="f">
                  <v:textbox inset=".5mm,,.5mm">
                    <w:txbxContent>
                      <w:p w:rsidR="003F288B" w:rsidRPr="00E958E6" w:rsidRDefault="003F288B" w:rsidP="0094284A">
                        <w:pPr>
                          <w:jc w:val="center"/>
                          <w:rPr>
                            <w:rFonts w:ascii="Calibri" w:hAnsi="Calibri" w:cs="Calibri"/>
                            <w:b/>
                            <w:color w:val="548DD4"/>
                            <w:sz w:val="20"/>
                            <w:u w:val="single"/>
                            <w:lang w:val="fr-FR"/>
                          </w:rPr>
                        </w:pPr>
                        <w:r w:rsidRPr="00E958E6">
                          <w:rPr>
                            <w:rFonts w:ascii="Calibri" w:hAnsi="Calibri" w:cs="Calibri"/>
                            <w:b/>
                            <w:color w:val="548DD4"/>
                            <w:sz w:val="20"/>
                            <w:u w:val="single"/>
                            <w:lang w:val="fr-FR"/>
                          </w:rPr>
                          <w:t>SC-FDE</w:t>
                        </w:r>
                      </w:p>
                    </w:txbxContent>
                  </v:textbox>
                </v:shape>
                <v:shape id="Text Box 385" o:spid="_x0000_s1181" type="#_x0000_t202" style="position:absolute;left:2286;top:9144;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VfsEA&#10;AADfAAAADwAAAGRycy9kb3ducmV2LnhtbERPS2vCQBC+F/oflhF6qxvtA4muEoTUXqsFr0N2TKLZ&#10;2TSz1fTfdw6FHj++92ozhs5caZA2soPZNANDXEXfcu3g81A+LsBIQvbYRSYHPySwWd/frTD38cYf&#10;dN2n2mgIS44OmpT63FqpGgoo09gTK3eKQ8CkcKitH/Cm4aGz8yx7tQFb1oYGe9o2VF3238HBrvh6&#10;mUnBwtvLW3veHctYSencw2QslmASjelf/Od+9zp//pQ96wP9owD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llX7BAAAA3wAAAA8AAAAAAAAAAAAAAAAAmAIAAGRycy9kb3du&#10;cmV2LnhtbFBLBQYAAAAABAAEAPUAAACGAwAAAAA=&#10;" filled="f" stroked="f">
                  <v:textbox inset=".5mm,1mm,.5mm,1mm">
                    <w:txbxContent>
                      <w:p w:rsidR="003F288B" w:rsidRPr="00C40A13" w:rsidRDefault="003F288B" w:rsidP="0094284A">
                        <w:pPr>
                          <w:rPr>
                            <w:sz w:val="16"/>
                            <w:lang w:val="en-US"/>
                          </w:rPr>
                        </w:pPr>
                        <w:r w:rsidRPr="00C40A13">
                          <w:rPr>
                            <w:sz w:val="16"/>
                            <w:lang w:val="en-US"/>
                          </w:rPr>
                          <w:t>sc : Sub-carrier</w:t>
                        </w:r>
                        <w:r w:rsidRPr="00C40A13">
                          <w:rPr>
                            <w:sz w:val="16"/>
                            <w:lang w:val="en-US"/>
                          </w:rPr>
                          <w:tab/>
                        </w:r>
                      </w:p>
                      <w:p w:rsidR="003F288B" w:rsidRPr="00C40A13" w:rsidRDefault="003F288B" w:rsidP="0094284A">
                        <w:pPr>
                          <w:rPr>
                            <w:sz w:val="16"/>
                            <w:lang w:val="en-US"/>
                          </w:rPr>
                        </w:pPr>
                        <w:r w:rsidRPr="00C40A13">
                          <w:rPr>
                            <w:sz w:val="16"/>
                            <w:lang w:val="en-US"/>
                          </w:rPr>
                          <w:t>CP : Cyclic Prefix</w:t>
                        </w:r>
                      </w:p>
                    </w:txbxContent>
                  </v:textbox>
                </v:shape>
                <v:shape id="Text Box 386" o:spid="_x0000_s1182" type="#_x0000_t202" style="position:absolute;left:4572;top:6858;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YJMUA&#10;AADfAAAADwAAAGRycy9kb3ducmV2LnhtbERPXWvCMBR9H+w/hCvsbaa6OUo1yhgMxmATO1F8uzTX&#10;ptjcdE1s6783wmCPh/O9WA22Fh21vnKsYDJOQBAXTldcKtj+vD+mIHxA1lg7JgUX8rBa3t8tMNOu&#10;5w11eShFDGGfoQITQpNJ6QtDFv3YNcSRO7rWYoiwLaVusY/htpbTJHmRFiuODQYbejNUnPKzVXD4&#10;7dJ9ejl/+rzpN+Zbr2e7L6nUw2h4nYMINIR/8Z/7Q8f506fkeQK3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FgkxQAAAN8AAAAPAAAAAAAAAAAAAAAAAJgCAABkcnMv&#10;ZG93bnJldi54bWxQSwUGAAAAAAQABAD1AAAAigMAAAAA&#10;" filled="f" stroked="f">
                  <v:textbox inset=".5mm,,.5mm">
                    <w:txbxContent>
                      <w:p w:rsidR="003F288B" w:rsidRPr="00BB0C0A" w:rsidRDefault="003F288B" w:rsidP="0094284A">
                        <w:pPr>
                          <w:jc w:val="center"/>
                          <w:rPr>
                            <w:rFonts w:ascii="Calibri" w:hAnsi="Calibri" w:cs="Calibri"/>
                            <w:b/>
                            <w:color w:val="808080"/>
                            <w:sz w:val="20"/>
                            <w:u w:val="single"/>
                            <w:lang w:val="fr-FR"/>
                          </w:rPr>
                        </w:pPr>
                        <w:r w:rsidRPr="00BB0C0A">
                          <w:rPr>
                            <w:rFonts w:ascii="Calibri" w:hAnsi="Calibri" w:cs="Calibri"/>
                            <w:b/>
                            <w:color w:val="808080"/>
                            <w:sz w:val="20"/>
                            <w:u w:val="single"/>
                            <w:lang w:val="fr-FR"/>
                          </w:rPr>
                          <w:t>SC-OFDM</w:t>
                        </w:r>
                      </w:p>
                    </w:txbxContent>
                  </v:textbox>
                </v:shape>
                <w10:anchorlock/>
              </v:group>
            </w:pict>
          </mc:Fallback>
        </mc:AlternateContent>
      </w:r>
    </w:p>
    <w:p w:rsidR="005C7887" w:rsidRDefault="005C7887" w:rsidP="00D172D1">
      <w:pPr>
        <w:pStyle w:val="Caption"/>
      </w:pPr>
      <w:bookmarkStart w:id="207" w:name="_Ref303933435"/>
      <w:r w:rsidRPr="00C40A13">
        <w:lastRenderedPageBreak/>
        <w:t xml:space="preserve">Figure </w:t>
      </w:r>
      <w:r w:rsidR="003F288B">
        <w:fldChar w:fldCharType="begin"/>
      </w:r>
      <w:r w:rsidR="003F288B">
        <w:instrText xml:space="preserve"> SEQ Figure \* ARABIC </w:instrText>
      </w:r>
      <w:r w:rsidR="003F288B">
        <w:fldChar w:fldCharType="separate"/>
      </w:r>
      <w:r w:rsidR="00A23144">
        <w:rPr>
          <w:noProof/>
        </w:rPr>
        <w:t>67</w:t>
      </w:r>
      <w:r w:rsidR="003F288B">
        <w:rPr>
          <w:noProof/>
        </w:rPr>
        <w:fldChar w:fldCharType="end"/>
      </w:r>
      <w:bookmarkEnd w:id="207"/>
      <w:r w:rsidRPr="00C40A13">
        <w:t xml:space="preserve">: General </w:t>
      </w:r>
      <w:r w:rsidRPr="007225F9">
        <w:t>architecture</w:t>
      </w:r>
      <w:r w:rsidRPr="00C40A13">
        <w:t xml:space="preserve"> of an SC-OFDM system</w:t>
      </w:r>
      <w:r>
        <w:t>.</w:t>
      </w:r>
      <w:r w:rsidRPr="00C40A13">
        <w:t xml:space="preserve"> </w:t>
      </w:r>
    </w:p>
    <w:p w:rsidR="005C7887" w:rsidRDefault="005C7887" w:rsidP="005C7887"/>
    <w:p w:rsidR="005C7887" w:rsidRPr="0064783F" w:rsidRDefault="005C7887" w:rsidP="005C7887"/>
    <w:p w:rsidR="005C7887" w:rsidRPr="008501CB" w:rsidRDefault="005C7887" w:rsidP="00D45E36">
      <w:pPr>
        <w:pStyle w:val="Heading1"/>
        <w:rPr>
          <w:lang w:val="en-US"/>
        </w:rPr>
      </w:pPr>
      <w:bookmarkStart w:id="208" w:name="_Toc338846103"/>
      <w:bookmarkStart w:id="209" w:name="_Ref339024734"/>
      <w:bookmarkStart w:id="210" w:name="_Toc340233870"/>
      <w:r w:rsidRPr="008501CB">
        <w:rPr>
          <w:lang w:val="en-US"/>
        </w:rPr>
        <w:t>Study of interference mitigation and PAPR reduction techniques</w:t>
      </w:r>
      <w:bookmarkEnd w:id="208"/>
      <w:bookmarkEnd w:id="209"/>
      <w:bookmarkEnd w:id="210"/>
      <w:r w:rsidRPr="008501CB">
        <w:rPr>
          <w:lang w:val="en-US"/>
        </w:rPr>
        <w:t xml:space="preserve"> </w:t>
      </w:r>
    </w:p>
    <w:p w:rsidR="005C7887" w:rsidRDefault="005C7887" w:rsidP="005C7887"/>
    <w:p w:rsidR="005C7887" w:rsidRDefault="005C7887" w:rsidP="005C7887">
      <w:r w:rsidRPr="000B7D6E">
        <w:t>M</w:t>
      </w:r>
      <w:r>
        <w:t>ulti carrier communications play</w:t>
      </w:r>
      <w:r w:rsidRPr="000B7D6E">
        <w:t xml:space="preserve"> a key role in digital communications industry but they suffer from a serious drawback from their high Peak to Average Ratio (PAPR</w:t>
      </w:r>
      <w:r>
        <w:t>) because it</w:t>
      </w:r>
      <w:r w:rsidRPr="000B7D6E">
        <w:t xml:space="preserve"> reduces the efficiency of the power amplifier.</w:t>
      </w:r>
    </w:p>
    <w:p w:rsidR="005C7887" w:rsidRDefault="005C7887" w:rsidP="005C7887">
      <w:r>
        <w:t xml:space="preserve">Two contributions related to PAPR reduction techniques are reported in this document. In Section </w:t>
      </w:r>
      <w:r>
        <w:fldChar w:fldCharType="begin"/>
      </w:r>
      <w:r>
        <w:instrText xml:space="preserve"> REF _Ref303935284 \r \h  \* MERGEFORMAT </w:instrText>
      </w:r>
      <w:r>
        <w:fldChar w:fldCharType="separate"/>
      </w:r>
      <w:r w:rsidR="00A23144">
        <w:t>5.1</w:t>
      </w:r>
      <w:r>
        <w:fldChar w:fldCharType="end"/>
      </w:r>
      <w:r w:rsidRPr="000B7D6E">
        <w:t xml:space="preserve">, </w:t>
      </w:r>
      <w:r w:rsidRPr="000B7D6E">
        <w:rPr>
          <w:b/>
          <w:lang w:val="en-GB"/>
        </w:rPr>
        <w:t>Thomson Broadcast</w:t>
      </w:r>
      <w:r w:rsidRPr="000B7D6E">
        <w:rPr>
          <w:lang w:val="en-GB"/>
        </w:rPr>
        <w:t xml:space="preserve"> investigate</w:t>
      </w:r>
      <w:r>
        <w:rPr>
          <w:lang w:val="en-GB"/>
        </w:rPr>
        <w:t>s</w:t>
      </w:r>
      <w:r w:rsidRPr="000B7D6E">
        <w:rPr>
          <w:lang w:val="en-GB"/>
        </w:rPr>
        <w:t xml:space="preserve"> the comparison between several </w:t>
      </w:r>
      <w:r w:rsidRPr="000B7D6E">
        <w:t>Peak to Average Ratio (PAPR reduction techniques for DVB-NGH, especially Tone Reservation and Active Constellation Extension</w:t>
      </w:r>
      <w:r>
        <w:t xml:space="preserve">. Section </w:t>
      </w:r>
      <w:r>
        <w:fldChar w:fldCharType="begin"/>
      </w:r>
      <w:r>
        <w:instrText xml:space="preserve"> REF _Ref303964883 \r \h </w:instrText>
      </w:r>
      <w:r>
        <w:fldChar w:fldCharType="separate"/>
      </w:r>
      <w:r w:rsidR="00A23144">
        <w:t>5.2</w:t>
      </w:r>
      <w:r>
        <w:fldChar w:fldCharType="end"/>
      </w:r>
      <w:r>
        <w:t xml:space="preserve"> presents the results of a study carried out by </w:t>
      </w:r>
      <w:r w:rsidRPr="00BB7366">
        <w:rPr>
          <w:b/>
        </w:rPr>
        <w:t>INSA-IETR</w:t>
      </w:r>
      <w:r>
        <w:t xml:space="preserve"> on the </w:t>
      </w:r>
      <w:r w:rsidRPr="00312F47">
        <w:t xml:space="preserve">optimization </w:t>
      </w:r>
      <w:r>
        <w:t xml:space="preserve">of the </w:t>
      </w:r>
      <w:r w:rsidRPr="00312F47">
        <w:t>phase and amplitude</w:t>
      </w:r>
      <w:r>
        <w:t xml:space="preserve"> of the channel estimation pilots, used jointly</w:t>
      </w:r>
      <w:r w:rsidRPr="00312F47">
        <w:t xml:space="preserve"> </w:t>
      </w:r>
      <w:r>
        <w:t>for PAPR reduction process.</w:t>
      </w:r>
    </w:p>
    <w:p w:rsidR="005C7887" w:rsidRPr="007225F9" w:rsidRDefault="005C7887" w:rsidP="005C7887"/>
    <w:p w:rsidR="005C7887" w:rsidRPr="00625583" w:rsidRDefault="005C7887" w:rsidP="00D45E36">
      <w:pPr>
        <w:pStyle w:val="Heading2"/>
        <w:rPr>
          <w:lang w:val="en-GB"/>
        </w:rPr>
      </w:pPr>
      <w:bookmarkStart w:id="211" w:name="_Ref303935284"/>
      <w:bookmarkStart w:id="212" w:name="_Toc338846104"/>
      <w:bookmarkStart w:id="213" w:name="_Toc340233871"/>
      <w:r w:rsidRPr="00625583">
        <w:rPr>
          <w:lang w:val="en-GB"/>
        </w:rPr>
        <w:t>System considerations</w:t>
      </w:r>
      <w:bookmarkEnd w:id="211"/>
      <w:bookmarkEnd w:id="212"/>
      <w:bookmarkEnd w:id="213"/>
      <w:r w:rsidRPr="00625583">
        <w:rPr>
          <w:lang w:val="en-GB"/>
        </w:rPr>
        <w:t xml:space="preserve"> </w:t>
      </w:r>
    </w:p>
    <w:p w:rsidR="005C7887" w:rsidRDefault="005C7887" w:rsidP="005C7887">
      <w:pPr>
        <w:pStyle w:val="Paragraphe"/>
      </w:pPr>
      <w:r>
        <w:t>Multi carrier communication is playing a key role in digital communications industry but they are suffering of a serious drawback from their high PAPR. It is impacting the design to cost of transmitters and the power efficiency of the High Power amplifier on the transmitter site. Indeed, in one hand, network operators are requiring higher  Modulation Error Ratio of the signal being transmitted to the end user and in the other hand they need better power efficiency of their systems to improve the operating expenditure of the entire network. In the past years, it is commonly accepted that the output of transmitter used in the broadcast UHF bandwidth exceeds 35dB but these requirements are clearly made against the efficiency of the transmission system. However, techniques enabling to reduce the PAPR are helping to maintain good performances while improving the efficiency of the transmitter. Moreover, like standard clipping techniques, PAPR techniques help to protect the HPA against overdriving the amplifier.</w:t>
      </w:r>
    </w:p>
    <w:p w:rsidR="005C7887" w:rsidRDefault="00832FA2" w:rsidP="00D172D1">
      <w:pPr>
        <w:pStyle w:val="Caption"/>
      </w:pPr>
      <w:r>
        <w:rPr>
          <w:noProof/>
          <w:lang w:val="en-US"/>
        </w:rPr>
        <mc:AlternateContent>
          <mc:Choice Requires="wpc">
            <w:drawing>
              <wp:inline distT="0" distB="0" distL="0" distR="0" wp14:anchorId="34965B7F" wp14:editId="0740E9F0">
                <wp:extent cx="3442335" cy="828675"/>
                <wp:effectExtent l="0" t="0" r="0" b="0"/>
                <wp:docPr id="123048" name="Canvas 123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043" name="Text Box 389"/>
                        <wps:cNvSpPr txBox="1">
                          <a:spLocks noChangeArrowheads="1"/>
                        </wps:cNvSpPr>
                        <wps:spPr bwMode="auto">
                          <a:xfrm>
                            <a:off x="374074" y="160635"/>
                            <a:ext cx="1172383" cy="457259"/>
                          </a:xfrm>
                          <a:prstGeom prst="rect">
                            <a:avLst/>
                          </a:prstGeom>
                          <a:solidFill>
                            <a:srgbClr val="FFFFFF"/>
                          </a:solidFill>
                          <a:ln w="9525">
                            <a:solidFill>
                              <a:srgbClr val="000000"/>
                            </a:solidFill>
                            <a:miter lim="800000"/>
                            <a:headEnd/>
                            <a:tailEnd/>
                          </a:ln>
                        </wps:spPr>
                        <wps:txbx>
                          <w:txbxContent>
                            <w:p w:rsidR="00E528CC" w:rsidRPr="00E11E19" w:rsidRDefault="00E528CC" w:rsidP="00832FA2">
                              <w:pPr>
                                <w:jc w:val="center"/>
                                <w:rPr>
                                  <w:lang w:val="fr-FR"/>
                                </w:rPr>
                              </w:pPr>
                              <w:r>
                                <w:rPr>
                                  <w:lang w:val="fr-FR"/>
                                </w:rPr>
                                <w:t>Exciter</w:t>
                              </w:r>
                            </w:p>
                          </w:txbxContent>
                        </wps:txbx>
                        <wps:bodyPr rot="0" vert="horz" wrap="square" lIns="91440" tIns="45720" rIns="91440" bIns="45720" anchor="t" anchorCtr="0" upright="1">
                          <a:noAutofit/>
                        </wps:bodyPr>
                      </wps:wsp>
                      <wps:wsp>
                        <wps:cNvPr id="123044" name="Text Box 390"/>
                        <wps:cNvSpPr txBox="1">
                          <a:spLocks noChangeArrowheads="1"/>
                        </wps:cNvSpPr>
                        <wps:spPr bwMode="auto">
                          <a:xfrm>
                            <a:off x="1851668" y="160635"/>
                            <a:ext cx="1171533" cy="457259"/>
                          </a:xfrm>
                          <a:prstGeom prst="rect">
                            <a:avLst/>
                          </a:prstGeom>
                          <a:solidFill>
                            <a:srgbClr val="FFFFFF"/>
                          </a:solidFill>
                          <a:ln w="9525">
                            <a:solidFill>
                              <a:srgbClr val="000000"/>
                            </a:solidFill>
                            <a:miter lim="800000"/>
                            <a:headEnd/>
                            <a:tailEnd/>
                          </a:ln>
                        </wps:spPr>
                        <wps:txbx>
                          <w:txbxContent>
                            <w:p w:rsidR="00E528CC" w:rsidRPr="00086666" w:rsidRDefault="00E528CC" w:rsidP="00832FA2">
                              <w:pPr>
                                <w:jc w:val="center"/>
                                <w:rPr>
                                  <w:lang w:val="fr-FR"/>
                                </w:rPr>
                              </w:pPr>
                              <w:r>
                                <w:rPr>
                                  <w:lang w:val="fr-FR"/>
                                </w:rPr>
                                <w:t>High Power Amplifier</w:t>
                              </w:r>
                            </w:p>
                          </w:txbxContent>
                        </wps:txbx>
                        <wps:bodyPr rot="0" vert="horz" wrap="square" lIns="91440" tIns="45720" rIns="91440" bIns="45720" anchor="t" anchorCtr="0" upright="1">
                          <a:noAutofit/>
                        </wps:bodyPr>
                      </wps:wsp>
                      <wps:wsp>
                        <wps:cNvPr id="123045" name="AutoShape 391"/>
                        <wps:cNvSpPr>
                          <a:spLocks noChangeArrowheads="1"/>
                        </wps:cNvSpPr>
                        <wps:spPr bwMode="auto">
                          <a:xfrm>
                            <a:off x="3023202" y="264326"/>
                            <a:ext cx="306061" cy="227779"/>
                          </a:xfrm>
                          <a:prstGeom prst="rightArrow">
                            <a:avLst>
                              <a:gd name="adj1" fmla="val 50000"/>
                              <a:gd name="adj2" fmla="val 335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46" name="AutoShape 392"/>
                        <wps:cNvSpPr>
                          <a:spLocks noChangeArrowheads="1"/>
                        </wps:cNvSpPr>
                        <wps:spPr bwMode="auto">
                          <a:xfrm>
                            <a:off x="68864" y="264326"/>
                            <a:ext cx="305211" cy="227779"/>
                          </a:xfrm>
                          <a:prstGeom prst="rightArrow">
                            <a:avLst>
                              <a:gd name="adj1" fmla="val 50000"/>
                              <a:gd name="adj2" fmla="val 33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47" name="AutoShape 393"/>
                        <wps:cNvSpPr>
                          <a:spLocks noChangeArrowheads="1"/>
                        </wps:cNvSpPr>
                        <wps:spPr bwMode="auto">
                          <a:xfrm>
                            <a:off x="1546458" y="264326"/>
                            <a:ext cx="305211" cy="227779"/>
                          </a:xfrm>
                          <a:prstGeom prst="rightArrow">
                            <a:avLst>
                              <a:gd name="adj1" fmla="val 50000"/>
                              <a:gd name="adj2" fmla="val 33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23048" o:spid="_x0000_s1183" editas="canvas" style="width:271.05pt;height:65.25pt;mso-position-horizontal-relative:char;mso-position-vertical-relative:line" coordsize="34423,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">
                <v:shape id="_x0000_s1184" type="#_x0000_t75" style="position:absolute;width:34423;height:8286;visibility:visible;mso-wrap-style:square">
                  <v:fill o:detectmouseclick="t"/>
                  <v:path o:connecttype="none"/>
                </v:shape>
                <v:shape id="Text Box 389" o:spid="_x0000_s1185" type="#_x0000_t202" style="position:absolute;left:3740;top:1606;width:117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puMQA&#10;AADfAAAADwAAAGRycy9kb3ducmV2LnhtbERPXWvCMBR9H+w/hCvsZWg6K+o6o8hgQ9+cir5emmtb&#10;bG5qktXu3xtB2OPhfM8WnalFS85XlhW8DRIQxLnVFRcK9ruv/hSED8gaa8uk4I88LObPTzPMtL3y&#10;D7XbUIgYwj5DBWUITSalz0sy6Ae2IY7cyTqDIUJXSO3wGsNNLYdJMpYGK44NJTb0WVJ+3v4aBdPR&#10;qj36dbo55ONT/R5eJ+33xSn10uuWHyACdeFf/HCvdJw/TJNRCvc/E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6bjEAAAA3wAAAA8AAAAAAAAAAAAAAAAAmAIAAGRycy9k&#10;b3ducmV2LnhtbFBLBQYAAAAABAAEAPUAAACJAwAAAAA=&#10;">
                  <v:textbox>
                    <w:txbxContent>
                      <w:p w:rsidR="003F288B" w:rsidRPr="00E11E19" w:rsidRDefault="003F288B" w:rsidP="00832FA2">
                        <w:pPr>
                          <w:jc w:val="center"/>
                          <w:rPr>
                            <w:lang w:val="fr-FR"/>
                          </w:rPr>
                        </w:pPr>
                        <w:r>
                          <w:rPr>
                            <w:lang w:val="fr-FR"/>
                          </w:rPr>
                          <w:t>Exciter</w:t>
                        </w:r>
                      </w:p>
                    </w:txbxContent>
                  </v:textbox>
                </v:shape>
                <v:shape id="Text Box 390" o:spid="_x0000_s1186" type="#_x0000_t202" style="position:absolute;left:18516;top:1606;width:11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xzMQA&#10;AADfAAAADwAAAGRycy9kb3ducmV2LnhtbERPXWvCMBR9H+w/hCvsZWg6Leo6o4zBRN+cir5emmtb&#10;bG66JKv13xtB2OPhfM8WnalFS85XlhW8DRIQxLnVFRcK9rvv/hSED8gaa8uk4EoeFvPnpxlm2l74&#10;h9ptKEQMYZ+hgjKEJpPS5yUZ9APbEEfuZJ3BEKErpHZ4ieGmlsMkGUuDFceGEhv6Kik/b/+Mgmm6&#10;ao9+Pdoc8vGpfg+vk3b565R66XWfHyACdeFf/HCvdJw/HCVpCvc/E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cczEAAAA3wAAAA8AAAAAAAAAAAAAAAAAmAIAAGRycy9k&#10;b3ducmV2LnhtbFBLBQYAAAAABAAEAPUAAACJAwAAAAA=&#10;">
                  <v:textbox>
                    <w:txbxContent>
                      <w:p w:rsidR="003F288B" w:rsidRPr="00086666" w:rsidRDefault="003F288B" w:rsidP="00832FA2">
                        <w:pPr>
                          <w:jc w:val="center"/>
                          <w:rPr>
                            <w:lang w:val="fr-FR"/>
                          </w:rPr>
                        </w:pPr>
                        <w:r>
                          <w:rPr>
                            <w:lang w:val="fr-FR"/>
                          </w:rPr>
                          <w:t>High Power Amplifier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1" o:spid="_x0000_s1187" type="#_x0000_t13" style="position:absolute;left:30232;top:2643;width:3060;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dcQA&#10;AADfAAAADwAAAGRycy9kb3ducmV2LnhtbERPTWvCQBC9C/6HZYRepG602mp0FSsUxVtUpMchOybB&#10;7GzMrhr/vSsUeny879miMaW4Ue0Kywr6vQgEcWp1wZmCw/7nfQzCeWSNpWVS8CAHi3m7NcNY2zsn&#10;dNv5TIQQdjEqyL2vYildmpNB17MVceBOtjboA6wzqWu8h3BTykEUfUqDBYeGHCta5ZSed1ej4LL+&#10;PurfanSefG23dpkci27CD6XeOs1yCsJT4//Ff+6NDvMHH9FwBK8/AY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DHXEAAAA3wAAAA8AAAAAAAAAAAAAAAAAmAIAAGRycy9k&#10;b3ducmV2LnhtbFBLBQYAAAAABAAEAPUAAACJAwAAAAA=&#10;" adj="16202"/>
                <v:shape id="AutoShape 392" o:spid="_x0000_s1188" type="#_x0000_t13" style="position:absolute;left:688;top:2643;width:305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SAsUA&#10;AADfAAAADwAAAGRycy9kb3ducmV2LnhtbERPTWvCQBC9F/oflil4Kc2marVNs4oVRPGWVKTHITtN&#10;gtnZmN1q/PeuIPT4eN/pvDeNOFHnassKXqMYBHFhdc2lgt336uUdhPPIGhvLpOBCDuazx4cUE23P&#10;nNEp96UIIewSVFB53yZSuqIigy6yLXHgfm1n0AfYlVJ3eA7hppHDOJ5IgzWHhgpbWlZUHPI/o+C4&#10;/trrn/bt8DHdbu0i29fPGV+UGjz1i08Qnnr/L767NzrMH47i8QRufwI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JICxQAAAN8AAAAPAAAAAAAAAAAAAAAAAJgCAABkcnMv&#10;ZG93bnJldi54bWxQSwUGAAAAAAQABAD1AAAAigMAAAAA&#10;" adj="16202"/>
                <v:shape id="AutoShape 393" o:spid="_x0000_s1189" type="#_x0000_t13" style="position:absolute;left:15464;top:2643;width:305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3mcUA&#10;AADfAAAADwAAAGRycy9kb3ducmV2LnhtbERPy2rCQBTdF/oPwy24KXVSH7VNHUUFUdwlinR5ydwm&#10;wcydmBk1/r0jCC4P5z2etqYSZ2pcaVnBZzcCQZxZXXKuYLddfnyDcB5ZY2WZFFzJwXTy+jLGWNsL&#10;J3ROfS5CCLsYFRTe17GULivIoOvamjhw/7Yx6ANscqkbvIRwU8leFH1JgyWHhgJrWhSUHdKTUXBc&#10;zff6rx4efkabjZ0l+/I94atSnbd29gvCU+uf4od7rcP8Xj8ajO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DeZxQAAAN8AAAAPAAAAAAAAAAAAAAAAAJgCAABkcnMv&#10;ZG93bnJldi54bWxQSwUGAAAAAAQABAD1AAAAigMAAAAA&#10;" adj="16202"/>
                <w10:anchorlock/>
              </v:group>
            </w:pict>
          </mc:Fallback>
        </mc:AlternateContent>
      </w:r>
    </w:p>
    <w:p w:rsidR="005C7887" w:rsidRPr="00B44ED1" w:rsidRDefault="005C7887" w:rsidP="00D172D1">
      <w:pPr>
        <w:pStyle w:val="Caption"/>
      </w:pPr>
      <w:r w:rsidRPr="00B44ED1">
        <w:t xml:space="preserve">Figure </w:t>
      </w:r>
      <w:r w:rsidR="003F288B">
        <w:fldChar w:fldCharType="begin"/>
      </w:r>
      <w:r w:rsidR="003F288B">
        <w:instrText xml:space="preserve"> SEQ Figure \* ARABIC </w:instrText>
      </w:r>
      <w:r w:rsidR="003F288B">
        <w:fldChar w:fldCharType="separate"/>
      </w:r>
      <w:r w:rsidR="00A23144">
        <w:rPr>
          <w:noProof/>
        </w:rPr>
        <w:t>68</w:t>
      </w:r>
      <w:r w:rsidR="003F288B">
        <w:rPr>
          <w:noProof/>
        </w:rPr>
        <w:fldChar w:fldCharType="end"/>
      </w:r>
      <w:r w:rsidRPr="00B44ED1">
        <w:t xml:space="preserve"> : System under consideration</w:t>
      </w:r>
    </w:p>
    <w:p w:rsidR="005C7887" w:rsidRDefault="005C7887" w:rsidP="005C7887">
      <w:pPr>
        <w:pStyle w:val="Paragraphe"/>
      </w:pPr>
      <w:r>
        <w:t xml:space="preserve">Choosing a technique is not an easy task and a figure of merit of the techniques has been put in place in order to estimate the gain for the system. Techniques are being also checked for their impact on the receiver design trying to put the complexity of the signal processing into the transmission system and not on the receiver chipset. </w:t>
      </w:r>
    </w:p>
    <w:p w:rsidR="005C7887" w:rsidRDefault="005C7887" w:rsidP="005C7887">
      <w:pPr>
        <w:pStyle w:val="Paragraphe"/>
      </w:pPr>
    </w:p>
    <w:p w:rsidR="005C7887" w:rsidRDefault="005C7887" w:rsidP="005C7887">
      <w:pPr>
        <w:pStyle w:val="Paragraphe"/>
      </w:pPr>
    </w:p>
    <w:p w:rsidR="005C7887" w:rsidRDefault="005C7887" w:rsidP="005C7887">
      <w:pPr>
        <w:pStyle w:val="Paragraphe"/>
      </w:pPr>
      <w:r>
        <w:t>Measurements made on Tone Reservation techniques applied to fixed transmission have shown that:</w:t>
      </w:r>
    </w:p>
    <w:p w:rsidR="005C7887" w:rsidRDefault="005C7887" w:rsidP="00B11D5D">
      <w:pPr>
        <w:numPr>
          <w:ilvl w:val="0"/>
          <w:numId w:val="10"/>
        </w:numPr>
        <w:spacing w:line="240" w:lineRule="auto"/>
        <w:jc w:val="left"/>
      </w:pPr>
      <w:r>
        <w:t>Power may be increase up to 10% or 0.4dB as well as power effciciency</w:t>
      </w:r>
    </w:p>
    <w:p w:rsidR="005C7887" w:rsidRDefault="005C7887" w:rsidP="00B11D5D">
      <w:pPr>
        <w:numPr>
          <w:ilvl w:val="0"/>
          <w:numId w:val="10"/>
        </w:numPr>
        <w:spacing w:line="240" w:lineRule="auto"/>
        <w:jc w:val="left"/>
      </w:pPr>
      <w:r>
        <w:t>MER is increased by 2dB for operating the transmitter at operational transmission</w:t>
      </w:r>
    </w:p>
    <w:p w:rsidR="005C7887" w:rsidRDefault="005C7887" w:rsidP="005C7887"/>
    <w:p w:rsidR="005C7887" w:rsidRDefault="005C7887" w:rsidP="005C7887"/>
    <w:p w:rsidR="005C7887" w:rsidRDefault="005C7887" w:rsidP="005C7887">
      <w:pPr>
        <w:jc w:val="center"/>
      </w:pPr>
      <w:r>
        <w:rPr>
          <w:noProof/>
          <w:lang w:val="en-US"/>
        </w:rPr>
        <w:lastRenderedPageBreak/>
        <w:drawing>
          <wp:inline distT="0" distB="0" distL="0" distR="0" wp14:anchorId="5893968D" wp14:editId="31037731">
            <wp:extent cx="3910920" cy="2357075"/>
            <wp:effectExtent l="0" t="0" r="13970" b="24765"/>
            <wp:docPr id="13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5C7887" w:rsidRDefault="005C7887" w:rsidP="005C7887">
      <w:pPr>
        <w:jc w:val="center"/>
        <w:rPr>
          <w:noProof/>
          <w:lang w:val="fr-FR" w:eastAsia="fr-FR"/>
        </w:rPr>
      </w:pPr>
    </w:p>
    <w:p w:rsidR="005C7887" w:rsidRPr="00641784" w:rsidRDefault="005C7887" w:rsidP="00D172D1">
      <w:pPr>
        <w:pStyle w:val="Caption"/>
        <w:rPr>
          <w:noProof/>
          <w:lang w:eastAsia="fr-FR"/>
        </w:rPr>
      </w:pPr>
      <w:r>
        <w:t xml:space="preserve">Figure </w:t>
      </w:r>
      <w:r w:rsidR="003F288B">
        <w:fldChar w:fldCharType="begin"/>
      </w:r>
      <w:r w:rsidR="003F288B">
        <w:instrText xml:space="preserve"> SEQ Figure \* ARABIC </w:instrText>
      </w:r>
      <w:r w:rsidR="003F288B">
        <w:fldChar w:fldCharType="separate"/>
      </w:r>
      <w:r w:rsidR="00A23144">
        <w:rPr>
          <w:noProof/>
        </w:rPr>
        <w:t>69</w:t>
      </w:r>
      <w:r w:rsidR="003F288B">
        <w:rPr>
          <w:noProof/>
        </w:rPr>
        <w:fldChar w:fldCharType="end"/>
      </w:r>
      <w:r>
        <w:t>: MER gain(dB) versus operational MER(dB) for TR implementation</w:t>
      </w:r>
    </w:p>
    <w:p w:rsidR="005C7887" w:rsidRDefault="005C7887" w:rsidP="005C7887">
      <w:pPr>
        <w:jc w:val="center"/>
      </w:pPr>
    </w:p>
    <w:p w:rsidR="005C7887" w:rsidRDefault="005C7887" w:rsidP="005C7887">
      <w:pPr>
        <w:jc w:val="center"/>
        <w:rPr>
          <w:noProof/>
          <w:lang w:val="fr-FR" w:eastAsia="fr-FR"/>
        </w:rPr>
      </w:pPr>
      <w:r>
        <w:rPr>
          <w:noProof/>
          <w:lang w:val="en-US"/>
        </w:rPr>
        <w:drawing>
          <wp:inline distT="0" distB="0" distL="0" distR="0" wp14:anchorId="0E2A8C8A" wp14:editId="115E4029">
            <wp:extent cx="4060303" cy="1967309"/>
            <wp:effectExtent l="0" t="0" r="16510" b="13970"/>
            <wp:docPr id="139"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5C7887" w:rsidRPr="007F159D" w:rsidRDefault="005C7887" w:rsidP="00D172D1">
      <w:pPr>
        <w:pStyle w:val="Caption"/>
        <w:rPr>
          <w:noProof/>
          <w:lang w:eastAsia="fr-FR"/>
        </w:rPr>
      </w:pPr>
      <w:r w:rsidRPr="007F159D">
        <w:t xml:space="preserve">Figure </w:t>
      </w:r>
      <w:r>
        <w:fldChar w:fldCharType="begin"/>
      </w:r>
      <w:r w:rsidRPr="007F159D">
        <w:instrText xml:space="preserve"> SEQ Figure \* ARABIC </w:instrText>
      </w:r>
      <w:r>
        <w:fldChar w:fldCharType="separate"/>
      </w:r>
      <w:r w:rsidR="00A23144">
        <w:rPr>
          <w:noProof/>
        </w:rPr>
        <w:t>70</w:t>
      </w:r>
      <w:r>
        <w:fldChar w:fldCharType="end"/>
      </w:r>
      <w:r w:rsidRPr="007F159D">
        <w:t xml:space="preserve"> : MER verus HPA IBO</w:t>
      </w:r>
    </w:p>
    <w:p w:rsidR="005C7887" w:rsidRPr="004F1B2B" w:rsidRDefault="005C7887" w:rsidP="005C7887">
      <w:pPr>
        <w:jc w:val="center"/>
        <w:rPr>
          <w:noProof/>
          <w:lang w:val="en-US" w:eastAsia="fr-FR"/>
        </w:rPr>
      </w:pPr>
    </w:p>
    <w:p w:rsidR="005C7887" w:rsidRPr="00DB724C" w:rsidRDefault="005C7887" w:rsidP="005C7887">
      <w:pPr>
        <w:pStyle w:val="Paragraphe"/>
        <w:rPr>
          <w:noProof/>
        </w:rPr>
      </w:pPr>
      <w:r w:rsidRPr="00DB724C">
        <w:rPr>
          <w:noProof/>
        </w:rPr>
        <w:t>From the chart above, we observe that the gain in MER</w:t>
      </w:r>
      <w:r>
        <w:rPr>
          <w:noProof/>
        </w:rPr>
        <w:t xml:space="preserve"> of tone reservation technique is linearly  increasing </w:t>
      </w:r>
      <w:r w:rsidRPr="00DB724C">
        <w:rPr>
          <w:noProof/>
        </w:rPr>
        <w:t xml:space="preserve">with the </w:t>
      </w:r>
      <w:r>
        <w:rPr>
          <w:noProof/>
        </w:rPr>
        <w:t>the input back off of the transmitter HPA resulting with higher MER performance for higher MER operatioanl requirements. For instance, in a system requiring a MER of 35dB , an HPA with a back off inferior to 0.4dB can be used improving system efficieny by 10%.</w:t>
      </w:r>
    </w:p>
    <w:p w:rsidR="005C7887" w:rsidRDefault="005C7887" w:rsidP="005C7887">
      <w:pPr>
        <w:pStyle w:val="Paragraphe"/>
      </w:pPr>
      <w:r>
        <w:t>Tone reservation technique is matching the needs for fixed transmission but better gain can be achieved where lower constellations order are available. Better results for mobile transmission with Active Constellation Extension are achieved in QPSK mode (1.5dB power gain has been achieved in previous B21C project). Other techniques (SC-OFDM or Joint PAPR) are being investigated in the project may potentially show superior efficiency for a mobile system.</w:t>
      </w:r>
    </w:p>
    <w:p w:rsidR="005C7887" w:rsidRDefault="005C7887" w:rsidP="005C7887">
      <w:pPr>
        <w:pStyle w:val="Paragraphe"/>
      </w:pPr>
      <w:r>
        <w:br w:type="page"/>
      </w:r>
    </w:p>
    <w:tbl>
      <w:tblPr>
        <w:tblW w:w="9280" w:type="dxa"/>
        <w:tblInd w:w="60" w:type="dxa"/>
        <w:tblCellMar>
          <w:left w:w="70" w:type="dxa"/>
          <w:right w:w="70" w:type="dxa"/>
        </w:tblCellMar>
        <w:tblLook w:val="04A0" w:firstRow="1" w:lastRow="0" w:firstColumn="1" w:lastColumn="0" w:noHBand="0" w:noVBand="1"/>
      </w:tblPr>
      <w:tblGrid>
        <w:gridCol w:w="2320"/>
        <w:gridCol w:w="1480"/>
        <w:gridCol w:w="1280"/>
        <w:gridCol w:w="1280"/>
        <w:gridCol w:w="1720"/>
        <w:gridCol w:w="1200"/>
      </w:tblGrid>
      <w:tr w:rsidR="005C7887" w:rsidRPr="00086666" w:rsidTr="00681F21">
        <w:trPr>
          <w:trHeight w:val="300"/>
        </w:trPr>
        <w:tc>
          <w:tcPr>
            <w:tcW w:w="2320" w:type="dxa"/>
            <w:tcBorders>
              <w:top w:val="single" w:sz="8" w:space="0" w:color="auto"/>
              <w:left w:val="single" w:sz="8" w:space="0" w:color="auto"/>
              <w:bottom w:val="single" w:sz="4" w:space="0" w:color="auto"/>
              <w:right w:val="single" w:sz="4" w:space="0" w:color="auto"/>
            </w:tcBorders>
            <w:shd w:val="clear" w:color="000000" w:fill="D8D8D8"/>
            <w:noWrap/>
            <w:vAlign w:val="bottom"/>
            <w:hideMark/>
          </w:tcPr>
          <w:p w:rsidR="005C7887" w:rsidRPr="00675607"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lastRenderedPageBreak/>
              <w:t>Input Back Off</w:t>
            </w:r>
          </w:p>
          <w:p w:rsidR="005C7887" w:rsidRPr="00675607" w:rsidRDefault="005C7887" w:rsidP="00681F21">
            <w:pPr>
              <w:rPr>
                <w:rFonts w:ascii="Calibri" w:eastAsia="Times New Roman" w:hAnsi="Calibri"/>
                <w:color w:val="000000"/>
                <w:lang w:val="en-US" w:eastAsia="fr-FR"/>
              </w:rPr>
            </w:pPr>
            <w:r w:rsidRPr="00086666">
              <w:rPr>
                <w:rFonts w:ascii="Calibri" w:eastAsia="Times New Roman" w:hAnsi="Calibri"/>
                <w:color w:val="000000"/>
                <w:lang w:val="en-US" w:eastAsia="fr-FR"/>
              </w:rPr>
              <w:t>IBO</w:t>
            </w:r>
            <w:r w:rsidRPr="00675607">
              <w:rPr>
                <w:rFonts w:ascii="Calibri" w:eastAsia="Times New Roman" w:hAnsi="Calibri"/>
                <w:color w:val="000000"/>
                <w:lang w:val="en-US" w:eastAsia="fr-FR"/>
              </w:rPr>
              <w:t xml:space="preserve"> </w:t>
            </w:r>
          </w:p>
          <w:p w:rsidR="005C7887" w:rsidRPr="00086666"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t>dB</w:t>
            </w:r>
          </w:p>
        </w:tc>
        <w:tc>
          <w:tcPr>
            <w:tcW w:w="148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operation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8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gain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8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 xml:space="preserve">MER </w:t>
            </w:r>
            <w:r>
              <w:rPr>
                <w:rFonts w:ascii="Calibri" w:eastAsia="Times New Roman" w:hAnsi="Calibri"/>
                <w:color w:val="000000"/>
                <w:lang w:val="fr-FR" w:eastAsia="fr-FR"/>
              </w:rPr>
              <w:t xml:space="preserve"> with </w:t>
            </w:r>
            <w:r w:rsidRPr="00086666">
              <w:rPr>
                <w:rFonts w:ascii="Calibri" w:eastAsia="Times New Roman" w:hAnsi="Calibri"/>
                <w:color w:val="000000"/>
                <w:lang w:val="fr-FR" w:eastAsia="fr-FR"/>
              </w:rPr>
              <w:t>PAPR</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72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en-US" w:eastAsia="fr-FR"/>
              </w:rPr>
            </w:pPr>
            <w:r w:rsidRPr="00086666">
              <w:rPr>
                <w:rFonts w:ascii="Calibri" w:eastAsia="Times New Roman" w:hAnsi="Calibri"/>
                <w:color w:val="000000"/>
                <w:lang w:val="en-US" w:eastAsia="fr-FR"/>
              </w:rPr>
              <w:t>Out Of Band pr</w:t>
            </w:r>
            <w:r>
              <w:rPr>
                <w:rFonts w:ascii="Calibri" w:eastAsia="Times New Roman" w:hAnsi="Calibri"/>
                <w:color w:val="000000"/>
                <w:lang w:val="en-US" w:eastAsia="fr-FR"/>
              </w:rPr>
              <w:t>o</w:t>
            </w:r>
            <w:r w:rsidRPr="00086666">
              <w:rPr>
                <w:rFonts w:ascii="Calibri" w:eastAsia="Times New Roman" w:hAnsi="Calibri"/>
                <w:color w:val="000000"/>
                <w:lang w:val="en-US" w:eastAsia="fr-FR"/>
              </w:rPr>
              <w:t>ducts (oob</w:t>
            </w:r>
            <w:r>
              <w:rPr>
                <w:rFonts w:ascii="Calibri" w:eastAsia="Times New Roman" w:hAnsi="Calibri"/>
                <w:color w:val="000000"/>
                <w:lang w:val="en-US" w:eastAsia="fr-FR"/>
              </w:rPr>
              <w:t>)</w:t>
            </w:r>
          </w:p>
          <w:p w:rsidR="005C7887" w:rsidRPr="00086666" w:rsidRDefault="005C7887" w:rsidP="00681F21">
            <w:pPr>
              <w:rPr>
                <w:rFonts w:ascii="Calibri" w:eastAsia="Times New Roman" w:hAnsi="Calibri"/>
                <w:color w:val="000000"/>
                <w:lang w:val="en-US" w:eastAsia="fr-FR"/>
              </w:rPr>
            </w:pPr>
            <w:r>
              <w:rPr>
                <w:rFonts w:ascii="Calibri" w:eastAsia="Times New Roman" w:hAnsi="Calibri"/>
                <w:color w:val="000000"/>
                <w:lang w:val="en-US" w:eastAsia="fr-FR"/>
              </w:rPr>
              <w:t>dB</w:t>
            </w:r>
          </w:p>
        </w:tc>
        <w:tc>
          <w:tcPr>
            <w:tcW w:w="1200" w:type="dxa"/>
            <w:tcBorders>
              <w:top w:val="single" w:sz="8" w:space="0" w:color="auto"/>
              <w:left w:val="nil"/>
              <w:bottom w:val="single" w:sz="4" w:space="0" w:color="auto"/>
              <w:right w:val="single" w:sz="8"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Figure Of Merit</w:t>
            </w:r>
          </w:p>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Fom</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6.6</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31.38</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1.9</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33.28</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1.87</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0.156875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6.7</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31.78</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2.07</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33.85</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0.2164375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6.8</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32.3</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2.23</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34.53</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2.1</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0.2254375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6.9</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32.66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2.4</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35.06</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2.2</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0.235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33.1</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35.7</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2.3</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0.24625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7.1</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2.8</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36.4</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2.4</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0.2575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7.2</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34</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3.1</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37.1</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2.48</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0.274375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7.3</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34.6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37.9</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2.5</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0.285625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7.4</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35.1</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38.6</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2.7</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0.296875</w:t>
            </w:r>
          </w:p>
        </w:tc>
      </w:tr>
      <w:tr w:rsidR="005C7887" w:rsidRPr="00086666" w:rsidTr="00681F21">
        <w:trPr>
          <w:trHeight w:val="315"/>
        </w:trPr>
        <w:tc>
          <w:tcPr>
            <w:tcW w:w="2320" w:type="dxa"/>
            <w:tcBorders>
              <w:top w:val="nil"/>
              <w:left w:val="single" w:sz="8" w:space="0" w:color="auto"/>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8</w:t>
            </w:r>
          </w:p>
        </w:tc>
        <w:tc>
          <w:tcPr>
            <w:tcW w:w="148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38.4</w:t>
            </w:r>
          </w:p>
        </w:tc>
        <w:tc>
          <w:tcPr>
            <w:tcW w:w="128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4.8</w:t>
            </w:r>
          </w:p>
        </w:tc>
        <w:tc>
          <w:tcPr>
            <w:tcW w:w="128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43.2</w:t>
            </w:r>
          </w:p>
        </w:tc>
        <w:tc>
          <w:tcPr>
            <w:tcW w:w="172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2.9</w:t>
            </w:r>
          </w:p>
        </w:tc>
        <w:tc>
          <w:tcPr>
            <w:tcW w:w="1200" w:type="dxa"/>
            <w:tcBorders>
              <w:top w:val="nil"/>
              <w:left w:val="nil"/>
              <w:bottom w:val="single" w:sz="8"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0.37</w:t>
            </w:r>
          </w:p>
        </w:tc>
      </w:tr>
    </w:tbl>
    <w:p w:rsidR="005C7887" w:rsidRDefault="005C7887"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71</w:t>
      </w:r>
      <w:r w:rsidR="003F288B">
        <w:rPr>
          <w:noProof/>
        </w:rPr>
        <w:fldChar w:fldCharType="end"/>
      </w:r>
      <w:r>
        <w:t>: Performance table for Tone Reservation</w:t>
      </w:r>
    </w:p>
    <w:p w:rsidR="005C7887" w:rsidRDefault="005C7887" w:rsidP="005C7887"/>
    <w:tbl>
      <w:tblPr>
        <w:tblW w:w="9366" w:type="dxa"/>
        <w:tblInd w:w="60" w:type="dxa"/>
        <w:shd w:val="pct20" w:color="auto" w:fill="auto"/>
        <w:tblCellMar>
          <w:left w:w="70" w:type="dxa"/>
          <w:right w:w="70" w:type="dxa"/>
        </w:tblCellMar>
        <w:tblLook w:val="04A0" w:firstRow="1" w:lastRow="0" w:firstColumn="1" w:lastColumn="0" w:noHBand="0" w:noVBand="1"/>
      </w:tblPr>
      <w:tblGrid>
        <w:gridCol w:w="2420"/>
        <w:gridCol w:w="1418"/>
        <w:gridCol w:w="1275"/>
        <w:gridCol w:w="1326"/>
        <w:gridCol w:w="1651"/>
        <w:gridCol w:w="1276"/>
      </w:tblGrid>
      <w:tr w:rsidR="005C7887" w:rsidRPr="00086666" w:rsidTr="00681F21">
        <w:trPr>
          <w:trHeight w:val="300"/>
        </w:trPr>
        <w:tc>
          <w:tcPr>
            <w:tcW w:w="2420" w:type="dxa"/>
            <w:tcBorders>
              <w:top w:val="nil"/>
              <w:left w:val="single" w:sz="8" w:space="0" w:color="auto"/>
              <w:bottom w:val="single" w:sz="4" w:space="0" w:color="auto"/>
              <w:right w:val="single" w:sz="4" w:space="0" w:color="auto"/>
            </w:tcBorders>
            <w:shd w:val="pct20" w:color="auto" w:fill="auto"/>
            <w:noWrap/>
            <w:vAlign w:val="bottom"/>
            <w:hideMark/>
          </w:tcPr>
          <w:p w:rsidR="005C7887" w:rsidRPr="00675607"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t>Input Back Off</w:t>
            </w:r>
          </w:p>
          <w:p w:rsidR="005C7887" w:rsidRPr="00675607" w:rsidRDefault="005C7887" w:rsidP="00681F21">
            <w:pPr>
              <w:rPr>
                <w:rFonts w:ascii="Calibri" w:eastAsia="Times New Roman" w:hAnsi="Calibri"/>
                <w:color w:val="000000"/>
                <w:lang w:val="en-US" w:eastAsia="fr-FR"/>
              </w:rPr>
            </w:pPr>
            <w:r w:rsidRPr="00086666">
              <w:rPr>
                <w:rFonts w:ascii="Calibri" w:eastAsia="Times New Roman" w:hAnsi="Calibri"/>
                <w:color w:val="000000"/>
                <w:lang w:val="en-US" w:eastAsia="fr-FR"/>
              </w:rPr>
              <w:t>IBO</w:t>
            </w:r>
          </w:p>
          <w:p w:rsidR="005C7887" w:rsidRPr="00086666"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t>dB</w:t>
            </w:r>
          </w:p>
        </w:tc>
        <w:tc>
          <w:tcPr>
            <w:tcW w:w="1418"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operation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75"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gain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326"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PAPR</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651"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Oob</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76" w:type="dxa"/>
            <w:tcBorders>
              <w:top w:val="nil"/>
              <w:left w:val="nil"/>
              <w:bottom w:val="single" w:sz="4" w:space="0" w:color="auto"/>
              <w:right w:val="single" w:sz="8"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Fom</w:t>
            </w:r>
          </w:p>
          <w:p w:rsidR="005C7887" w:rsidRPr="00086666" w:rsidRDefault="005C7887" w:rsidP="00681F21">
            <w:pPr>
              <w:rPr>
                <w:rFonts w:ascii="Calibri" w:eastAsia="Times New Roman" w:hAnsi="Calibri"/>
                <w:color w:val="000000"/>
                <w:lang w:val="fr-FR" w:eastAsia="fr-FR"/>
              </w:rPr>
            </w:pPr>
          </w:p>
        </w:tc>
      </w:tr>
      <w:tr w:rsidR="005C7887" w:rsidRPr="00086666" w:rsidTr="00681F21">
        <w:trPr>
          <w:trHeight w:val="315"/>
        </w:trPr>
        <w:tc>
          <w:tcPr>
            <w:tcW w:w="2420" w:type="dxa"/>
            <w:tcBorders>
              <w:top w:val="nil"/>
              <w:left w:val="single" w:sz="8" w:space="0" w:color="auto"/>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6.7</w:t>
            </w:r>
            <w:r>
              <w:rPr>
                <w:rFonts w:ascii="Calibri" w:eastAsia="Times New Roman" w:hAnsi="Calibri"/>
                <w:color w:val="000000"/>
                <w:lang w:val="fr-FR" w:eastAsia="fr-FR"/>
              </w:rPr>
              <w:t xml:space="preserve"> (QPSK)</w:t>
            </w:r>
          </w:p>
        </w:tc>
        <w:tc>
          <w:tcPr>
            <w:tcW w:w="1418"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33.1</w:t>
            </w:r>
          </w:p>
        </w:tc>
        <w:tc>
          <w:tcPr>
            <w:tcW w:w="1275"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15</w:t>
            </w:r>
          </w:p>
        </w:tc>
        <w:tc>
          <w:tcPr>
            <w:tcW w:w="1326"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48.1</w:t>
            </w:r>
          </w:p>
        </w:tc>
        <w:tc>
          <w:tcPr>
            <w:tcW w:w="1651"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2.3</w:t>
            </w:r>
          </w:p>
        </w:tc>
        <w:tc>
          <w:tcPr>
            <w:tcW w:w="1276" w:type="dxa"/>
            <w:tcBorders>
              <w:top w:val="nil"/>
              <w:left w:val="nil"/>
              <w:bottom w:val="single" w:sz="8" w:space="0" w:color="auto"/>
              <w:right w:val="single" w:sz="8"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1.54375</w:t>
            </w:r>
          </w:p>
        </w:tc>
      </w:tr>
      <w:tr w:rsidR="005C7887" w:rsidRPr="00086666" w:rsidTr="00681F21">
        <w:trPr>
          <w:trHeight w:val="315"/>
        </w:trPr>
        <w:tc>
          <w:tcPr>
            <w:tcW w:w="2420" w:type="dxa"/>
            <w:tcBorders>
              <w:top w:val="single" w:sz="4" w:space="0" w:color="auto"/>
              <w:left w:val="single" w:sz="8" w:space="0" w:color="auto"/>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6.7</w:t>
            </w:r>
            <w:r>
              <w:rPr>
                <w:rFonts w:ascii="Calibri" w:eastAsia="Times New Roman" w:hAnsi="Calibri"/>
                <w:color w:val="000000"/>
                <w:lang w:val="fr-FR" w:eastAsia="fr-FR"/>
              </w:rPr>
              <w:t xml:space="preserve"> (16QAM)</w:t>
            </w:r>
          </w:p>
        </w:tc>
        <w:tc>
          <w:tcPr>
            <w:tcW w:w="1418"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33.1</w:t>
            </w:r>
          </w:p>
        </w:tc>
        <w:tc>
          <w:tcPr>
            <w:tcW w:w="1275"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5</w:t>
            </w:r>
          </w:p>
        </w:tc>
        <w:tc>
          <w:tcPr>
            <w:tcW w:w="1326"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38.1</w:t>
            </w:r>
          </w:p>
        </w:tc>
        <w:tc>
          <w:tcPr>
            <w:tcW w:w="1651"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3.3</w:t>
            </w:r>
          </w:p>
        </w:tc>
        <w:tc>
          <w:tcPr>
            <w:tcW w:w="1276" w:type="dxa"/>
            <w:tcBorders>
              <w:top w:val="single" w:sz="4" w:space="0" w:color="auto"/>
              <w:left w:val="nil"/>
              <w:bottom w:val="single" w:sz="8" w:space="0" w:color="auto"/>
              <w:right w:val="single" w:sz="8"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0.68125</w:t>
            </w:r>
          </w:p>
        </w:tc>
      </w:tr>
    </w:tbl>
    <w:p w:rsidR="005C7887" w:rsidRDefault="005C7887"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72</w:t>
      </w:r>
      <w:r w:rsidR="003F288B">
        <w:rPr>
          <w:noProof/>
        </w:rPr>
        <w:fldChar w:fldCharType="end"/>
      </w:r>
      <w:r>
        <w:t>: Performance table for Active Constellation Extension on QPSK – 16 QAM</w:t>
      </w:r>
    </w:p>
    <w:p w:rsidR="005C7887" w:rsidRDefault="005C7887" w:rsidP="005C7887">
      <w:pPr>
        <w:rPr>
          <w:lang w:val="en-GB"/>
        </w:rPr>
      </w:pPr>
    </w:p>
    <w:p w:rsidR="005C7887" w:rsidRDefault="005C7887" w:rsidP="005C7887">
      <w:pPr>
        <w:rPr>
          <w:lang w:val="en-GB"/>
        </w:rPr>
      </w:pPr>
    </w:p>
    <w:p w:rsidR="005C7887" w:rsidRDefault="005C7887" w:rsidP="00D45E36">
      <w:pPr>
        <w:pStyle w:val="Heading2"/>
        <w:rPr>
          <w:lang w:val="fr-FR"/>
        </w:rPr>
      </w:pPr>
      <w:bookmarkStart w:id="214" w:name="_Toc303951684"/>
      <w:bookmarkStart w:id="215" w:name="_Ref303964883"/>
      <w:bookmarkStart w:id="216" w:name="_Toc338846105"/>
      <w:bookmarkStart w:id="217" w:name="_Toc340233872"/>
      <w:r w:rsidRPr="00DB56DD">
        <w:rPr>
          <w:lang w:val="fr-FR"/>
        </w:rPr>
        <w:t>Joint PAPR and channel estimation</w:t>
      </w:r>
      <w:bookmarkEnd w:id="214"/>
      <w:bookmarkEnd w:id="215"/>
      <w:bookmarkEnd w:id="216"/>
      <w:bookmarkEnd w:id="217"/>
      <w:r w:rsidRPr="00DB56DD">
        <w:rPr>
          <w:lang w:val="fr-FR"/>
        </w:rPr>
        <w:t xml:space="preserve"> </w:t>
      </w:r>
    </w:p>
    <w:p w:rsidR="005C7887" w:rsidRPr="00EE5651" w:rsidRDefault="005C7887" w:rsidP="005C7887">
      <w:pPr>
        <w:pStyle w:val="Paragraphe"/>
      </w:pPr>
      <w:r w:rsidRPr="00EE5651">
        <w:t xml:space="preserve">Various approaches have been proposed as </w:t>
      </w:r>
      <w:r>
        <w:t>summarized</w:t>
      </w:r>
      <w:r w:rsidRPr="00EE5651">
        <w:t xml:space="preserve"> in </w:t>
      </w:r>
      <w:r>
        <w:fldChar w:fldCharType="begin"/>
      </w:r>
      <w:r>
        <w:instrText xml:space="preserve"> REF _Ref253988540 \n \h  \* MERGEFORMAT </w:instrText>
      </w:r>
      <w:r>
        <w:fldChar w:fldCharType="separate"/>
      </w:r>
      <w:r w:rsidR="00A23144">
        <w:t>[61]</w:t>
      </w:r>
      <w:r>
        <w:fldChar w:fldCharType="end"/>
      </w:r>
      <w:r>
        <w:fldChar w:fldCharType="begin"/>
      </w:r>
      <w:r>
        <w:instrText xml:space="preserve"> REF _Ref253479735 \n \h  \* MERGEFORMAT </w:instrText>
      </w:r>
      <w:r>
        <w:fldChar w:fldCharType="separate"/>
      </w:r>
      <w:r w:rsidR="00A23144">
        <w:t>[62]</w:t>
      </w:r>
      <w:r>
        <w:fldChar w:fldCharType="end"/>
      </w:r>
      <w:r w:rsidRPr="00EE5651">
        <w:t xml:space="preserve"> to mitigate the PAPR of an OFDM signal. Among them, clipping and filtering technique is easy to implement. However, these schemes </w:t>
      </w:r>
      <w:r>
        <w:t>yield a broken</w:t>
      </w:r>
      <w:r w:rsidRPr="00EE5651">
        <w:t xml:space="preserve"> system performance since clipping is a nonlinear process </w:t>
      </w:r>
      <w:r>
        <w:fldChar w:fldCharType="begin"/>
      </w:r>
      <w:r>
        <w:instrText xml:space="preserve"> REF _Ref253479744 \n \h  \* MERGEFORMAT </w:instrText>
      </w:r>
      <w:r>
        <w:fldChar w:fldCharType="separate"/>
      </w:r>
      <w:r w:rsidR="00A23144">
        <w:t>[63]</w:t>
      </w:r>
      <w:r>
        <w:fldChar w:fldCharType="end"/>
      </w:r>
      <w:r w:rsidRPr="00EE5651">
        <w:t xml:space="preserve"> leading to a signal distortion. An alternative method based on coding was proposed in </w:t>
      </w:r>
      <w:r>
        <w:fldChar w:fldCharType="begin"/>
      </w:r>
      <w:r>
        <w:instrText xml:space="preserve"> REF _Ref253479754 \n \h  \* MERGEFORMAT </w:instrText>
      </w:r>
      <w:r>
        <w:fldChar w:fldCharType="separate"/>
      </w:r>
      <w:r w:rsidR="00A23144">
        <w:t>[63]</w:t>
      </w:r>
      <w:r>
        <w:fldChar w:fldCharType="end"/>
      </w:r>
      <w:r w:rsidRPr="00EE5651">
        <w:t xml:space="preserve">, in which a data sequence is embedded in a longer sequence and only a subset of all these possible sequences is used to exclude patterns generating high PAPR. Moreover, other methods such as partial transmit sequence </w:t>
      </w:r>
      <w:r>
        <w:fldChar w:fldCharType="begin"/>
      </w:r>
      <w:r>
        <w:instrText xml:space="preserve"> REF _Ref253479764 \n \h  \* MERGEFORMAT </w:instrText>
      </w:r>
      <w:r>
        <w:fldChar w:fldCharType="separate"/>
      </w:r>
      <w:r w:rsidR="00A23144">
        <w:t>[64]</w:t>
      </w:r>
      <w:r>
        <w:fldChar w:fldCharType="end"/>
      </w:r>
      <w:r w:rsidRPr="00EE5651">
        <w:t xml:space="preserve">, selected mapping </w:t>
      </w:r>
      <w:r>
        <w:fldChar w:fldCharType="begin"/>
      </w:r>
      <w:r>
        <w:instrText xml:space="preserve"> REF _Ref253479772 \n \h  \* MERGEFORMAT </w:instrText>
      </w:r>
      <w:r>
        <w:fldChar w:fldCharType="separate"/>
      </w:r>
      <w:r w:rsidR="00A23144">
        <w:t>[65]</w:t>
      </w:r>
      <w:r>
        <w:fldChar w:fldCharType="end"/>
      </w:r>
      <w:r w:rsidRPr="00EE5651">
        <w:t xml:space="preserve"> and interleaving </w:t>
      </w:r>
      <w:r>
        <w:fldChar w:fldCharType="begin"/>
      </w:r>
      <w:r>
        <w:instrText xml:space="preserve"> REF _Ref253479782 \n \h  \* MERGEFORMAT </w:instrText>
      </w:r>
      <w:r>
        <w:fldChar w:fldCharType="separate"/>
      </w:r>
      <w:r w:rsidR="00A23144">
        <w:t>[65]</w:t>
      </w:r>
      <w:r>
        <w:fldChar w:fldCharType="end"/>
      </w:r>
      <w:r w:rsidRPr="00EE5651">
        <w:t xml:space="preserve"> are also proposed. The main drawback of these methods is the necessity to transmit side information (SI) to the receiver, resulting in some loss of throughput efficiency. </w:t>
      </w:r>
    </w:p>
    <w:p w:rsidR="005C7887" w:rsidRPr="00EE5651" w:rsidRDefault="005C7887" w:rsidP="005C7887">
      <w:pPr>
        <w:pStyle w:val="Paragraphe"/>
      </w:pPr>
      <w:r w:rsidRPr="00EE5651">
        <w:t xml:space="preserve">Some methods recently proposed do not need this SI transmission </w:t>
      </w:r>
      <w:r>
        <w:fldChar w:fldCharType="begin"/>
      </w:r>
      <w:r>
        <w:instrText xml:space="preserve"> REF _Ref253479796 \n \h  \* MERGEFORMAT </w:instrText>
      </w:r>
      <w:r>
        <w:fldChar w:fldCharType="separate"/>
      </w:r>
      <w:r w:rsidR="00A23144">
        <w:t>[66]</w:t>
      </w:r>
      <w:r>
        <w:fldChar w:fldCharType="end"/>
      </w:r>
      <w:r>
        <w:fldChar w:fldCharType="begin"/>
      </w:r>
      <w:r>
        <w:instrText xml:space="preserve"> REF _Ref253479797 \n \h  \* MERGEFORMAT </w:instrText>
      </w:r>
      <w:r>
        <w:fldChar w:fldCharType="separate"/>
      </w:r>
      <w:r w:rsidR="00A23144">
        <w:t>[67]</w:t>
      </w:r>
      <w:r>
        <w:fldChar w:fldCharType="end"/>
      </w:r>
      <w:r w:rsidRPr="00EE5651">
        <w:t xml:space="preserve">. Indeed, the active constellation extension (ACE) method proposed in </w:t>
      </w:r>
      <w:r>
        <w:fldChar w:fldCharType="begin"/>
      </w:r>
      <w:r>
        <w:instrText xml:space="preserve"> REF _Ref253479797 \n \h  \* MERGEFORMAT </w:instrText>
      </w:r>
      <w:r>
        <w:fldChar w:fldCharType="separate"/>
      </w:r>
      <w:r w:rsidR="00A23144">
        <w:t>[67]</w:t>
      </w:r>
      <w:r>
        <w:fldChar w:fldCharType="end"/>
      </w:r>
      <w:r w:rsidRPr="00EE5651">
        <w:t xml:space="preserve"> reduces the PAPR by changing the constellation of the signal without modifying the minimum distance. However, this technique has some gain limits when the constellation size of the signal increases. Moreover, this technique is not suited for rotated constellation schemes, which have been selected for the second generation digital terrestrial television broadcasting system (DVB-T2). The Tone Reservation</w:t>
      </w:r>
      <w:r>
        <w:t xml:space="preserve"> (TR)</w:t>
      </w:r>
      <w:r w:rsidRPr="00EE5651">
        <w:t xml:space="preserve"> method, proposed by Tellado </w:t>
      </w:r>
      <w:r>
        <w:fldChar w:fldCharType="begin"/>
      </w:r>
      <w:r>
        <w:instrText xml:space="preserve"> REF _Ref253479797 \r \h </w:instrText>
      </w:r>
      <w:r>
        <w:fldChar w:fldCharType="separate"/>
      </w:r>
      <w:r w:rsidR="00A23144">
        <w:t>[67]</w:t>
      </w:r>
      <w:r>
        <w:fldChar w:fldCharType="end"/>
      </w:r>
      <w:r w:rsidRPr="00EE5651">
        <w:t xml:space="preserve"> and adopted in DVB-T2 also, uses allocated subcarriers to generate additional signal that minimizes the PAPR</w:t>
      </w:r>
      <w:r>
        <w:t xml:space="preserve"> value</w:t>
      </w:r>
      <w:r w:rsidRPr="00EE5651">
        <w:t>. However, TR technique reduces the spectrum efficiency since it requires some dedicated pilots for PAPR reduction issues. In DVB-T2, 1% of the subcarriers are dedicated for PAPR. Moreover, an iterative process should be implemented at the transmitter with a special need for a smooth control of the transmitted power on the dedicated subcarriers in order to respect the DVB-T2</w:t>
      </w:r>
      <w:r>
        <w:t xml:space="preserve"> spectrum mask</w:t>
      </w:r>
      <w:r w:rsidRPr="00EE5651">
        <w:t xml:space="preserve"> requirements (the dedicated </w:t>
      </w:r>
      <w:r>
        <w:t>pilots</w:t>
      </w:r>
      <w:r w:rsidRPr="00EE5651">
        <w:t xml:space="preserve"> should be at a power level less than 10 dB </w:t>
      </w:r>
      <w:r>
        <w:t xml:space="preserve">with respect to the </w:t>
      </w:r>
      <w:r w:rsidRPr="00EE5651">
        <w:t>data subcarriers</w:t>
      </w:r>
      <w:r>
        <w:t xml:space="preserve"> power</w:t>
      </w:r>
      <w:r w:rsidRPr="00EE5651">
        <w:t>).</w:t>
      </w:r>
    </w:p>
    <w:p w:rsidR="005C7887" w:rsidRDefault="005C7887" w:rsidP="005C7887">
      <w:pPr>
        <w:pStyle w:val="Paragraphe"/>
      </w:pPr>
      <w:r w:rsidRPr="00EE5651">
        <w:t xml:space="preserve">With the limitations of ACE technique for rotated constellation schemes and those of TR by spectral </w:t>
      </w:r>
      <w:r w:rsidRPr="00EE5651">
        <w:lastRenderedPageBreak/>
        <w:t xml:space="preserve">efficiency loss, an innovative technique which could be implemented for rotated constellation and without efficiency loss is clearly needed. In this </w:t>
      </w:r>
      <w:r>
        <w:t xml:space="preserve">work, we adopt, as in </w:t>
      </w:r>
      <w:r>
        <w:fldChar w:fldCharType="begin"/>
      </w:r>
      <w:r>
        <w:instrText xml:space="preserve"> REF _Ref253988540 \n \h  \* MERGEFORMAT </w:instrText>
      </w:r>
      <w:r>
        <w:fldChar w:fldCharType="separate"/>
      </w:r>
      <w:r w:rsidR="00A23144">
        <w:t>[61]</w:t>
      </w:r>
      <w:r>
        <w:fldChar w:fldCharType="end"/>
      </w:r>
      <w:r>
        <w:t xml:space="preserve">, </w:t>
      </w:r>
      <w:r w:rsidRPr="00EE5651">
        <w:t>the TR technique by using the pilots of channel estimation for both PAPR reduction and channel estimation issues.</w:t>
      </w:r>
      <w:r>
        <w:t xml:space="preserve"> The novelty of our proposition is based on the </w:t>
      </w:r>
      <w:r w:rsidRPr="00312F47">
        <w:t xml:space="preserve">optimization </w:t>
      </w:r>
      <w:r>
        <w:t xml:space="preserve">of the </w:t>
      </w:r>
      <w:r w:rsidRPr="00312F47">
        <w:t>phase and amplitude</w:t>
      </w:r>
      <w:r>
        <w:t xml:space="preserve"> of the channel estimation pilots, used jointly</w:t>
      </w:r>
      <w:r w:rsidRPr="00312F47">
        <w:t xml:space="preserve"> </w:t>
      </w:r>
      <w:r>
        <w:t xml:space="preserve">for PAPR reduction process. Indeed, instead of using orthogonal pilots sequences (OPS), we optimize the transmitted sequence for PAPR issue in terms of phase and amplitude. Using a predefined law between different sequences, the receiver could easily utilize a blind detection of the transmitted sequences. </w:t>
      </w:r>
    </w:p>
    <w:p w:rsidR="005C7887" w:rsidRPr="00EE5651" w:rsidRDefault="005C7887" w:rsidP="005C7887">
      <w:pPr>
        <w:pStyle w:val="Paragraphe"/>
        <w:rPr>
          <w:lang w:val="en-US"/>
        </w:rPr>
      </w:pPr>
      <w:r w:rsidRPr="00EE5651">
        <w:rPr>
          <w:lang w:val="en-US"/>
        </w:rPr>
        <w:t xml:space="preserve">The proposition of this work is multifold. First, instead of using dedicated pilots for PAPR reduction, we </w:t>
      </w:r>
      <w:r>
        <w:rPr>
          <w:lang w:val="en-US"/>
        </w:rPr>
        <w:t xml:space="preserve">expend the idea of  </w:t>
      </w:r>
      <w:r>
        <w:fldChar w:fldCharType="begin"/>
      </w:r>
      <w:r>
        <w:instrText xml:space="preserve"> REF _Ref253988540 \n \h  \* MERGEFORMAT </w:instrText>
      </w:r>
      <w:r>
        <w:fldChar w:fldCharType="separate"/>
      </w:r>
      <w:r w:rsidR="00A23144" w:rsidRPr="00A23144">
        <w:rPr>
          <w:lang w:val="en-US"/>
        </w:rPr>
        <w:t>[61]</w:t>
      </w:r>
      <w:r>
        <w:fldChar w:fldCharType="end"/>
      </w:r>
      <w:r>
        <w:rPr>
          <w:lang w:val="en-US"/>
        </w:rPr>
        <w:t xml:space="preserve"> which consists in utilizing</w:t>
      </w:r>
      <w:r w:rsidRPr="00EE5651">
        <w:rPr>
          <w:lang w:val="en-US"/>
        </w:rPr>
        <w:t xml:space="preserve"> existing pilots dedicated for channel estimation</w:t>
      </w:r>
      <w:r>
        <w:rPr>
          <w:lang w:val="en-US"/>
        </w:rPr>
        <w:t xml:space="preserve"> for both channel estimation and PAPR reduction issues</w:t>
      </w:r>
      <w:r w:rsidRPr="00EE5651">
        <w:rPr>
          <w:lang w:val="en-US"/>
        </w:rPr>
        <w:t>. In this way, we avoid the use of reserved pilots as proposed in DVB-T2 standard improv</w:t>
      </w:r>
      <w:r>
        <w:rPr>
          <w:lang w:val="en-US"/>
        </w:rPr>
        <w:t>ing thus</w:t>
      </w:r>
      <w:r w:rsidRPr="00EE5651">
        <w:rPr>
          <w:lang w:val="en-US"/>
        </w:rPr>
        <w:t xml:space="preserve"> the spectral efficiency of the system. Second, in order to allow their recovery serving for channel estimation process at the receiver, these pilots have to follow particular laws. Multiplicative law </w:t>
      </w:r>
      <w:r>
        <w:rPr>
          <w:lang w:val="en-US"/>
        </w:rPr>
        <w:t>in frequency domain</w:t>
      </w:r>
      <w:r w:rsidRPr="00EE5651">
        <w:rPr>
          <w:lang w:val="en-US"/>
        </w:rPr>
        <w:t xml:space="preserve"> is then proposed and investigated in this work. At the receiver, this law is applied to detect and estimate transmitted pilots</w:t>
      </w:r>
      <w:r w:rsidRPr="00933B92">
        <w:rPr>
          <w:lang w:val="en-US"/>
        </w:rPr>
        <w:t xml:space="preserve"> </w:t>
      </w:r>
      <w:r>
        <w:rPr>
          <w:lang w:val="en-US"/>
        </w:rPr>
        <w:t>in frequency domain</w:t>
      </w:r>
      <w:r w:rsidRPr="00EE5651">
        <w:rPr>
          <w:lang w:val="en-US"/>
        </w:rPr>
        <w:t xml:space="preserve">. </w:t>
      </w:r>
      <w:r>
        <w:rPr>
          <w:lang w:val="en-US"/>
        </w:rPr>
        <w:t xml:space="preserve">As the detection and estimation of multiplicative law’s parameters in continuous frequency domain, i.e., in real space, cause degradations, </w:t>
      </w:r>
      <w:r w:rsidRPr="00EE5651">
        <w:rPr>
          <w:lang w:val="en-US"/>
        </w:rPr>
        <w:t xml:space="preserve">we propose to operate this law in the discrete </w:t>
      </w:r>
      <w:r>
        <w:rPr>
          <w:lang w:val="en-US"/>
        </w:rPr>
        <w:t xml:space="preserve">frequency </w:t>
      </w:r>
      <w:r w:rsidRPr="00EE5651">
        <w:rPr>
          <w:lang w:val="en-US"/>
        </w:rPr>
        <w:t>domain</w:t>
      </w:r>
      <w:r>
        <w:rPr>
          <w:lang w:val="en-US"/>
        </w:rPr>
        <w:t>, i.e., in a predefined discrete set</w:t>
      </w:r>
      <w:r w:rsidRPr="00EE5651">
        <w:rPr>
          <w:lang w:val="en-US"/>
        </w:rPr>
        <w:t xml:space="preserve">. Third, we show by simulations the validity of our technique using DVB-T2 </w:t>
      </w:r>
      <w:r>
        <w:rPr>
          <w:lang w:val="en-US"/>
        </w:rPr>
        <w:fldChar w:fldCharType="begin"/>
      </w:r>
      <w:r>
        <w:rPr>
          <w:lang w:val="en-US"/>
        </w:rPr>
        <w:instrText xml:space="preserve"> REF _Ref301949031 \r \h </w:instrText>
      </w:r>
      <w:r>
        <w:rPr>
          <w:lang w:val="en-US"/>
        </w:rPr>
      </w:r>
      <w:r>
        <w:rPr>
          <w:lang w:val="en-US"/>
        </w:rPr>
        <w:fldChar w:fldCharType="separate"/>
      </w:r>
      <w:r w:rsidR="00A23144">
        <w:rPr>
          <w:lang w:val="en-US"/>
        </w:rPr>
        <w:t>[1]</w:t>
      </w:r>
      <w:r>
        <w:rPr>
          <w:lang w:val="en-US"/>
        </w:rPr>
        <w:fldChar w:fldCharType="end"/>
      </w:r>
      <w:r w:rsidRPr="00EE5651">
        <w:rPr>
          <w:lang w:val="en-US"/>
        </w:rPr>
        <w:t xml:space="preserve"> parameters. Its performance is compared to the DVB-T2 PAPR Gradient algorithm and to the second order cone programming (SOCP) technique proposed in </w:t>
      </w:r>
      <w:r>
        <w:fldChar w:fldCharType="begin"/>
      </w:r>
      <w:r>
        <w:instrText xml:space="preserve"> REF _Ref253988439 \n \h  \* MERGEFORMAT </w:instrText>
      </w:r>
      <w:r>
        <w:fldChar w:fldCharType="separate"/>
      </w:r>
      <w:r w:rsidR="00A23144" w:rsidRPr="00A23144">
        <w:rPr>
          <w:lang w:val="en-US"/>
        </w:rPr>
        <w:t>[67]</w:t>
      </w:r>
      <w:r>
        <w:fldChar w:fldCharType="end"/>
      </w:r>
      <w:r>
        <w:fldChar w:fldCharType="begin"/>
      </w:r>
      <w:r>
        <w:instrText xml:space="preserve"> REF _Ref253754350 \n \h  \* MERGEFORMAT </w:instrText>
      </w:r>
      <w:r>
        <w:fldChar w:fldCharType="separate"/>
      </w:r>
      <w:r w:rsidR="00A23144" w:rsidRPr="00A23144">
        <w:rPr>
          <w:lang w:val="en-US"/>
        </w:rPr>
        <w:t>[68]</w:t>
      </w:r>
      <w:r>
        <w:fldChar w:fldCharType="end"/>
      </w:r>
      <w:r>
        <w:fldChar w:fldCharType="begin"/>
      </w:r>
      <w:r>
        <w:instrText xml:space="preserve"> REF _Ref253754352 \n \h  \* MERGEFORMAT </w:instrText>
      </w:r>
      <w:r>
        <w:fldChar w:fldCharType="separate"/>
      </w:r>
      <w:r w:rsidR="00A23144" w:rsidRPr="00A23144">
        <w:rPr>
          <w:lang w:val="en-US"/>
        </w:rPr>
        <w:t>[70]</w:t>
      </w:r>
      <w:r>
        <w:fldChar w:fldCharType="end"/>
      </w:r>
      <w:r w:rsidRPr="00EE5651">
        <w:rPr>
          <w:lang w:val="en-US"/>
        </w:rPr>
        <w:t>.</w:t>
      </w:r>
    </w:p>
    <w:p w:rsidR="005C7887" w:rsidRPr="00EE5651" w:rsidRDefault="005C7887" w:rsidP="00D45E36">
      <w:pPr>
        <w:pStyle w:val="Heading3"/>
        <w:rPr>
          <w:lang w:val="en-US"/>
        </w:rPr>
      </w:pPr>
      <w:bookmarkStart w:id="218" w:name="_Ref258505657"/>
      <w:r w:rsidRPr="00EE5651">
        <w:rPr>
          <w:lang w:val="en-US"/>
        </w:rPr>
        <w:t>OFDM signal and PAPR value</w:t>
      </w:r>
      <w:bookmarkEnd w:id="218"/>
    </w:p>
    <w:p w:rsidR="005C7887" w:rsidRPr="00EE5651" w:rsidRDefault="005C7887" w:rsidP="005C7887">
      <w:pPr>
        <w:pStyle w:val="Paragraphe"/>
      </w:pPr>
      <w:r w:rsidRPr="00EE5651">
        <w:t xml:space="preserve">Let </w:t>
      </w:r>
      <m:oMath>
        <m:r>
          <m:rPr>
            <m:sty m:val="b"/>
          </m:rPr>
          <w:rPr>
            <w:rFonts w:ascii="Cambria Math" w:hAnsi="Cambria Math"/>
            <w:lang w:val="en-US"/>
          </w:rPr>
          <m:t>X</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lang w:val="en-US"/>
                  </w:rPr>
                  <m:t>0</m:t>
                </m:r>
              </m:sub>
            </m:sSub>
            <m:r>
              <w:rPr>
                <w:rFonts w:ascii="Cambria Math"/>
                <w:lang w:val="en-US"/>
              </w:rPr>
              <m:t>,</m:t>
            </m:r>
            <m:r>
              <w:rPr>
                <w:rFonts w:asci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r>
                  <w:rPr>
                    <w:rFonts w:ascii="Cambria Math"/>
                    <w:lang w:val="en-US"/>
                  </w:rPr>
                  <m:t>-</m:t>
                </m:r>
                <m:r>
                  <w:rPr>
                    <w:rFonts w:ascii="Cambria Math"/>
                    <w:lang w:val="en-US"/>
                  </w:rPr>
                  <m:t>1</m:t>
                </m:r>
              </m:sub>
            </m:sSub>
          </m:e>
        </m:d>
        <m:r>
          <w:rPr>
            <w:rFonts w:ascii="Cambria Math"/>
            <w:lang w:val="en-US"/>
          </w:rPr>
          <m:t xml:space="preserve"> </m:t>
        </m:r>
      </m:oMath>
      <w:r w:rsidRPr="00EE5651">
        <w:t xml:space="preserve">be a sequence of complex symbols and </w:t>
      </w:r>
      <m:oMath>
        <m:r>
          <m:rPr>
            <m:sty m:val="b"/>
          </m:rPr>
          <w:rPr>
            <w:rFonts w:ascii="Cambria Math" w:hAnsi="Cambria Math"/>
            <w:lang w:val="en-US"/>
          </w:rPr>
          <m:t>x</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lang w:val="en-US"/>
                  </w:rPr>
                  <m:t>0</m:t>
                </m:r>
              </m:sub>
            </m:sSub>
            <m:r>
              <w:rPr>
                <w:rFonts w:ascii="Cambria Math"/>
                <w:lang w:val="en-US"/>
              </w:rPr>
              <m:t>,</m:t>
            </m:r>
            <m:r>
              <w:rPr>
                <w:rFonts w:asci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r>
                  <w:rPr>
                    <w:rFonts w:ascii="Cambria Math"/>
                    <w:lang w:val="en-US"/>
                  </w:rPr>
                  <m:t>-</m:t>
                </m:r>
                <m:r>
                  <w:rPr>
                    <w:rFonts w:ascii="Cambria Math"/>
                    <w:lang w:val="en-US"/>
                  </w:rPr>
                  <m:t>1</m:t>
                </m:r>
              </m:sub>
            </m:sSub>
          </m:e>
        </m:d>
      </m:oMath>
      <w:r w:rsidRPr="00EE5651">
        <w:t xml:space="preserve"> be its</w:t>
      </w:r>
      <w:r>
        <w:t xml:space="preserve"> discrete</w:t>
      </w:r>
      <w:r w:rsidRPr="00EE5651">
        <w:t xml:space="preserve"> inverse Fourier transform. The OFDM baseband signal</w:t>
      </w:r>
      <w:r>
        <w:t xml:space="preserve">; in continuous time domain, </w:t>
      </w:r>
      <w:r w:rsidRPr="00EE5651">
        <w:t>is expressed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C7887" w:rsidP="00681F21">
            <w:pPr>
              <w:jc w:val="center"/>
              <w:rPr>
                <w:b/>
              </w:rPr>
            </w:pPr>
            <m:oMathPara>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N</m:t>
                        </m:r>
                      </m:e>
                    </m:rad>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m:t>
                            </m:r>
                            <m:r>
                              <m:rPr>
                                <m:sty m:val="p"/>
                              </m:rPr>
                              <w:rPr>
                                <w:rFonts w:ascii="Cambria Math" w:hAnsi="Cambria Math"/>
                              </w:rPr>
                              <m:t>2</m:t>
                            </m:r>
                            <m:r>
                              <w:rPr>
                                <w:rFonts w:ascii="Cambria Math" w:hAnsi="Cambria Math"/>
                              </w:rPr>
                              <m:t>πkt</m:t>
                            </m:r>
                          </m:num>
                          <m:den>
                            <m:r>
                              <w:rPr>
                                <w:rFonts w:ascii="Cambria Math" w:hAnsi="Cambria Math"/>
                              </w:rPr>
                              <m:t>TN</m:t>
                            </m:r>
                          </m:den>
                        </m:f>
                      </m:sup>
                    </m:sSup>
                  </m:e>
                </m:nary>
                <m:r>
                  <m:rPr>
                    <m:sty m:val="p"/>
                  </m:rPr>
                  <w:rPr>
                    <w:rFonts w:ascii="Cambria Math" w:hAnsi="Cambria Math"/>
                  </w:rPr>
                  <m:t xml:space="preserve">               0≤</m:t>
                </m:r>
                <m:r>
                  <w:rPr>
                    <w:rFonts w:ascii="Cambria Math" w:hAnsi="Cambria Math"/>
                  </w:rPr>
                  <m:t>t</m:t>
                </m:r>
                <m:r>
                  <m:rPr>
                    <m:sty m:val="p"/>
                  </m:rPr>
                  <w:rPr>
                    <w:rFonts w:ascii="Cambria Math" w:hAnsi="Cambria Math"/>
                  </w:rPr>
                  <m:t>&lt;</m:t>
                </m:r>
                <m:r>
                  <w:rPr>
                    <w:rFonts w:ascii="Cambria Math" w:hAnsi="Cambria Math"/>
                  </w:rPr>
                  <m:t>NT</m:t>
                </m:r>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1</w:t>
            </w:r>
            <w:r>
              <w:rPr>
                <w:noProof/>
              </w:rPr>
              <w:fldChar w:fldCharType="end"/>
            </w:r>
            <w:r w:rsidRPr="00EE5651">
              <w:t>)</w:t>
            </w:r>
          </w:p>
        </w:tc>
      </w:tr>
    </w:tbl>
    <w:p w:rsidR="005C7887" w:rsidRPr="00EE5651" w:rsidRDefault="005C7887" w:rsidP="005C7887">
      <w:pPr>
        <w:pStyle w:val="Paragraphe"/>
      </w:pPr>
      <w:r w:rsidRPr="00EE5651">
        <w:t xml:space="preserve">where </w:t>
      </w:r>
      <m:oMath>
        <m:r>
          <w:rPr>
            <w:rFonts w:ascii="Cambria Math" w:hAnsi="Cambria Math"/>
            <w:lang w:val="en-US"/>
          </w:rPr>
          <m:t>j</m:t>
        </m:r>
        <m:r>
          <w:rPr>
            <w:rFonts w:ascii="Cambria Math"/>
            <w:lang w:val="en-US"/>
          </w:rPr>
          <m:t>=</m:t>
        </m:r>
        <m:rad>
          <m:radPr>
            <m:degHide m:val="1"/>
            <m:ctrlPr>
              <w:rPr>
                <w:rFonts w:ascii="Cambria Math" w:hAnsi="Cambria Math"/>
                <w:i/>
                <w:lang w:val="en-US"/>
              </w:rPr>
            </m:ctrlPr>
          </m:radPr>
          <m:deg/>
          <m:e>
            <m:r>
              <w:rPr>
                <w:rFonts w:ascii="Cambria Math"/>
                <w:lang w:val="en-US"/>
              </w:rPr>
              <m:t>-</m:t>
            </m:r>
            <m:r>
              <w:rPr>
                <w:rFonts w:ascii="Cambria Math"/>
                <w:lang w:val="en-US"/>
              </w:rPr>
              <m:t>1</m:t>
            </m:r>
          </m:e>
        </m:rad>
      </m:oMath>
      <w:r w:rsidRPr="00EE5651">
        <w:t xml:space="preserve">, </w:t>
      </w:r>
      <w:r w:rsidRPr="00EE5651">
        <w:rPr>
          <w:i/>
        </w:rPr>
        <w:t>N</w:t>
      </w:r>
      <w:r w:rsidRPr="00EE5651">
        <w:t xml:space="preserve"> denotes the number of subcarriers and </w:t>
      </w:r>
      <w:r w:rsidRPr="00EE5651">
        <w:rPr>
          <w:i/>
        </w:rPr>
        <w:t>T</w:t>
      </w:r>
      <w:r w:rsidRPr="00EE5651">
        <w:t xml:space="preserve"> is the original complex signal duration. In practice, only </w:t>
      </w:r>
      <w:r w:rsidRPr="00EE5651">
        <w:rPr>
          <w:i/>
        </w:rPr>
        <w:t>NL</w:t>
      </w:r>
      <w:r w:rsidRPr="00EE5651">
        <w:t xml:space="preserve"> equidistant samples of </w:t>
      </w:r>
      <w:r w:rsidRPr="00EE5651">
        <w:rPr>
          <w:i/>
        </w:rPr>
        <w:t>x</w:t>
      </w:r>
      <w:r w:rsidRPr="00FF52EE">
        <w:rPr>
          <w:iCs/>
        </w:rPr>
        <w:t>(</w:t>
      </w:r>
      <w:r w:rsidRPr="00EE5651">
        <w:rPr>
          <w:i/>
        </w:rPr>
        <w:t>t</w:t>
      </w:r>
      <w:r w:rsidRPr="00FF52EE">
        <w:rPr>
          <w:iCs/>
        </w:rPr>
        <w:t xml:space="preserve">) </w:t>
      </w:r>
      <w:r w:rsidRPr="00EE5651">
        <w:t xml:space="preserve">are considered, where </w:t>
      </w:r>
      <w:r w:rsidRPr="00EE5651">
        <w:rPr>
          <w:i/>
        </w:rPr>
        <w:t>L</w:t>
      </w:r>
      <w:r w:rsidRPr="00EE5651">
        <w:t xml:space="preserve"> represents the over-sampling factor</w:t>
      </w:r>
      <w:r>
        <w:t xml:space="preserve"> </w:t>
      </w:r>
      <w:r>
        <w:fldChar w:fldCharType="begin"/>
      </w:r>
      <w:r>
        <w:instrText xml:space="preserve"> REF _Ref253988439 \n \h  \* MERGEFORMAT </w:instrText>
      </w:r>
      <w:r>
        <w:fldChar w:fldCharType="separate"/>
      </w:r>
      <w:r w:rsidR="00A23144">
        <w:t>[67]</w:t>
      </w:r>
      <w:r>
        <w:fldChar w:fldCharType="end"/>
      </w:r>
      <w:r w:rsidRPr="004F79CA">
        <w:t xml:space="preserve"> </w:t>
      </w:r>
      <w:r w:rsidRPr="00EE5651">
        <w:t>used to make the signal as close as possible to the continuous signal. The over-sampled signal is then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E528CC" w:rsidP="00681F21">
            <w:pPr>
              <w:jc w:val="center"/>
              <w:rPr>
                <w:b/>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N</m:t>
                        </m:r>
                      </m:e>
                    </m:rad>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m:t>
                            </m:r>
                            <m:r>
                              <m:rPr>
                                <m:sty m:val="p"/>
                              </m:rPr>
                              <w:rPr>
                                <w:rFonts w:ascii="Cambria Math" w:hAnsi="Cambria Math"/>
                              </w:rPr>
                              <m:t>2</m:t>
                            </m:r>
                            <m:r>
                              <w:rPr>
                                <w:rFonts w:ascii="Cambria Math" w:hAnsi="Cambria Math"/>
                              </w:rPr>
                              <m:t>πkn</m:t>
                            </m:r>
                          </m:num>
                          <m:den>
                            <m:r>
                              <w:rPr>
                                <w:rFonts w:ascii="Cambria Math" w:hAnsi="Cambria Math"/>
                              </w:rPr>
                              <m:t>LN</m:t>
                            </m:r>
                          </m:den>
                        </m:f>
                      </m:sup>
                    </m:sSup>
                  </m:e>
                </m:nary>
                <m:r>
                  <m:rPr>
                    <m:sty m:val="p"/>
                  </m:rPr>
                  <w:rPr>
                    <w:rFonts w:ascii="Cambria Math" w:hAnsi="Cambria Math"/>
                  </w:rPr>
                  <m:t xml:space="preserve">        </m:t>
                </m:r>
                <m:r>
                  <m:rPr>
                    <m:sty m:val="p"/>
                  </m:rPr>
                  <w:rPr>
                    <w:rFonts w:hAnsi="Cambria Math" w:cs="Cambria Math"/>
                  </w:rPr>
                  <m:t>∀</m:t>
                </m:r>
                <m:r>
                  <w:rPr>
                    <w:rFonts w:ascii="Cambria Math" w:hAnsi="Cambria Math"/>
                  </w:rPr>
                  <m:t>n</m:t>
                </m:r>
                <m:r>
                  <m:rPr>
                    <m:sty m:val="p"/>
                  </m:rPr>
                  <w:rPr>
                    <w:rFonts w:hAnsi="Cambria Math" w:cs="Cambria Math"/>
                  </w:rPr>
                  <m:t>∈</m:t>
                </m:r>
                <m:r>
                  <m:rPr>
                    <m:sty m:val="p"/>
                  </m:rPr>
                  <w:rPr>
                    <w:rFonts w:ascii="Cambria Math" w:hAnsi="Cambria Math"/>
                  </w:rPr>
                  <m:t xml:space="preserve">[0 </m:t>
                </m:r>
                <m:r>
                  <w:rPr>
                    <w:rFonts w:ascii="Cambria Math" w:hAnsi="Cambria Math"/>
                  </w:rPr>
                  <m:t>NL</m:t>
                </m:r>
                <m:r>
                  <m:rPr>
                    <m:sty m:val="p"/>
                  </m:rPr>
                  <w:rPr>
                    <w:rFonts w:ascii="Cambria Math" w:hAnsi="Cambria Math"/>
                  </w:rPr>
                  <m:t>-1]</m:t>
                </m:r>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2</w:t>
            </w:r>
            <w:r>
              <w:rPr>
                <w:noProof/>
              </w:rPr>
              <w:fldChar w:fldCharType="end"/>
            </w:r>
            <w:r w:rsidRPr="00EE5651">
              <w:t>)</w:t>
            </w:r>
          </w:p>
        </w:tc>
      </w:tr>
    </w:tbl>
    <w:p w:rsidR="005C7887" w:rsidRPr="00EE5651" w:rsidRDefault="005C7887" w:rsidP="005C7887">
      <w:pPr>
        <w:pStyle w:val="Paragraphe"/>
      </w:pPr>
      <w:r w:rsidRPr="00EE5651">
        <w:t xml:space="preserve">When the over-sampling factor </w:t>
      </w:r>
      <w:r w:rsidRPr="00EE5651">
        <w:rPr>
          <w:i/>
        </w:rPr>
        <w:t>L</w:t>
      </w:r>
      <w:r w:rsidRPr="00EE5651">
        <w:t xml:space="preserve"> is large enough, the PAPR value of the OFDM signal is defined as the ratio of its maximum power divided by its average power. It is expressed as </w:t>
      </w:r>
      <w:r>
        <w:fldChar w:fldCharType="begin"/>
      </w:r>
      <w:r>
        <w:instrText xml:space="preserve"> REF _Ref258493956 \n \h  \* MERGEFORMAT </w:instrText>
      </w:r>
      <w:r>
        <w:fldChar w:fldCharType="separate"/>
      </w:r>
      <w:r w:rsidR="00A23144">
        <w:t>[71]</w:t>
      </w:r>
      <w:r>
        <w:fldChar w:fldCharType="end"/>
      </w:r>
      <w:r w:rsidRPr="00EE5651">
        <w:t>:</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C7887" w:rsidP="00681F21">
            <w:pPr>
              <w:jc w:val="center"/>
              <w:rPr>
                <w:b/>
              </w:rPr>
            </w:pPr>
            <m:oMathPara>
              <m:oMath>
                <m:r>
                  <w:rPr>
                    <w:rFonts w:ascii="Cambria Math" w:hAnsi="Cambria Math"/>
                  </w:rPr>
                  <m:t>PAPR</m:t>
                </m:r>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t</m:t>
                        </m:r>
                      </m:e>
                    </m:d>
                  </m:e>
                </m:d>
                <m:r>
                  <m:rPr>
                    <m:sty m:val="p"/>
                  </m:rPr>
                  <w:rPr>
                    <w:rFonts w:ascii="Cambria Math" w:hAnsi="Cambria Math"/>
                  </w:rPr>
                  <m:t>≈</m:t>
                </m:r>
                <m:r>
                  <w:rPr>
                    <w:rFonts w:ascii="Cambria Math" w:hAnsi="Cambria Math"/>
                  </w:rPr>
                  <m:t>PAPR</m:t>
                </m:r>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w:rPr>
                            <w:rFonts w:ascii="Cambria Math" w:hAnsi="Cambria Math"/>
                          </w:rPr>
                          <m:t>L</m:t>
                        </m:r>
                      </m:sub>
                    </m:sSub>
                    <m:ctrlPr>
                      <w:rPr>
                        <w:rFonts w:ascii="Cambria Math" w:hAnsi="Cambria Math"/>
                        <w:b/>
                      </w:rPr>
                    </m:ctrlPr>
                  </m:e>
                </m:d>
                <m:r>
                  <m:rPr>
                    <m:sty m:val="b"/>
                  </m:rPr>
                  <w:rPr>
                    <w:rFonts w:ascii="Cambria Math" w:hAnsi="Cambria Math"/>
                  </w:rPr>
                  <m:t>=</m:t>
                </m:r>
                <m:f>
                  <m:fPr>
                    <m:ctrlPr>
                      <w:rPr>
                        <w:rFonts w:ascii="Cambria Math" w:hAnsi="Cambria Math"/>
                      </w:rPr>
                    </m:ctrlPr>
                  </m:fPr>
                  <m:num>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n</m:t>
                            </m:r>
                          </m:lim>
                        </m:limLow>
                      </m:fName>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m:t>
                                    </m:r>
                                    <m:r>
                                      <w:rPr>
                                        <w:rFonts w:ascii="Cambria Math" w:hAnsi="Cambria Math"/>
                                      </w:rPr>
                                      <m:t>L</m:t>
                                    </m:r>
                                  </m:sub>
                                </m:sSub>
                              </m:e>
                            </m:d>
                          </m:e>
                          <m:sup>
                            <m:r>
                              <m:rPr>
                                <m:sty m:val="p"/>
                              </m:rPr>
                              <w:rPr>
                                <w:rFonts w:ascii="Cambria Math" w:hAnsi="Cambria Math"/>
                              </w:rPr>
                              <m:t>2</m:t>
                            </m:r>
                          </m:sup>
                        </m:sSup>
                      </m:e>
                    </m:func>
                  </m:num>
                  <m:den>
                    <m:r>
                      <w:rPr>
                        <w:rFonts w:ascii="Cambria Math" w:hAnsi="Cambria Math"/>
                      </w:rPr>
                      <m:t>E</m:t>
                    </m:r>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m:t>
                                    </m:r>
                                    <m:r>
                                      <w:rPr>
                                        <w:rFonts w:ascii="Cambria Math" w:hAnsi="Cambria Math"/>
                                      </w:rPr>
                                      <m:t>L</m:t>
                                    </m:r>
                                  </m:sub>
                                </m:sSub>
                              </m:e>
                            </m:d>
                          </m:e>
                          <m:sup>
                            <m:r>
                              <m:rPr>
                                <m:sty m:val="p"/>
                              </m:rPr>
                              <w:rPr>
                                <w:rFonts w:ascii="Cambria Math" w:hAnsi="Cambria Math"/>
                              </w:rPr>
                              <m:t>2</m:t>
                            </m:r>
                          </m:sup>
                        </m:sSup>
                      </m:e>
                    </m:d>
                  </m:den>
                </m:f>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3</w:t>
            </w:r>
            <w:r>
              <w:rPr>
                <w:noProof/>
              </w:rPr>
              <w:fldChar w:fldCharType="end"/>
            </w:r>
            <w:r w:rsidRPr="00EE5651">
              <w:t>)</w:t>
            </w:r>
          </w:p>
        </w:tc>
      </w:tr>
    </w:tbl>
    <w:p w:rsidR="005C7887" w:rsidRPr="00EE5651" w:rsidRDefault="005C7887" w:rsidP="005C7887">
      <w:pPr>
        <w:pStyle w:val="Paragraphe"/>
      </w:pPr>
      <w:r w:rsidRPr="00EE5651">
        <w:t xml:space="preserve">where </w:t>
      </w:r>
      <w:r w:rsidRPr="00EE5651">
        <w:rPr>
          <w:b/>
        </w:rPr>
        <w:t>x</w:t>
      </w:r>
      <w:r w:rsidRPr="00EE5651">
        <w:rPr>
          <w:vertAlign w:val="subscript"/>
        </w:rPr>
        <w:t>L</w:t>
      </w:r>
      <w:r w:rsidRPr="00EE5651">
        <w:t>=</w:t>
      </w:r>
      <w:r w:rsidRPr="00EE5651">
        <w:rPr>
          <w:b/>
        </w:rPr>
        <w:t>Q</w:t>
      </w:r>
      <w:r w:rsidRPr="00EE5651">
        <w:rPr>
          <w:vertAlign w:val="subscript"/>
        </w:rPr>
        <w:t>L</w:t>
      </w:r>
      <w:r w:rsidRPr="00EE5651">
        <w:rPr>
          <w:b/>
        </w:rPr>
        <w:t>X</w:t>
      </w:r>
      <w:r w:rsidRPr="00EE5651">
        <w:rPr>
          <w:vertAlign w:val="subscript"/>
        </w:rPr>
        <w:t>L</w:t>
      </w:r>
      <w:r w:rsidRPr="00EE5651">
        <w:t xml:space="preserve">, </w:t>
      </w:r>
      <w:r w:rsidRPr="00EE5651">
        <w:rPr>
          <w:b/>
        </w:rPr>
        <w:t>X</w:t>
      </w:r>
      <w:r w:rsidRPr="00EE5651">
        <w:rPr>
          <w:vertAlign w:val="subscript"/>
        </w:rPr>
        <w:t>L</w:t>
      </w:r>
      <w:r w:rsidRPr="00EE5651">
        <w:t xml:space="preserve"> is the zero-padded over-sampled vector of </w:t>
      </w:r>
      <w:r w:rsidRPr="00EE5651">
        <w:rPr>
          <w:b/>
        </w:rPr>
        <w:t>X</w:t>
      </w:r>
      <w:r w:rsidRPr="00EE5651">
        <w:t xml:space="preserve">, </w:t>
      </w:r>
      <w:r w:rsidRPr="00EE5651">
        <w:rPr>
          <w:i/>
        </w:rPr>
        <w:t>E</w:t>
      </w:r>
      <w:r w:rsidRPr="00EE5651">
        <w:t xml:space="preserve">{} denotes expectation operation and </w:t>
      </w:r>
      <w:r w:rsidRPr="00EE5651">
        <w:rPr>
          <w:b/>
        </w:rPr>
        <w:t>Q</w:t>
      </w:r>
      <w:r w:rsidRPr="00EE5651">
        <w:rPr>
          <w:vertAlign w:val="subscript"/>
        </w:rPr>
        <w:t>L</w:t>
      </w:r>
      <w:r w:rsidRPr="00EE5651">
        <w:t xml:space="preserve"> is the inverse discrete Fourier transform matrix of size </w:t>
      </w:r>
      <w:r w:rsidRPr="00EE5651">
        <w:rPr>
          <w:i/>
        </w:rPr>
        <w:t>NL</w:t>
      </w:r>
      <w:r w:rsidRPr="00EE5651">
        <w:t xml:space="preserve">. </w:t>
      </w:r>
      <w:r w:rsidRPr="00EE5651">
        <w:rPr>
          <w:b/>
        </w:rPr>
        <w:t>Q</w:t>
      </w:r>
      <w:r w:rsidRPr="00EE5651">
        <w:rPr>
          <w:vertAlign w:val="subscript"/>
        </w:rPr>
        <w:t>L</w:t>
      </w:r>
      <w:r w:rsidRPr="00EE5651">
        <w:t xml:space="preserve"> is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C7887" w:rsidP="00681F21">
            <w:pPr>
              <w:jc w:val="center"/>
              <w:rPr>
                <w:b/>
              </w:rPr>
            </w:pPr>
            <m:oMathPara>
              <m:oMath>
                <m:r>
                  <m:rPr>
                    <m:sty m:val="b"/>
                  </m:rP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N</m:t>
                        </m:r>
                      </m:e>
                    </m:rad>
                  </m:den>
                </m:f>
                <m:d>
                  <m:dPr>
                    <m:begChr m:val="["/>
                    <m:endChr m:val="]"/>
                    <m:ctrlPr>
                      <w:rPr>
                        <w:rFonts w:ascii="Cambria Math" w:hAnsi="Cambria Math"/>
                      </w:rPr>
                    </m:ctrlPr>
                  </m:dPr>
                  <m:e>
                    <m:m>
                      <m:mPr>
                        <m:mcs>
                          <m:mc>
                            <m:mcPr>
                              <m:count m:val="3"/>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1.1</m:t>
                                    </m:r>
                                  </m:sup>
                                </m:sSup>
                              </m:e>
                            </m:mr>
                          </m:m>
                        </m:e>
                        <m:e>
                          <m:r>
                            <m:rPr>
                              <m:sty m:val="p"/>
                            </m:rPr>
                            <w:rPr>
                              <w:rFonts w:ascii="Cambria Math" w:hAnsi="Cambria Math"/>
                            </w:rPr>
                            <m:t>⋯</m:t>
                          </m:r>
                        </m:e>
                        <m:e>
                          <m:m>
                            <m:mPr>
                              <m:mcs>
                                <m:mc>
                                  <m:mcPr>
                                    <m:count m:val="1"/>
                                    <m:mcJc m:val="center"/>
                                  </m:mcPr>
                                </m:mc>
                              </m:mcs>
                              <m:ctrlPr>
                                <w:rPr>
                                  <w:rFonts w:ascii="Cambria Math" w:hAnsi="Cambria Math"/>
                                </w:rPr>
                              </m:ctrlPr>
                            </m:mPr>
                            <m:mr>
                              <m:e>
                                <m:r>
                                  <m:rPr>
                                    <m:sty m:val="p"/>
                                  </m:rPr>
                                  <w:rPr>
                                    <w:rFonts w:ascii="Cambria Math" w:hAnsi="Cambria Math"/>
                                  </w:rPr>
                                  <m:t>1</m:t>
                                </m:r>
                              </m:e>
                            </m:mr>
                            <m:mr>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1.(</m:t>
                                    </m:r>
                                    <m:r>
                                      <w:rPr>
                                        <w:rFonts w:ascii="Cambria Math" w:hAnsi="Cambria Math"/>
                                      </w:rPr>
                                      <m:t>NL</m:t>
                                    </m:r>
                                    <m:r>
                                      <m:rPr>
                                        <m:sty m:val="p"/>
                                      </m:rPr>
                                      <w:rPr>
                                        <w:rFonts w:ascii="Cambria Math" w:hAnsi="Cambria Math"/>
                                      </w:rPr>
                                      <m:t>-1)</m:t>
                                    </m:r>
                                  </m:sup>
                                </m:sSup>
                              </m:e>
                            </m:mr>
                          </m:m>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m>
                            <m:mPr>
                              <m:mcs>
                                <m:mc>
                                  <m:mcPr>
                                    <m:count m:val="2"/>
                                    <m:mcJc m:val="center"/>
                                  </m:mcPr>
                                </m:mc>
                              </m:mcs>
                              <m:ctrlPr>
                                <w:rPr>
                                  <w:rFonts w:ascii="Cambria Math" w:hAnsi="Cambria Math"/>
                                </w:rPr>
                              </m:ctrlPr>
                            </m:mPr>
                            <m:mr>
                              <m:e>
                                <m:r>
                                  <m:rPr>
                                    <m:sty m:val="p"/>
                                  </m:rPr>
                                  <w:rPr>
                                    <w:rFonts w:ascii="Cambria Math" w:hAnsi="Cambria Math"/>
                                  </w:rPr>
                                  <m:t>1</m:t>
                                </m:r>
                              </m:e>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m:t>
                                    </m:r>
                                    <m:r>
                                      <w:rPr>
                                        <w:rFonts w:ascii="Cambria Math" w:hAnsi="Cambria Math"/>
                                      </w:rPr>
                                      <m:t>NL</m:t>
                                    </m:r>
                                    <m:r>
                                      <m:rPr>
                                        <m:sty m:val="p"/>
                                      </m:rPr>
                                      <w:rPr>
                                        <w:rFonts w:ascii="Cambria Math" w:hAnsi="Cambria Math"/>
                                      </w:rPr>
                                      <m:t>-1).1</m:t>
                                    </m:r>
                                  </m:sup>
                                </m:sSup>
                              </m:e>
                            </m:mr>
                          </m:m>
                        </m:e>
                        <m:e>
                          <m:r>
                            <m:rPr>
                              <m:sty m:val="p"/>
                            </m:rPr>
                            <w:rPr>
                              <w:rFonts w:ascii="Cambria Math" w:hAnsi="Cambria Math"/>
                            </w:rPr>
                            <m:t>⋯</m:t>
                          </m:r>
                        </m:e>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m:t>
                              </m:r>
                              <m:r>
                                <w:rPr>
                                  <w:rFonts w:ascii="Cambria Math" w:hAnsi="Cambria Math"/>
                                </w:rPr>
                                <m:t>NL</m:t>
                              </m:r>
                              <m:r>
                                <m:rPr>
                                  <m:sty m:val="p"/>
                                </m:rPr>
                                <w:rPr>
                                  <w:rFonts w:ascii="Cambria Math" w:hAnsi="Cambria Math"/>
                                </w:rPr>
                                <m:t>-1).(</m:t>
                              </m:r>
                              <m:r>
                                <w:rPr>
                                  <w:rFonts w:ascii="Cambria Math" w:hAnsi="Cambria Math"/>
                                </w:rPr>
                                <m:t>NL</m:t>
                              </m:r>
                              <m:r>
                                <m:rPr>
                                  <m:sty m:val="p"/>
                                </m:rPr>
                                <w:rPr>
                                  <w:rFonts w:ascii="Cambria Math" w:hAnsi="Cambria Math"/>
                                </w:rPr>
                                <m:t>-1)</m:t>
                              </m:r>
                            </m:sup>
                          </m:sSup>
                        </m:e>
                      </m:mr>
                    </m:m>
                  </m:e>
                </m:d>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4</w:t>
            </w:r>
            <w:r>
              <w:rPr>
                <w:noProof/>
              </w:rPr>
              <w:fldChar w:fldCharType="end"/>
            </w:r>
            <w:r w:rsidRPr="00EE5651">
              <w:t>)</w:t>
            </w:r>
          </w:p>
        </w:tc>
      </w:tr>
    </w:tbl>
    <w:p w:rsidR="005C7887" w:rsidRPr="00EE5651" w:rsidRDefault="005C7887" w:rsidP="005C7887">
      <w:pPr>
        <w:pStyle w:val="Paragraphe"/>
      </w:pPr>
      <w:r w:rsidRPr="00EE5651">
        <w:lastRenderedPageBreak/>
        <w:t xml:space="preserve">In this study, the PAPR performance is evaluated using the complementary cumulative distribution function (CCDF). It is defined by the probability that the PAPR value exceeds a given threshold γ. For </w:t>
      </w:r>
      <w:r w:rsidRPr="00EE5651">
        <w:rPr>
          <w:i/>
        </w:rPr>
        <w:t>L</w:t>
      </w:r>
      <w:r w:rsidRPr="00EE5651">
        <w:t xml:space="preserve">=1, it can be expressed as </w:t>
      </w:r>
      <w:r>
        <w:fldChar w:fldCharType="begin"/>
      </w:r>
      <w:r>
        <w:instrText xml:space="preserve"> REF _Ref258493988 \n \h  \* MERGEFORMAT </w:instrText>
      </w:r>
      <w:r>
        <w:fldChar w:fldCharType="separate"/>
      </w:r>
      <w:r w:rsidR="00A23144">
        <w:t>[72]</w:t>
      </w:r>
      <w:r>
        <w:fldChar w:fldCharType="end"/>
      </w:r>
      <w:r w:rsidRPr="00EE5651">
        <w:t>:</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E528CC" w:rsidP="00681F21">
            <w:pPr>
              <w:jc w:val="center"/>
              <w:rPr>
                <w:b/>
              </w:rPr>
            </w:pPr>
            <m:oMathPara>
              <m:oMath>
                <m:sSub>
                  <m:sSubPr>
                    <m:ctrlPr>
                      <w:rPr>
                        <w:rFonts w:ascii="Cambria Math" w:hAnsi="Cambria Math"/>
                      </w:rPr>
                    </m:ctrlPr>
                  </m:sSubPr>
                  <m:e>
                    <m:r>
                      <w:rPr>
                        <w:rFonts w:ascii="Cambria Math" w:hAnsi="Cambria Math"/>
                      </w:rPr>
                      <m:t>CCDF</m:t>
                    </m:r>
                  </m:e>
                  <m:sub>
                    <m:r>
                      <w:rPr>
                        <w:rFonts w:ascii="Cambria Math" w:hAnsi="Cambria Math"/>
                      </w:rPr>
                      <m:t>PAPR</m:t>
                    </m:r>
                  </m:sub>
                </m:sSub>
                <m:r>
                  <m:rPr>
                    <m:sty m:val="p"/>
                  </m:rPr>
                  <w:rPr>
                    <w:rFonts w:ascii="Cambria Math" w:hAnsi="Cambria Math"/>
                  </w:rPr>
                  <m:t>=</m:t>
                </m:r>
                <m:r>
                  <w:rPr>
                    <w:rFonts w:ascii="Cambria Math" w:hAnsi="Cambria Math"/>
                  </w:rPr>
                  <m:t>Pr</m:t>
                </m:r>
                <m:d>
                  <m:dPr>
                    <m:begChr m:val="["/>
                    <m:endChr m:val="]"/>
                    <m:ctrlPr>
                      <w:rPr>
                        <w:rFonts w:ascii="Cambria Math" w:hAnsi="Cambria Math"/>
                      </w:rPr>
                    </m:ctrlPr>
                  </m:dPr>
                  <m:e>
                    <m:r>
                      <w:rPr>
                        <w:rFonts w:ascii="Cambria Math" w:hAnsi="Cambria Math"/>
                      </w:rPr>
                      <m:t>PAPR</m:t>
                    </m:r>
                    <m:d>
                      <m:dPr>
                        <m:ctrlPr>
                          <w:rPr>
                            <w:rFonts w:ascii="Cambria Math" w:hAnsi="Cambria Math"/>
                          </w:rPr>
                        </m:ctrlPr>
                      </m:dPr>
                      <m:e>
                        <m:sSub>
                          <m:sSubPr>
                            <m:ctrlPr>
                              <w:rPr>
                                <w:rFonts w:ascii="Cambria Math" w:hAnsi="Cambria Math"/>
                                <w:b/>
                                <w:i/>
                              </w:rPr>
                            </m:ctrlPr>
                          </m:sSubPr>
                          <m:e>
                            <m:r>
                              <m:rPr>
                                <m:sty m:val="b"/>
                              </m:rPr>
                              <w:rPr>
                                <w:rFonts w:ascii="Cambria Math" w:hAnsi="Cambria Math"/>
                              </w:rPr>
                              <m:t>x</m:t>
                            </m:r>
                          </m:e>
                          <m:sub>
                            <m:r>
                              <w:rPr>
                                <w:rFonts w:ascii="Cambria Math" w:hAnsi="Cambria Math"/>
                              </w:rPr>
                              <m:t>L</m:t>
                            </m:r>
                          </m:sub>
                        </m:sSub>
                        <m:ctrlPr>
                          <w:rPr>
                            <w:rFonts w:ascii="Cambria Math" w:hAnsi="Cambria Math"/>
                            <w:b/>
                          </w:rPr>
                        </m:ctrlPr>
                      </m:e>
                    </m:d>
                    <m:r>
                      <m:rPr>
                        <m:sty m:val="b"/>
                      </m:rPr>
                      <w:rPr>
                        <w:rFonts w:ascii="Cambria Math" w:hAnsi="Cambria Math"/>
                      </w:rPr>
                      <m:t>&gt;</m:t>
                    </m:r>
                    <m:r>
                      <w:rPr>
                        <w:rFonts w:ascii="Cambria Math" w:hAnsi="Cambria Math"/>
                      </w:rPr>
                      <m:t>γ</m:t>
                    </m:r>
                    <m:r>
                      <m:rPr>
                        <m:sty m:val="p"/>
                      </m:rPr>
                      <w:rPr>
                        <w:rFonts w:ascii="Cambria Math" w:hAnsi="Cambria Math"/>
                      </w:rPr>
                      <m:t xml:space="preserve">, </m:t>
                    </m:r>
                    <m:r>
                      <w:rPr>
                        <w:rFonts w:ascii="Cambria Math" w:hAnsi="Cambria Math"/>
                      </w:rPr>
                      <m:t>L</m:t>
                    </m:r>
                    <m:r>
                      <m:rPr>
                        <m:sty m:val="p"/>
                      </m:rPr>
                      <w:rPr>
                        <w:rFonts w:ascii="Cambria Math" w:hAnsi="Cambria Math"/>
                      </w:rPr>
                      <m:t>=1</m:t>
                    </m:r>
                  </m:e>
                </m:d>
                <m:r>
                  <m:rPr>
                    <m:sty m:val="b"/>
                  </m:rPr>
                  <w:rPr>
                    <w:rFonts w:ascii="Cambria Math" w:hAnsi="Cambria Math"/>
                  </w:rPr>
                  <m:t>≈</m:t>
                </m:r>
                <m:r>
                  <m:rPr>
                    <m:sty m:val="p"/>
                  </m:rPr>
                  <w:rPr>
                    <w:rFonts w:ascii="Cambria Math" w:hAnsi="Cambria Math"/>
                  </w:rPr>
                  <m:t>11</m:t>
                </m:r>
                <m:sSup>
                  <m:sSupPr>
                    <m:ctrlPr>
                      <w:rPr>
                        <w:rFonts w:ascii="Cambria Math" w:hAnsi="Cambria Math"/>
                      </w:rPr>
                    </m:ctrlPr>
                  </m:sSupPr>
                  <m:e>
                    <m:d>
                      <m:dPr>
                        <m:ctrlPr>
                          <w:rPr>
                            <w:rFonts w:ascii="Cambria Math" w:hAnsi="Cambria Math"/>
                          </w:rPr>
                        </m:ctrlPr>
                      </m:dPr>
                      <m:e>
                        <m:r>
                          <m:rPr>
                            <m:sty m:val="p"/>
                          </m:rPr>
                          <w:rPr>
                            <w:rFonts w:ascii="Cambria Math" w:hAnsi="Cambria Math"/>
                          </w:rPr>
                          <m:t>11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γ</m:t>
                            </m:r>
                          </m:sup>
                        </m:sSup>
                      </m:e>
                    </m:d>
                  </m:e>
                  <m:sup>
                    <m:r>
                      <w:rPr>
                        <w:rFonts w:ascii="Cambria Math" w:hAnsi="Cambria Math"/>
                      </w:rPr>
                      <m:t>N</m:t>
                    </m:r>
                  </m:sup>
                </m:sSup>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5</w:t>
            </w:r>
            <w:r>
              <w:rPr>
                <w:noProof/>
              </w:rPr>
              <w:fldChar w:fldCharType="end"/>
            </w:r>
            <w:r w:rsidRPr="00EE5651">
              <w:t>)</w:t>
            </w:r>
          </w:p>
        </w:tc>
      </w:tr>
    </w:tbl>
    <w:p w:rsidR="005C7887" w:rsidRPr="00EE5651" w:rsidRDefault="005C7887" w:rsidP="005C7887">
      <w:pPr>
        <w:pStyle w:val="Paragraphe"/>
      </w:pPr>
      <w:r w:rsidRPr="00EE5651">
        <w:t xml:space="preserve">It is </w:t>
      </w:r>
      <w:r>
        <w:t xml:space="preserve">also </w:t>
      </w:r>
      <w:r w:rsidRPr="00EE5651">
        <w:t xml:space="preserve">demonstrated in </w:t>
      </w:r>
      <w:r>
        <w:fldChar w:fldCharType="begin"/>
      </w:r>
      <w:r>
        <w:instrText xml:space="preserve"> REF _Ref258493988 \n \h  \* MERGEFORMAT </w:instrText>
      </w:r>
      <w:r>
        <w:fldChar w:fldCharType="separate"/>
      </w:r>
      <w:r w:rsidR="00A23144">
        <w:t>[72]</w:t>
      </w:r>
      <w:r>
        <w:fldChar w:fldCharType="end"/>
      </w:r>
      <w:r w:rsidRPr="00EE5651">
        <w:t xml:space="preserve"> that the real PAPR value can be approximated independently of </w:t>
      </w:r>
      <w:r w:rsidRPr="00EE5651">
        <w:rPr>
          <w:i/>
        </w:rPr>
        <w:t>L</w:t>
      </w:r>
      <w:r w:rsidRPr="00EE5651">
        <w:t xml:space="preserve"> when </w:t>
      </w:r>
      <w:r w:rsidRPr="00EE5651">
        <w:rPr>
          <w:i/>
        </w:rPr>
        <w:t>L</w:t>
      </w:r>
      <w:r w:rsidRPr="00EE5651">
        <w:t>≥4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E528CC" w:rsidP="00681F21">
            <w:pPr>
              <w:jc w:val="center"/>
              <w:rPr>
                <w:b/>
              </w:rPr>
            </w:pPr>
            <m:oMathPara>
              <m:oMath>
                <m:sSub>
                  <m:sSubPr>
                    <m:ctrlPr>
                      <w:rPr>
                        <w:rFonts w:ascii="Cambria Math" w:hAnsi="Cambria Math"/>
                      </w:rPr>
                    </m:ctrlPr>
                  </m:sSubPr>
                  <m:e>
                    <m:r>
                      <w:rPr>
                        <w:rFonts w:ascii="Cambria Math" w:hAnsi="Cambria Math"/>
                      </w:rPr>
                      <m:t>CCDF</m:t>
                    </m:r>
                  </m:e>
                  <m:sub>
                    <m:r>
                      <w:rPr>
                        <w:rFonts w:ascii="Cambria Math" w:hAnsi="Cambria Math"/>
                      </w:rPr>
                      <m:t>PAPR</m:t>
                    </m:r>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sub>
                </m:sSub>
                <m:r>
                  <m:rPr>
                    <m:sty m:val="p"/>
                  </m:rPr>
                  <w:rPr>
                    <w:rFonts w:ascii="Cambria Math" w:hAnsi="Cambria Math"/>
                  </w:rPr>
                  <m:t>=</m:t>
                </m:r>
                <m:r>
                  <w:rPr>
                    <w:rFonts w:ascii="Cambria Math" w:hAnsi="Cambria Math"/>
                  </w:rPr>
                  <m:t>Pr</m:t>
                </m:r>
                <m:d>
                  <m:dPr>
                    <m:begChr m:val="["/>
                    <m:endChr m:val="]"/>
                    <m:ctrlPr>
                      <w:rPr>
                        <w:rFonts w:ascii="Cambria Math" w:hAnsi="Cambria Math"/>
                      </w:rPr>
                    </m:ctrlPr>
                  </m:dPr>
                  <m:e>
                    <m:r>
                      <w:rPr>
                        <w:rFonts w:ascii="Cambria Math" w:hAnsi="Cambria Math"/>
                      </w:rPr>
                      <m:t>PAPR</m:t>
                    </m:r>
                    <m:d>
                      <m:dPr>
                        <m:ctrlPr>
                          <w:rPr>
                            <w:rFonts w:ascii="Cambria Math" w:hAnsi="Cambria Math"/>
                          </w:rPr>
                        </m:ctrlPr>
                      </m:dPr>
                      <m:e>
                        <m:sSub>
                          <m:sSubPr>
                            <m:ctrlPr>
                              <w:rPr>
                                <w:rFonts w:ascii="Cambria Math" w:hAnsi="Cambria Math"/>
                                <w:b/>
                              </w:rPr>
                            </m:ctrlPr>
                          </m:sSubPr>
                          <m:e>
                            <m:r>
                              <m:rPr>
                                <m:sty m:val="bi"/>
                              </m:rPr>
                              <w:rPr>
                                <w:rFonts w:ascii="Cambria Math" w:hAnsi="Cambria Math"/>
                              </w:rPr>
                              <m:t>x</m:t>
                            </m:r>
                          </m:e>
                          <m:sub>
                            <m:r>
                              <w:rPr>
                                <w:rFonts w:ascii="Cambria Math" w:hAnsi="Cambria Math"/>
                              </w:rPr>
                              <m:t>L</m:t>
                            </m:r>
                          </m:sub>
                        </m:sSub>
                        <m:ctrlPr>
                          <w:rPr>
                            <w:rFonts w:ascii="Cambria Math" w:hAnsi="Cambria Math"/>
                            <w:b/>
                          </w:rPr>
                        </m:ctrlPr>
                      </m:e>
                    </m:d>
                    <m:r>
                      <m:rPr>
                        <m:sty m:val="b"/>
                      </m:rPr>
                      <w:rPr>
                        <w:rFonts w:ascii="Cambria Math" w:hAnsi="Cambria Math"/>
                      </w:rPr>
                      <m:t>&gt;</m:t>
                    </m:r>
                    <m:r>
                      <w:rPr>
                        <w:rFonts w:ascii="Cambria Math" w:hAnsi="Cambria Math"/>
                      </w:rPr>
                      <m:t>γ</m:t>
                    </m:r>
                    <m:r>
                      <m:rPr>
                        <m:sty m:val="p"/>
                      </m:rPr>
                      <w:rPr>
                        <w:rFonts w:ascii="Cambria Math" w:hAnsi="Cambria Math"/>
                      </w:rPr>
                      <m:t xml:space="preserve">, </m:t>
                    </m:r>
                    <m:r>
                      <w:rPr>
                        <w:rFonts w:ascii="Cambria Math" w:hAnsi="Cambria Math"/>
                      </w:rPr>
                      <m:t>L</m:t>
                    </m:r>
                    <m:r>
                      <m:rPr>
                        <m:sty m:val="p"/>
                      </m:rPr>
                      <w:rPr>
                        <w:rFonts w:ascii="Cambria Math" w:hAnsi="Cambria Math"/>
                      </w:rPr>
                      <m:t>≥4</m:t>
                    </m:r>
                  </m:e>
                </m:d>
                <m:r>
                  <m:rPr>
                    <m:sty m:val="b"/>
                  </m:rPr>
                  <w:rPr>
                    <w:rFonts w:ascii="Cambria Math" w:hAnsi="Cambria Math"/>
                  </w:rPr>
                  <m:t>≈</m:t>
                </m:r>
                <m:r>
                  <m:rPr>
                    <m:sty m:val="p"/>
                  </m:rPr>
                  <w:rPr>
                    <w:rFonts w:ascii="Cambria Math" w:hAnsi="Cambria Math"/>
                  </w:rPr>
                  <m:t>1-</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γ</m:t>
                            </m:r>
                          </m:sup>
                        </m:sSup>
                      </m:e>
                    </m:d>
                  </m:e>
                  <m:sup>
                    <m:r>
                      <m:rPr>
                        <m:sty m:val="p"/>
                      </m:rPr>
                      <w:rPr>
                        <w:rFonts w:ascii="Cambria Math" w:hAnsi="Cambria Math"/>
                      </w:rPr>
                      <m:t xml:space="preserve">2.8 </m:t>
                    </m:r>
                    <m:r>
                      <w:rPr>
                        <w:rFonts w:ascii="Cambria Math" w:hAnsi="Cambria Math"/>
                      </w:rPr>
                      <m:t>N</m:t>
                    </m:r>
                  </m:sup>
                </m:sSup>
              </m:oMath>
            </m:oMathPara>
          </w:p>
        </w:tc>
        <w:tc>
          <w:tcPr>
            <w:tcW w:w="630" w:type="dxa"/>
            <w:vAlign w:val="center"/>
          </w:tcPr>
          <w:p w:rsidR="005C7887" w:rsidRPr="00EE5651" w:rsidRDefault="005C7887" w:rsidP="00681F21">
            <w:bookmarkStart w:id="219" w:name="_Ref271619765"/>
            <w:r w:rsidRPr="00EE5651">
              <w:t>(</w:t>
            </w:r>
            <w:r>
              <w:fldChar w:fldCharType="begin"/>
            </w:r>
            <w:r>
              <w:instrText xml:space="preserve"> SEQ ( \* ARABIC </w:instrText>
            </w:r>
            <w:r>
              <w:fldChar w:fldCharType="separate"/>
            </w:r>
            <w:r w:rsidR="00A23144">
              <w:rPr>
                <w:noProof/>
              </w:rPr>
              <w:t>6</w:t>
            </w:r>
            <w:r>
              <w:rPr>
                <w:noProof/>
              </w:rPr>
              <w:fldChar w:fldCharType="end"/>
            </w:r>
            <w:r w:rsidRPr="00EE5651">
              <w:t>)</w:t>
            </w:r>
            <w:bookmarkEnd w:id="219"/>
          </w:p>
        </w:tc>
      </w:tr>
    </w:tbl>
    <w:p w:rsidR="005C7887" w:rsidRPr="00EE5651" w:rsidRDefault="005C7887" w:rsidP="005C7887">
      <w:pPr>
        <w:pStyle w:val="Paragraphe"/>
      </w:pPr>
      <w:r w:rsidRPr="00EE5651">
        <w:t xml:space="preserve">In this </w:t>
      </w:r>
      <w:r>
        <w:t>work</w:t>
      </w:r>
      <w:r w:rsidRPr="00EE5651">
        <w:t xml:space="preserve">, we consider </w:t>
      </w:r>
      <w:r w:rsidRPr="00EE5651">
        <w:rPr>
          <w:i/>
        </w:rPr>
        <w:t>L</w:t>
      </w:r>
      <w:r w:rsidRPr="00EE5651">
        <w:t>=4 and use this expression as a theoretical PAPR reference value of the original OFDM signal.</w:t>
      </w:r>
    </w:p>
    <w:p w:rsidR="005C7887" w:rsidRPr="00C94951" w:rsidRDefault="005C7887" w:rsidP="00D45E36">
      <w:pPr>
        <w:pStyle w:val="Heading3"/>
      </w:pPr>
      <w:bookmarkStart w:id="220" w:name="_Ref258505669"/>
      <w:r w:rsidRPr="00C94951">
        <w:t>Existing TR-PAPR reduction methods</w:t>
      </w:r>
      <w:bookmarkEnd w:id="220"/>
    </w:p>
    <w:p w:rsidR="005C7887" w:rsidRPr="00C94951" w:rsidRDefault="005C7887" w:rsidP="00D45E36">
      <w:pPr>
        <w:pStyle w:val="Heading4"/>
      </w:pPr>
      <w:r w:rsidRPr="00C94951">
        <w:t>General principle</w:t>
      </w:r>
    </w:p>
    <w:p w:rsidR="005C7887" w:rsidRPr="00EE5651" w:rsidRDefault="005C7887" w:rsidP="005C7887">
      <w:pPr>
        <w:pStyle w:val="Paragraphe"/>
      </w:pPr>
      <w:r w:rsidRPr="00EE5651">
        <w:t xml:space="preserve">In an OFDM based system (like DVB standards), the main idea of the TR technique is to use reserved pilots in order to reduce the PAPR value at the input of the power amplifier of the time domain transmitted signal. </w:t>
      </w:r>
    </w:p>
    <w:p w:rsidR="005C7887" w:rsidRPr="00EE5651" w:rsidRDefault="005C7887" w:rsidP="005C7887">
      <w:pPr>
        <w:pStyle w:val="Paragraphe"/>
      </w:pPr>
      <w:r w:rsidRPr="00EE5651">
        <w:t>Let us consider</w:t>
      </w:r>
      <w:r w:rsidRPr="00A7652D">
        <w:t xml:space="preserve"> </w:t>
      </w:r>
      <w:r w:rsidRPr="00FF52EE">
        <w:rPr>
          <w:i/>
          <w:iCs/>
        </w:rPr>
        <w:t>M</w:t>
      </w:r>
      <w:r>
        <w:t xml:space="preserve"> as the number of channel estimation pilots used for PAPR reduction issue and</w:t>
      </w:r>
      <w:r w:rsidRPr="00EE5651">
        <w:t xml:space="preserve"> </w:t>
      </w:r>
      <m:oMath>
        <m:r>
          <m:rPr>
            <m:sty m:val="b"/>
          </m:rPr>
          <w:rPr>
            <w:rFonts w:ascii="Cambria Math" w:hAnsi="Cambria Math"/>
            <w:lang w:val="en-US"/>
          </w:rPr>
          <m:t>P</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lang w:val="en-US"/>
                  </w:rPr>
                  <m:t>0</m:t>
                </m:r>
              </m:sub>
            </m:sSub>
            <m:r>
              <w:rPr>
                <w:rFonts w:ascii="Cambria Math"/>
                <w:lang w:val="en-US"/>
              </w:rPr>
              <m:t>,</m:t>
            </m:r>
            <m:r>
              <w:rPr>
                <w:rFonts w:ascii="Cambria Math" w:hAns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r>
                  <w:rPr>
                    <w:rFonts w:ascii="Cambria Math"/>
                    <w:lang w:val="en-US"/>
                  </w:rPr>
                  <m:t>1</m:t>
                </m:r>
              </m:sub>
            </m:sSub>
          </m:e>
        </m:d>
      </m:oMath>
      <w:r w:rsidRPr="00EE5651">
        <w:t xml:space="preserve"> </w:t>
      </w:r>
      <w:r>
        <w:t>as</w:t>
      </w:r>
      <w:r w:rsidRPr="00EE5651">
        <w:t xml:space="preserve"> the </w:t>
      </w:r>
      <w:r w:rsidRPr="00EE5651">
        <w:rPr>
          <w:i/>
        </w:rPr>
        <w:t>M</w:t>
      </w:r>
      <w:r w:rsidRPr="00EE5651">
        <w:t xml:space="preserve"> pilot positio</w:t>
      </w:r>
      <w:r>
        <w:t>ns dedicated for PAPR reduction,</w:t>
      </w:r>
      <w:r w:rsidRPr="00EE5651">
        <w:t xml:space="preserve"> and</w:t>
      </w:r>
      <m:oMath>
        <m:r>
          <w:rPr>
            <w:rFonts w:ascii="Cambria Math"/>
            <w:lang w:val="en-US"/>
          </w:rPr>
          <m:t xml:space="preserve"> </m:t>
        </m:r>
        <m:r>
          <m:rPr>
            <m:sty m:val="b"/>
          </m:rPr>
          <w:rPr>
            <w:rFonts w:ascii="Cambria Math" w:hAnsi="Cambria Math"/>
            <w:lang w:val="en-US"/>
          </w:rPr>
          <m:t>C</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lang w:val="en-US"/>
                  </w:rPr>
                  <m:t>0</m:t>
                </m:r>
              </m:sub>
            </m:sSub>
            <m:r>
              <w:rPr>
                <w:rFonts w:ascii="Cambria Math"/>
                <w:lang w:val="en-US"/>
              </w:rPr>
              <m:t>,</m:t>
            </m:r>
            <m:r>
              <w:rPr>
                <w:rFonts w:ascii="Cambria Math" w:hAns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r>
                  <w:rPr>
                    <w:rFonts w:ascii="Cambria Math"/>
                    <w:lang w:val="en-US"/>
                  </w:rPr>
                  <m:t>1</m:t>
                </m:r>
              </m:sub>
            </m:sSub>
          </m:e>
        </m:d>
      </m:oMath>
      <w:r w:rsidRPr="00EE5651">
        <w:t xml:space="preserve"> be the set of</w:t>
      </w:r>
      <w:r>
        <w:t xml:space="preserve"> </w:t>
      </w:r>
      <w:r w:rsidRPr="00EE5651">
        <w:rPr>
          <w:i/>
        </w:rPr>
        <w:t>M</w:t>
      </w:r>
      <w:r w:rsidRPr="00EE5651">
        <w:t xml:space="preserve"> pilots transmitted on these positions, as shown in</w:t>
      </w:r>
      <w:r>
        <w:t xml:space="preserve"> </w:t>
      </w:r>
      <w:r>
        <w:fldChar w:fldCharType="begin"/>
      </w:r>
      <w:r>
        <w:instrText xml:space="preserve"> REF _Ref271876332 \h  \* MERGEFORMAT </w:instrText>
      </w:r>
      <w:r>
        <w:fldChar w:fldCharType="separate"/>
      </w:r>
      <w:r w:rsidR="00A23144" w:rsidRPr="00EE5651">
        <w:t xml:space="preserve">Figure </w:t>
      </w:r>
      <w:r w:rsidR="00A23144">
        <w:rPr>
          <w:noProof/>
        </w:rPr>
        <w:t>73</w:t>
      </w:r>
      <w:r>
        <w:fldChar w:fldCharType="end"/>
      </w:r>
      <w:r>
        <w:t xml:space="preserve">. </w:t>
      </w:r>
      <w:r w:rsidRPr="00EE5651">
        <w:t xml:space="preserve">Then, the </w:t>
      </w:r>
      <w:r w:rsidRPr="00EE5651">
        <w:rPr>
          <w:i/>
        </w:rPr>
        <w:t>N</w:t>
      </w:r>
      <w:r w:rsidRPr="00EE5651">
        <w:t xml:space="preserve"> modulated symbols</w:t>
      </w:r>
      <m:oMath>
        <m:r>
          <w:rPr>
            <w:rFonts w:ascii="Cambria Math"/>
            <w:lang w:val="en-US"/>
          </w:rPr>
          <m:t xml:space="preserve"> </m:t>
        </m:r>
        <m:sSub>
          <m:sSubPr>
            <m:ctrlPr>
              <w:rPr>
                <w:rFonts w:ascii="Cambria Math" w:hAnsi="Cambria Math"/>
                <w:i/>
                <w:lang w:val="en-US"/>
              </w:rPr>
            </m:ctrlPr>
          </m:sSubPr>
          <m:e>
            <m:r>
              <w:rPr>
                <w:rFonts w:ascii="Cambria Math"/>
                <w:lang w:val="en-US"/>
              </w:rPr>
              <m:t>{</m:t>
            </m:r>
            <m:sSub>
              <m:sSubPr>
                <m:ctrlPr>
                  <w:rPr>
                    <w:rFonts w:ascii="Cambria Math" w:hAnsi="Cambria Math"/>
                    <w:i/>
                    <w:lang w:val="en-US"/>
                  </w:rPr>
                </m:ctrlPr>
              </m:sSubPr>
              <m:e>
                <m:r>
                  <w:rPr>
                    <w:rFonts w:ascii="Cambria Math"/>
                    <w:lang w:val="en-US"/>
                  </w:rPr>
                  <m:t>X</m:t>
                </m:r>
              </m:e>
              <m:sub>
                <m:r>
                  <w:rPr>
                    <w:rFonts w:ascii="Cambria Math"/>
                    <w:lang w:val="en-US"/>
                  </w:rPr>
                  <m:t>k</m:t>
                </m:r>
              </m:sub>
            </m:sSub>
            <m:r>
              <w:rPr>
                <w:rFonts w:ascii="Cambria Math"/>
                <w:lang w:val="en-US"/>
              </w:rPr>
              <m:t>}</m:t>
            </m:r>
          </m:e>
          <m:sub>
            <m:r>
              <w:rPr>
                <w:rFonts w:ascii="Cambria Math"/>
                <w:lang w:val="en-US"/>
              </w:rPr>
              <m:t>k=0</m:t>
            </m:r>
            <m:r>
              <w:rPr>
                <w:rFonts w:ascii="Cambria Math"/>
                <w:lang w:val="en-US"/>
              </w:rPr>
              <m:t>…</m:t>
            </m:r>
            <m:r>
              <w:rPr>
                <w:rFonts w:ascii="Cambria Math"/>
                <w:lang w:val="en-US"/>
              </w:rPr>
              <m:t>N</m:t>
            </m:r>
            <m:r>
              <w:rPr>
                <w:rFonts w:ascii="Cambria Math"/>
                <w:lang w:val="en-US"/>
              </w:rPr>
              <m:t>-</m:t>
            </m:r>
            <m:r>
              <w:rPr>
                <w:rFonts w:ascii="Cambria Math"/>
                <w:lang w:val="en-US"/>
              </w:rPr>
              <m:t>1</m:t>
            </m:r>
          </m:sub>
        </m:sSub>
      </m:oMath>
      <w:r>
        <w:t xml:space="preserve"> o</w:t>
      </w:r>
      <w:r w:rsidRPr="00EE5651">
        <w:t>f the OFDM symbol in frequency domain are expressed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E528CC" w:rsidP="00681F21">
            <w:pPr>
              <w:jc w:val="center"/>
              <w:rPr>
                <w:b/>
              </w:rPr>
            </w:pPr>
            <m:oMathPara>
              <m:oMath>
                <m:sSub>
                  <m:sSubPr>
                    <m:ctrlPr>
                      <w:rPr>
                        <w:rFonts w:ascii="Cambria Math" w:hAnsi="Cambria Math"/>
                      </w:rPr>
                    </m:ctrlPr>
                  </m:sSubPr>
                  <m:e>
                    <m:r>
                      <w:rPr>
                        <w:rFonts w:ascii="Cambria Math" w:hAnsi="Cambria Math"/>
                      </w:rPr>
                      <m:t>X</m:t>
                    </m:r>
                  </m:e>
                  <m:sub>
                    <m: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k</m:t>
                        </m:r>
                        <m:r>
                          <m:rPr>
                            <m:sty m:val="p"/>
                          </m:rPr>
                          <w:rPr>
                            <w:rFonts w:hAnsi="Cambria Math" w:cs="Cambria Math"/>
                          </w:rPr>
                          <m:t>∈</m:t>
                        </m:r>
                        <m:r>
                          <m:rPr>
                            <m:sty m:val="bi"/>
                          </m:rPr>
                          <w:rPr>
                            <w:rFonts w:ascii="Cambria Math" w:hAnsi="Cambria Math"/>
                          </w:rPr>
                          <m:t>P</m:t>
                        </m:r>
                      </m:e>
                      <m:e>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not</m:t>
                        </m:r>
                      </m:e>
                    </m:eqArr>
                  </m:e>
                </m:d>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7</w:t>
            </w:r>
            <w:r>
              <w:rPr>
                <w:noProof/>
              </w:rPr>
              <w:fldChar w:fldCharType="end"/>
            </w:r>
            <w:r w:rsidRPr="00EE5651">
              <w:t>)</w:t>
            </w:r>
          </w:p>
        </w:tc>
      </w:tr>
    </w:tbl>
    <w:p w:rsidR="005C7887" w:rsidRPr="00EE5651" w:rsidRDefault="005C7887" w:rsidP="005C7887">
      <w:pPr>
        <w:pStyle w:val="Paragraphe"/>
      </w:pPr>
      <w:r w:rsidRPr="00EE5651">
        <w:t xml:space="preserve">where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oMath>
      <w:r w:rsidRPr="00EE5651">
        <w:t xml:space="preserve"> is the data symbol transmitted on subcarrier </w:t>
      </w:r>
      <w:r w:rsidRPr="00EE5651">
        <w:rPr>
          <w:i/>
        </w:rPr>
        <w:t xml:space="preserve">k </w:t>
      </w:r>
      <w:r w:rsidRPr="00EE5651">
        <w:t xml:space="preserve">and </w:t>
      </w:r>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k</m:t>
            </m:r>
          </m:sub>
        </m:sSub>
      </m:oMath>
      <w:r w:rsidRPr="00EE5651">
        <w:t xml:space="preserve"> is a pilot symbol used for PAPR reduction. </w:t>
      </w:r>
    </w:p>
    <w:p w:rsidR="005C7887" w:rsidRPr="00EE5651" w:rsidRDefault="005C7887" w:rsidP="005C7887">
      <w:pPr>
        <w:pStyle w:val="Paragraphe"/>
      </w:pPr>
      <w:r w:rsidRPr="00EE5651">
        <w:t>The OFDM baseband signal in time domain, after pilot insertion, becomes: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E528CC" w:rsidP="00681F21">
            <w:pPr>
              <w:jc w:val="center"/>
              <w:rPr>
                <w:b/>
              </w:rPr>
            </w:pPr>
            <m:oMathPara>
              <m:oMath>
                <m:sSub>
                  <m:sSubPr>
                    <m:ctrlPr>
                      <w:rPr>
                        <w:rFonts w:ascii="Cambria Math" w:hAnsi="Cambria Math"/>
                      </w:rPr>
                    </m:ctrlPr>
                  </m:sSubPr>
                  <m:e>
                    <m:r>
                      <m:rPr>
                        <m:sty m:val="b"/>
                      </m:rP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w:rPr>
                        <w:rFonts w:ascii="Cambria Math" w:hAnsi="Cambria Math"/>
                      </w:rPr>
                      <m:t>L</m:t>
                    </m:r>
                  </m:sub>
                </m:sSub>
                <m:sSub>
                  <m:sSubPr>
                    <m:ctrlPr>
                      <w:rPr>
                        <w:rFonts w:ascii="Cambria Math" w:hAnsi="Cambria Math"/>
                      </w:rPr>
                    </m:ctrlPr>
                  </m:sSubPr>
                  <m:e>
                    <m:r>
                      <m:rPr>
                        <m:sty m:val="b"/>
                      </m:rP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w:rPr>
                        <w:rFonts w:ascii="Cambria Math" w:hAnsi="Cambria Math"/>
                      </w:rPr>
                      <m:t>L</m:t>
                    </m:r>
                  </m:sub>
                </m:sSub>
                <m:d>
                  <m:dPr>
                    <m:ctrlPr>
                      <w:rPr>
                        <w:rFonts w:ascii="Cambria Math" w:hAnsi="Cambria Math"/>
                      </w:rPr>
                    </m:ctrlPr>
                  </m:dPr>
                  <m:e>
                    <m:r>
                      <m:rPr>
                        <m:sty m:val="b"/>
                      </m:rPr>
                      <w:rPr>
                        <w:rFonts w:ascii="Cambria Math" w:hAnsi="Cambria Math"/>
                      </w:rPr>
                      <m:t>C</m:t>
                    </m:r>
                    <m:r>
                      <m:rPr>
                        <m:sty m:val="p"/>
                      </m:rPr>
                      <w:rPr>
                        <w:rFonts w:ascii="Cambria Math" w:hAnsi="Cambria Math"/>
                      </w:rPr>
                      <m:t>+</m:t>
                    </m:r>
                    <m:sSub>
                      <m:sSubPr>
                        <m:ctrlPr>
                          <w:rPr>
                            <w:rFonts w:ascii="Cambria Math" w:hAnsi="Cambria Math"/>
                          </w:rPr>
                        </m:ctrlPr>
                      </m:sSubPr>
                      <m:e>
                        <m:r>
                          <m:rPr>
                            <m:sty m:val="b"/>
                          </m:rPr>
                          <w:rPr>
                            <w:rFonts w:ascii="Cambria Math" w:hAnsi="Cambria Math"/>
                          </w:rPr>
                          <m:t>S</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b"/>
                          </m:rPr>
                          <w:rPr>
                            <w:rFonts w:ascii="Cambria Math" w:hAnsi="Cambria Math"/>
                          </w:rPr>
                          <m:t>Z</m:t>
                        </m:r>
                      </m:e>
                      <m:sub>
                        <m:r>
                          <w:rPr>
                            <w:rFonts w:ascii="Cambria Math" w:hAnsi="Cambria Math"/>
                          </w:rPr>
                          <m:t>L</m:t>
                        </m:r>
                      </m:sub>
                    </m:sSub>
                    <m:r>
                      <m:rPr>
                        <m:sty m:val="b"/>
                      </m:rPr>
                      <w:rPr>
                        <w:rFonts w:ascii="Cambria Math" w:hAnsi="Cambria Math"/>
                      </w:rPr>
                      <m:t>C</m:t>
                    </m:r>
                    <m:r>
                      <m:rPr>
                        <m:sty m:val="p"/>
                      </m:rPr>
                      <w:rPr>
                        <w:rFonts w:ascii="Cambria Math" w:hAnsi="Cambria Math"/>
                      </w:rPr>
                      <m:t>+</m:t>
                    </m:r>
                    <m:r>
                      <m:rPr>
                        <m:sty m:val="b"/>
                      </m:rPr>
                      <w:rPr>
                        <w:rFonts w:ascii="Cambria Math" w:hAnsi="Cambria Math"/>
                      </w:rPr>
                      <m:t>s</m:t>
                    </m:r>
                  </m:e>
                  <m:sub>
                    <m:r>
                      <w:rPr>
                        <w:rFonts w:ascii="Cambria Math" w:hAnsi="Cambria Math"/>
                      </w:rPr>
                      <m:t>L</m:t>
                    </m:r>
                  </m:sub>
                </m:sSub>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8</w:t>
            </w:r>
            <w:r>
              <w:rPr>
                <w:noProof/>
              </w:rPr>
              <w:fldChar w:fldCharType="end"/>
            </w:r>
            <w:r w:rsidRPr="00EE5651">
              <w:t>)</w:t>
            </w:r>
          </w:p>
        </w:tc>
      </w:tr>
    </w:tbl>
    <w:p w:rsidR="005C7887" w:rsidRDefault="005C7887" w:rsidP="005C7887">
      <w:pPr>
        <w:pStyle w:val="Paragraphe"/>
      </w:pPr>
      <w:r w:rsidRPr="00EE5651">
        <w:t>Where</w:t>
      </w:r>
      <w:r>
        <w:t xml:space="preserve"> </w:t>
      </w:r>
      <m:oMath>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oMath>
      <w:r w:rsidRPr="00EE5651">
        <w:t xml:space="preserve"> </w:t>
      </w:r>
      <w:r>
        <w:t xml:space="preserve">is the data vector represented in frequency domain of size </w:t>
      </w:r>
      <w:r w:rsidRPr="004B3A53">
        <w:rPr>
          <w:i/>
          <w:iCs/>
        </w:rPr>
        <w:t>N</w:t>
      </w:r>
      <w:r>
        <w:t xml:space="preserve"> (where the values at the pilots positions are set to 0) and </w:t>
      </w:r>
      <m:oMath>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oMath>
      <w:r>
        <w:t xml:space="preserve"> is its time domain representation. </w:t>
      </w:r>
      <w:r w:rsidRPr="00EE5651">
        <w:t xml:space="preserve"> </w:t>
      </w:r>
      <m:oMath>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L</m:t>
            </m:r>
          </m:sub>
        </m:sSub>
      </m:oMath>
      <w:r w:rsidRPr="00EE5651">
        <w:t xml:space="preserve"> is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E528CC" w:rsidP="00681F21">
            <w:pPr>
              <w:jc w:val="center"/>
              <w:rPr>
                <w:b/>
              </w:rPr>
            </w:pPr>
            <m:oMathPara>
              <m:oMath>
                <m:sSub>
                  <m:sSubPr>
                    <m:ctrlPr>
                      <w:rPr>
                        <w:rFonts w:ascii="Cambria Math" w:hAnsi="Cambria Math"/>
                      </w:rPr>
                    </m:ctrlPr>
                  </m:sSubPr>
                  <m:e>
                    <m:r>
                      <m:rPr>
                        <m:sty m:val="b"/>
                      </m:rPr>
                      <w:rPr>
                        <w:rFonts w:ascii="Cambria Math" w:hAnsi="Cambria Math"/>
                      </w:rPr>
                      <m:t>Z</m:t>
                    </m:r>
                  </m:e>
                  <m:sub>
                    <m:r>
                      <w:rPr>
                        <w:rFonts w:ascii="Cambria Math" w:hAnsi="Cambria Math"/>
                      </w:rPr>
                      <m:t>L</m:t>
                    </m:r>
                  </m:sub>
                </m:sSub>
                <m:r>
                  <m:rPr>
                    <m:sty m:val="p"/>
                  </m:rPr>
                  <w:rPr>
                    <w:rFonts w:hAnsi="Cambria Math"/>
                  </w:rPr>
                  <m:t>=</m:t>
                </m:r>
                <m:f>
                  <m:fPr>
                    <m:ctrlPr>
                      <w:rPr>
                        <w:rFonts w:ascii="Cambria Math" w:hAnsi="Cambria Math"/>
                      </w:rPr>
                    </m:ctrlPr>
                  </m:fPr>
                  <m:num>
                    <m:r>
                      <m:rPr>
                        <m:sty m:val="p"/>
                      </m:rPr>
                      <w:rPr>
                        <w:rFonts w:hAnsi="Cambria Math"/>
                      </w:rPr>
                      <m:t>1</m:t>
                    </m:r>
                  </m:num>
                  <m:den>
                    <m:rad>
                      <m:radPr>
                        <m:degHide m:val="1"/>
                        <m:ctrlPr>
                          <w:rPr>
                            <w:rFonts w:ascii="Cambria Math" w:hAnsi="Cambria Math"/>
                          </w:rPr>
                        </m:ctrlPr>
                      </m:radPr>
                      <m:deg/>
                      <m:e>
                        <m:r>
                          <m:rPr>
                            <m:sty m:val="p"/>
                          </m:rPr>
                          <w:rPr>
                            <w:rFonts w:hAnsi="Cambria Math"/>
                          </w:rPr>
                          <m:t>N</m:t>
                        </m:r>
                      </m:e>
                    </m:rad>
                  </m:den>
                </m:f>
                <m:d>
                  <m:dPr>
                    <m:begChr m:val="["/>
                    <m:endChr m:val="]"/>
                    <m:ctrlPr>
                      <w:rPr>
                        <w:rFonts w:ascii="Cambria Math" w:hAnsi="Cambria Math"/>
                      </w:rPr>
                    </m:ctrlPr>
                  </m:dPr>
                  <m:e>
                    <m:m>
                      <m:mPr>
                        <m:mcs>
                          <m:mc>
                            <m:mcPr>
                              <m:count m:val="3"/>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hAnsi="Cambria Math"/>
                                  </w:rPr>
                                  <m:t>1</m:t>
                                </m:r>
                              </m:e>
                              <m:e>
                                <m:r>
                                  <m:rPr>
                                    <m:sty m:val="p"/>
                                  </m:rPr>
                                  <w:rPr>
                                    <w:rFonts w:hAnsi="Cambria Math"/>
                                  </w:rPr>
                                  <m:t>1</m:t>
                                </m:r>
                              </m:e>
                            </m:mr>
                            <m:mr>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1</m:t>
                                        </m:r>
                                      </m:sub>
                                    </m:sSub>
                                  </m:sup>
                                </m:sSup>
                              </m:e>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2</m:t>
                                        </m:r>
                                      </m:sub>
                                    </m:sSub>
                                  </m:sup>
                                </m:sSup>
                              </m:e>
                            </m:mr>
                          </m:m>
                        </m:e>
                        <m:e>
                          <m:r>
                            <m:rPr>
                              <m:sty m:val="p"/>
                            </m:rPr>
                            <w:rPr>
                              <w:rFonts w:hAnsi="Cambria Math"/>
                            </w:rPr>
                            <m:t>⋯</m:t>
                          </m:r>
                        </m:e>
                        <m:e>
                          <m:m>
                            <m:mPr>
                              <m:mcs>
                                <m:mc>
                                  <m:mcPr>
                                    <m:count m:val="1"/>
                                    <m:mcJc m:val="center"/>
                                  </m:mcPr>
                                </m:mc>
                              </m:mcs>
                              <m:ctrlPr>
                                <w:rPr>
                                  <w:rFonts w:ascii="Cambria Math" w:hAnsi="Cambria Math"/>
                                </w:rPr>
                              </m:ctrlPr>
                            </m:mPr>
                            <m:mr>
                              <m:e>
                                <m:r>
                                  <m:rPr>
                                    <m:sty m:val="p"/>
                                  </m:rPr>
                                  <w:rPr>
                                    <w:rFonts w:hAnsi="Cambria Math"/>
                                  </w:rPr>
                                  <m:t>1</m:t>
                                </m:r>
                              </m:e>
                            </m:mr>
                            <m:mr>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M</m:t>
                                        </m:r>
                                      </m:sub>
                                    </m:sSub>
                                  </m:sup>
                                </m:sSup>
                              </m:e>
                            </m:mr>
                          </m:m>
                        </m:e>
                      </m:mr>
                      <m:mr>
                        <m:e>
                          <m:r>
                            <m:rPr>
                              <m:sty m:val="p"/>
                            </m:rPr>
                            <w:rPr>
                              <w:rFonts w:hAnsi="Cambria Math"/>
                            </w:rPr>
                            <m:t>⋮</m:t>
                          </m:r>
                        </m:e>
                        <m:e>
                          <m:r>
                            <m:rPr>
                              <m:sty m:val="p"/>
                            </m:rPr>
                            <w:rPr>
                              <w:rFonts w:hAnsi="Cambria Math"/>
                            </w:rPr>
                            <m:t>⋱</m:t>
                          </m:r>
                        </m:e>
                        <m:e>
                          <m:r>
                            <m:rPr>
                              <m:sty m:val="p"/>
                            </m:rPr>
                            <w:rPr>
                              <w:rFonts w:hAnsi="Cambria Math"/>
                            </w:rPr>
                            <m:t>⋮</m:t>
                          </m:r>
                        </m:e>
                      </m:mr>
                      <m:mr>
                        <m:e>
                          <m:m>
                            <m:mPr>
                              <m:mcs>
                                <m:mc>
                                  <m:mcPr>
                                    <m:count m:val="2"/>
                                    <m:mcJc m:val="center"/>
                                  </m:mcPr>
                                </m:mc>
                              </m:mcs>
                              <m:ctrlPr>
                                <w:rPr>
                                  <w:rFonts w:ascii="Cambria Math" w:hAnsi="Cambria Math"/>
                                </w:rPr>
                              </m:ctrlPr>
                            </m:mPr>
                            <m:mr>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(NL</m:t>
                                    </m:r>
                                    <m:r>
                                      <m:rPr>
                                        <m:sty m:val="p"/>
                                      </m:rPr>
                                      <w:rPr>
                                        <w:rFonts w:hAnsi="Cambria Math"/>
                                      </w:rPr>
                                      <m:t>-</m:t>
                                    </m:r>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1</m:t>
                                        </m:r>
                                      </m:sub>
                                    </m:sSub>
                                  </m:sup>
                                </m:sSup>
                              </m:e>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(NL</m:t>
                                    </m:r>
                                    <m:r>
                                      <m:rPr>
                                        <m:sty m:val="p"/>
                                      </m:rPr>
                                      <w:rPr>
                                        <w:rFonts w:hAnsi="Cambria Math"/>
                                      </w:rPr>
                                      <m:t>-</m:t>
                                    </m:r>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2</m:t>
                                        </m:r>
                                      </m:sub>
                                    </m:sSub>
                                  </m:sup>
                                </m:sSup>
                              </m:e>
                            </m:mr>
                          </m:m>
                        </m:e>
                        <m:e>
                          <m:r>
                            <m:rPr>
                              <m:sty m:val="p"/>
                            </m:rPr>
                            <w:rPr>
                              <w:rFonts w:hAnsi="Cambria Math"/>
                            </w:rPr>
                            <m:t>⋯</m:t>
                          </m:r>
                        </m:e>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(NL</m:t>
                              </m:r>
                              <m:r>
                                <m:rPr>
                                  <m:sty m:val="p"/>
                                </m:rPr>
                                <w:rPr>
                                  <w:rFonts w:hAnsi="Cambria Math"/>
                                </w:rPr>
                                <m:t>-</m:t>
                              </m:r>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M</m:t>
                                  </m:r>
                                </m:sub>
                              </m:sSub>
                            </m:sup>
                          </m:sSup>
                        </m:e>
                      </m:mr>
                    </m:m>
                  </m:e>
                </m:d>
                <m:r>
                  <m:rPr>
                    <m:sty m:val="p"/>
                  </m:rPr>
                  <w:rPr>
                    <w:rFonts w:hAnsi="Cambria Math"/>
                  </w:rPr>
                  <m:t xml:space="preserve"> </m:t>
                </m:r>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9</w:t>
            </w:r>
            <w:r>
              <w:rPr>
                <w:noProof/>
              </w:rPr>
              <w:fldChar w:fldCharType="end"/>
            </w:r>
            <w:r w:rsidRPr="00EE5651">
              <w:t>)</w:t>
            </w:r>
          </w:p>
        </w:tc>
      </w:tr>
    </w:tbl>
    <w:p w:rsidR="005C7887" w:rsidRPr="00EE5651" w:rsidRDefault="005C7887" w:rsidP="005C7887">
      <w:pPr>
        <w:pStyle w:val="Paragraphe"/>
      </w:pPr>
      <w:r w:rsidRPr="00EE5651">
        <w:t xml:space="preserve">and </w:t>
      </w:r>
      <w:r w:rsidRPr="00EE5651">
        <w:rPr>
          <w:i/>
        </w:rPr>
        <w:t>L</w:t>
      </w:r>
      <w:r w:rsidRPr="00EE5651">
        <w:t xml:space="preserve"> holds for oversampling factor.</w:t>
      </w:r>
    </w:p>
    <w:p w:rsidR="005C7887" w:rsidRDefault="005C7887" w:rsidP="005C7887">
      <w:pPr>
        <w:pStyle w:val="Paragraphe"/>
      </w:pPr>
      <w:r w:rsidRPr="00EE5651">
        <w:t xml:space="preserve">The added signal </w:t>
      </w:r>
      <m:oMath>
        <m:sSub>
          <m:sSubPr>
            <m:ctrlPr>
              <w:rPr>
                <w:rFonts w:ascii="Cambria Math" w:hAnsi="Cambria Math"/>
                <w:i/>
                <w:lang w:val="en-US"/>
              </w:rPr>
            </m:ctrlPr>
          </m:sSubPr>
          <m:e>
            <m:r>
              <m:rPr>
                <m:sty m:val="b"/>
              </m:rPr>
              <w:rPr>
                <w:rFonts w:ascii="Cambria Math" w:hAnsi="Cambria Math"/>
                <w:lang w:val="en-US"/>
              </w:rPr>
              <m:t>c</m:t>
            </m:r>
          </m:e>
          <m:sub>
            <m:r>
              <w:rPr>
                <w:rFonts w:ascii="Cambria Math" w:hAnsi="Cambria Math"/>
                <w:lang w:val="en-US"/>
              </w:rPr>
              <m:t>L</m:t>
            </m:r>
          </m:sub>
        </m:sSub>
        <m: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Z</m:t>
            </m:r>
          </m:e>
          <m:sub>
            <m:r>
              <w:rPr>
                <w:rFonts w:ascii="Cambria Math" w:hAnsi="Cambria Math"/>
                <w:lang w:val="en-US"/>
              </w:rPr>
              <m:t>L</m:t>
            </m:r>
          </m:sub>
        </m:sSub>
        <m:r>
          <m:rPr>
            <m:sty m:val="b"/>
          </m:rPr>
          <w:rPr>
            <w:rFonts w:ascii="Cambria Math" w:hAnsi="Cambria Math"/>
            <w:lang w:val="en-US"/>
          </w:rPr>
          <m:t>C</m:t>
        </m:r>
      </m:oMath>
      <w:r w:rsidRPr="00EE5651">
        <w:rPr>
          <w:b/>
        </w:rPr>
        <w:t xml:space="preserve"> </w:t>
      </w:r>
      <w:r w:rsidRPr="00EE5651">
        <w:t xml:space="preserve">has to cope with PAPR values. In literature, different techniques have been proposed to optimize this signal. Among them, the SOCP and the Gradient solutions are two of the most promising keys which have been extensively studied for optimization purposes. In the next section, we will give a general overview about these techniques. </w:t>
      </w:r>
      <w:r>
        <w:t>Performance of these techniques will be used as reference</w:t>
      </w:r>
      <w:r w:rsidRPr="00EE5651">
        <w:t xml:space="preserve"> in comparison with our proposed technique.</w:t>
      </w:r>
    </w:p>
    <w:p w:rsidR="005C7887" w:rsidRPr="00EE5651" w:rsidRDefault="005C7887" w:rsidP="005C7887">
      <w:pPr>
        <w:rPr>
          <w:lang w:val="en-US"/>
        </w:rPr>
      </w:pPr>
      <w:r>
        <w:rPr>
          <w:noProof/>
          <w:lang w:val="en-US"/>
        </w:rPr>
        <w:lastRenderedPageBreak/>
        <w:drawing>
          <wp:inline distT="0" distB="0" distL="0" distR="0" wp14:anchorId="31AA8D70" wp14:editId="7700C3FF">
            <wp:extent cx="5248275" cy="2924175"/>
            <wp:effectExtent l="19050" t="0" r="9525" b="0"/>
            <wp:docPr id="1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6" cstate="print"/>
                    <a:srcRect/>
                    <a:stretch>
                      <a:fillRect/>
                    </a:stretch>
                  </pic:blipFill>
                  <pic:spPr bwMode="auto">
                    <a:xfrm>
                      <a:off x="0" y="0"/>
                      <a:ext cx="5248275" cy="2924175"/>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21" w:name="_Ref271876332"/>
      <w:bookmarkStart w:id="222" w:name="_Ref253761817"/>
      <w:bookmarkStart w:id="223" w:name="_Toc254966853"/>
      <w:r w:rsidRPr="00EE5651">
        <w:t xml:space="preserve">Figure </w:t>
      </w:r>
      <w:r w:rsidR="003F288B">
        <w:fldChar w:fldCharType="begin"/>
      </w:r>
      <w:r w:rsidR="003F288B">
        <w:instrText xml:space="preserve"> SEQ Figure \* ARABIC </w:instrText>
      </w:r>
      <w:r w:rsidR="003F288B">
        <w:fldChar w:fldCharType="separate"/>
      </w:r>
      <w:r w:rsidR="00A23144">
        <w:rPr>
          <w:noProof/>
        </w:rPr>
        <w:t>73</w:t>
      </w:r>
      <w:r w:rsidR="003F288B">
        <w:rPr>
          <w:noProof/>
        </w:rPr>
        <w:fldChar w:fldCharType="end"/>
      </w:r>
      <w:bookmarkEnd w:id="221"/>
      <w:r w:rsidR="00D172D1">
        <w:rPr>
          <w:noProof/>
        </w:rPr>
        <w:t>:</w:t>
      </w:r>
      <w:r w:rsidRPr="00EE5651">
        <w:t xml:space="preserve"> Pilots insertion scheme</w:t>
      </w:r>
      <w:r>
        <w:t>.</w:t>
      </w:r>
    </w:p>
    <w:p w:rsidR="005C7887" w:rsidRPr="00C94951" w:rsidRDefault="005C7887" w:rsidP="00D45E36">
      <w:pPr>
        <w:pStyle w:val="Heading4"/>
      </w:pPr>
      <w:bookmarkStart w:id="224" w:name="_Toc254016628"/>
      <w:bookmarkStart w:id="225" w:name="_Toc254966841"/>
      <w:bookmarkEnd w:id="222"/>
      <w:bookmarkEnd w:id="223"/>
      <w:r w:rsidRPr="00C94951">
        <w:t>SOCP solution</w:t>
      </w:r>
      <w:bookmarkEnd w:id="224"/>
      <w:bookmarkEnd w:id="225"/>
    </w:p>
    <w:p w:rsidR="005C7887" w:rsidRPr="00EE5651" w:rsidRDefault="005C7887" w:rsidP="005C7887">
      <w:pPr>
        <w:pStyle w:val="Paragraphe"/>
      </w:pPr>
      <w:r w:rsidRPr="00EE5651">
        <w:t xml:space="preserve">The PAPR reduction problem can be formulated as follows: reducing PAPR value leads to the minimization of the maximum peak value of the combined signal </w:t>
      </w:r>
      <m:oMath>
        <m:r>
          <w:rPr>
            <w:rFonts w:ascii="Cambria Math"/>
            <w:lang w:val="en-US"/>
          </w:rPr>
          <m:t>(</m:t>
        </m:r>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r>
          <w:rPr>
            <w:rFonts w:ascii="Cambria Math"/>
            <w:lang w:val="en-US"/>
          </w:rPr>
          <m:t>+</m:t>
        </m:r>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L</m:t>
            </m:r>
          </m:sub>
        </m:sSub>
        <m:r>
          <m:rPr>
            <m:sty m:val="b"/>
          </m:rPr>
          <w:rPr>
            <w:rFonts w:ascii="Cambria Math" w:hAnsi="Cambria Math"/>
            <w:lang w:val="en-US"/>
          </w:rPr>
          <m:t>C</m:t>
        </m:r>
        <m:r>
          <m:rPr>
            <m:sty m:val="b"/>
          </m:rPr>
          <w:rPr>
            <w:rFonts w:ascii="Cambria Math"/>
            <w:lang w:val="en-US"/>
          </w:rPr>
          <m:t>)</m:t>
        </m:r>
      </m:oMath>
      <w:r w:rsidRPr="00EE5651">
        <w:t xml:space="preserve"> while keeping the average power constant [12]. Mathematically speaking, this problem can be written as:</w:t>
      </w:r>
    </w:p>
    <w:tbl>
      <w:tblPr>
        <w:tblW w:w="8924" w:type="dxa"/>
        <w:jc w:val="center"/>
        <w:tblInd w:w="-728" w:type="dxa"/>
        <w:tblCellMar>
          <w:top w:w="14" w:type="dxa"/>
          <w:left w:w="14" w:type="dxa"/>
          <w:bottom w:w="14" w:type="dxa"/>
          <w:right w:w="14" w:type="dxa"/>
        </w:tblCellMar>
        <w:tblLook w:val="04A0" w:firstRow="1" w:lastRow="0" w:firstColumn="1" w:lastColumn="0" w:noHBand="0" w:noVBand="1"/>
      </w:tblPr>
      <w:tblGrid>
        <w:gridCol w:w="7923"/>
        <w:gridCol w:w="1001"/>
      </w:tblGrid>
      <w:tr w:rsidR="005C7887" w:rsidRPr="00EE5651" w:rsidTr="00681F21">
        <w:trPr>
          <w:trHeight w:val="371"/>
          <w:jc w:val="center"/>
        </w:trPr>
        <w:tc>
          <w:tcPr>
            <w:tcW w:w="7923" w:type="dxa"/>
            <w:vAlign w:val="center"/>
          </w:tcPr>
          <w:p w:rsidR="005C7887" w:rsidRPr="00C94951" w:rsidRDefault="00E528CC" w:rsidP="00681F21">
            <w:pPr>
              <w:jc w:val="cente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 xml:space="preserve">min </m:t>
                        </m:r>
                      </m:e>
                      <m:lim>
                        <m:r>
                          <m:rPr>
                            <m:sty m:val="b"/>
                          </m:rPr>
                          <w:rPr>
                            <w:rFonts w:ascii="Cambria Math" w:hAnsi="Cambria Math"/>
                          </w:rPr>
                          <m:t>C</m:t>
                        </m:r>
                      </m:lim>
                    </m:limLow>
                  </m:fName>
                  <m:e>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n</m:t>
                            </m:r>
                          </m:lim>
                        </m:limLow>
                      </m:fName>
                      <m:e>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s</m:t>
                                </m:r>
                              </m:e>
                              <m:sub>
                                <m:r>
                                  <w:rPr>
                                    <w:rFonts w:ascii="Cambria Math" w:hAnsi="Cambria Math"/>
                                  </w:rPr>
                                  <m:t>L</m:t>
                                </m:r>
                              </m:sub>
                            </m:sSub>
                            <m:r>
                              <w:rPr>
                                <w:rFonts w:ascii="Cambria Math" w:hAnsi="Cambria Math"/>
                              </w:rPr>
                              <m:t>+</m:t>
                            </m:r>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n,L</m:t>
                                </m:r>
                              </m:sub>
                            </m:sSub>
                            <m:r>
                              <m:rPr>
                                <m:sty m:val="b"/>
                              </m:rPr>
                              <w:rPr>
                                <w:rFonts w:ascii="Cambria Math" w:hAnsi="Cambria Math"/>
                                <w:lang w:val="en-US"/>
                              </w:rPr>
                              <m:t>C</m:t>
                            </m:r>
                          </m:e>
                        </m:d>
                      </m:e>
                    </m:func>
                  </m:e>
                </m:func>
              </m:oMath>
            </m:oMathPara>
          </w:p>
        </w:tc>
        <w:tc>
          <w:tcPr>
            <w:tcW w:w="1001" w:type="dxa"/>
            <w:vAlign w:val="center"/>
          </w:tcPr>
          <w:p w:rsidR="005C7887" w:rsidRPr="00EE5651" w:rsidRDefault="005C7887" w:rsidP="00681F21">
            <w:bookmarkStart w:id="226" w:name="_Ref253761836"/>
            <w:r w:rsidRPr="00EE5651">
              <w:t>(</w:t>
            </w:r>
            <w:r>
              <w:fldChar w:fldCharType="begin"/>
            </w:r>
            <w:r>
              <w:instrText xml:space="preserve"> SEQ ( \* ARABIC </w:instrText>
            </w:r>
            <w:r>
              <w:fldChar w:fldCharType="separate"/>
            </w:r>
            <w:r w:rsidR="00A23144">
              <w:rPr>
                <w:noProof/>
              </w:rPr>
              <w:t>10</w:t>
            </w:r>
            <w:r>
              <w:rPr>
                <w:noProof/>
              </w:rPr>
              <w:fldChar w:fldCharType="end"/>
            </w:r>
            <w:r w:rsidRPr="00EE5651">
              <w:t>)</w:t>
            </w:r>
            <w:bookmarkEnd w:id="226"/>
          </w:p>
        </w:tc>
      </w:tr>
    </w:tbl>
    <w:p w:rsidR="005C7887" w:rsidRPr="00EE5651" w:rsidRDefault="005C7887" w:rsidP="005C7887">
      <w:pPr>
        <w:pStyle w:val="Paragraphe"/>
      </w:pPr>
      <w:r>
        <w:t>w</w:t>
      </w:r>
      <w:r w:rsidRPr="00EE5651">
        <w:t>here</w:t>
      </w:r>
      <w:r>
        <w:t xml:space="preserve"> </w:t>
      </w:r>
      <w:r w:rsidRPr="00EE5651">
        <w:t xml:space="preserve"> </w:t>
      </w:r>
      <m:oMath>
        <m:sSubSup>
          <m:sSubSupPr>
            <m:ctrlPr>
              <w:rPr>
                <w:rFonts w:ascii="Cambria Math" w:hAnsi="Cambria Math"/>
                <w:i/>
                <w:lang w:val="en-US"/>
              </w:rPr>
            </m:ctrlPr>
          </m:sSubSupPr>
          <m:e>
            <m:r>
              <m:rPr>
                <m:sty m:val="b"/>
              </m:rPr>
              <w:rPr>
                <w:rFonts w:ascii="Cambria Math" w:hAnsi="Cambria Math"/>
                <w:lang w:val="en-US"/>
              </w:rPr>
              <m:t>Z</m:t>
            </m:r>
          </m:e>
          <m:sub>
            <m:r>
              <w:rPr>
                <w:rFonts w:ascii="Cambria Math" w:hAnsi="Cambria Math"/>
                <w:lang w:val="en-US"/>
              </w:rPr>
              <m:t>n,L</m:t>
            </m:r>
          </m:sub>
          <m:sup>
            <m:r>
              <w:rPr>
                <w:rFonts w:ascii="Cambria Math" w:hAnsi="Cambria Math"/>
                <w:lang w:val="en-US"/>
              </w:rPr>
              <m:t>row</m:t>
            </m:r>
          </m:sup>
        </m:sSubSup>
      </m:oMath>
      <w:r w:rsidRPr="00EE5651">
        <w:t xml:space="preserve"> denotes the </w:t>
      </w:r>
      <w:r w:rsidRPr="004F79CA">
        <w:rPr>
          <w:i/>
          <w:iCs/>
        </w:rPr>
        <w:t>n</w:t>
      </w:r>
      <w:r w:rsidRPr="00EE5651">
        <w:rPr>
          <w:vertAlign w:val="superscript"/>
        </w:rPr>
        <w:t>th</w:t>
      </w:r>
      <w:r w:rsidRPr="00EE5651">
        <w:t xml:space="preserve"> row of </w:t>
      </w:r>
      <w:r w:rsidRPr="00EE5651">
        <w:rPr>
          <w:b/>
        </w:rPr>
        <w:t>Z</w:t>
      </w:r>
      <w:r w:rsidRPr="00EE5651">
        <w:rPr>
          <w:vertAlign w:val="subscript"/>
        </w:rPr>
        <w:t>L</w:t>
      </w:r>
      <w:r w:rsidRPr="00EE5651">
        <w:t>.</w:t>
      </w:r>
    </w:p>
    <w:p w:rsidR="005C7887" w:rsidRPr="00EE5651" w:rsidRDefault="005C7887" w:rsidP="005C7887">
      <w:pPr>
        <w:pStyle w:val="Paragraphe"/>
      </w:pPr>
      <w:r w:rsidRPr="00EE5651">
        <w:t xml:space="preserve">Equation </w:t>
      </w:r>
      <w:r>
        <w:fldChar w:fldCharType="begin"/>
      </w:r>
      <w:r>
        <w:instrText xml:space="preserve"> REF _Ref253761836 \h  \* MERGEFORMAT </w:instrText>
      </w:r>
      <w:r>
        <w:fldChar w:fldCharType="separate"/>
      </w:r>
      <w:r w:rsidR="00A23144" w:rsidRPr="00EE5651">
        <w:t>(</w:t>
      </w:r>
      <w:r w:rsidR="00A23144">
        <w:rPr>
          <w:noProof/>
        </w:rPr>
        <w:t>10</w:t>
      </w:r>
      <w:r w:rsidR="00A23144" w:rsidRPr="00EE5651">
        <w:rPr>
          <w:noProof/>
        </w:rPr>
        <w:t>)</w:t>
      </w:r>
      <w:r>
        <w:fldChar w:fldCharType="end"/>
      </w:r>
      <w:r w:rsidRPr="00EE5651">
        <w:t xml:space="preserve"> can be also rewritten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E528CC" w:rsidP="00681F21">
            <w:pPr>
              <w:jc w:val="center"/>
              <w:rPr>
                <w:b/>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 xml:space="preserve">min </m:t>
                        </m:r>
                      </m:e>
                      <m:lim>
                        <m:r>
                          <m:rPr>
                            <m:sty m:val="bi"/>
                          </m:rPr>
                          <w:rPr>
                            <w:rFonts w:ascii="Cambria Math" w:hAnsi="Cambria Math"/>
                          </w:rPr>
                          <m:t>C</m:t>
                        </m:r>
                      </m:lim>
                    </m:limLow>
                  </m:fName>
                  <m:e>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s</m:t>
                                </m:r>
                              </m:e>
                              <m:sub>
                                <m:r>
                                  <w:rPr>
                                    <w:rFonts w:ascii="Cambria Math" w:hAnsi="Cambria Math"/>
                                  </w:rPr>
                                  <m:t>L</m:t>
                                </m:r>
                              </m:sub>
                            </m:sSub>
                            <m:r>
                              <w:rPr>
                                <w:rFonts w:ascii="Cambria Math" w:hAnsi="Cambria Math"/>
                              </w:rPr>
                              <m:t>+</m:t>
                            </m:r>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n,L</m:t>
                                </m:r>
                              </m:sub>
                            </m:sSub>
                            <m:r>
                              <m:rPr>
                                <m:sty m:val="b"/>
                              </m:rPr>
                              <w:rPr>
                                <w:rFonts w:ascii="Cambria Math" w:hAnsi="Cambria Math"/>
                                <w:lang w:val="en-US"/>
                              </w:rPr>
                              <m:t>C</m:t>
                            </m:r>
                          </m:e>
                        </m:d>
                      </m:e>
                      <m:sub>
                        <m:r>
                          <w:rPr>
                            <w:rFonts w:ascii="Cambria Math" w:hAnsi="Cambria Math"/>
                          </w:rPr>
                          <m:t>∞</m:t>
                        </m:r>
                      </m:sub>
                    </m:sSub>
                    <m:r>
                      <w:rPr>
                        <w:rFonts w:ascii="Cambria Math" w:hAnsi="Cambria Math"/>
                      </w:rPr>
                      <m:t xml:space="preserve">   </m:t>
                    </m:r>
                  </m:e>
                </m:func>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11</w:t>
            </w:r>
            <w:r>
              <w:rPr>
                <w:noProof/>
              </w:rPr>
              <w:fldChar w:fldCharType="end"/>
            </w:r>
            <w:r w:rsidRPr="00EE5651">
              <w:t>)</w:t>
            </w:r>
          </w:p>
        </w:tc>
      </w:tr>
    </w:tbl>
    <w:p w:rsidR="005C7887" w:rsidRPr="00EE5651" w:rsidRDefault="005C7887" w:rsidP="005C7887">
      <w:pPr>
        <w:pStyle w:val="Paragraphe"/>
      </w:pPr>
      <w:r w:rsidRPr="00EE5651">
        <w:t xml:space="preserve">where </w:t>
      </w:r>
      <m:oMath>
        <m:d>
          <m:dPr>
            <m:begChr m:val="‖"/>
            <m:endChr m:val="‖"/>
            <m:ctrlPr>
              <w:rPr>
                <w:rFonts w:ascii="Cambria Math" w:hAnsi="Cambria Math"/>
                <w:i/>
                <w:lang w:val="en-US"/>
              </w:rPr>
            </m:ctrlPr>
          </m:dPr>
          <m:e>
            <m:r>
              <w:rPr>
                <w:rFonts w:ascii="Cambria Math" w:hAnsi="Cambria Math"/>
                <w:lang w:val="en-US"/>
              </w:rPr>
              <m:t>.</m:t>
            </m:r>
          </m:e>
        </m:d>
      </m:oMath>
      <w:r w:rsidRPr="00EE5651">
        <w:t xml:space="preserve"> denotes the standard </w:t>
      </w:r>
      <w:r>
        <w:t>uniform</w:t>
      </w:r>
      <w:r w:rsidRPr="00EE5651">
        <w:t xml:space="preserve"> norm.</w:t>
      </w:r>
    </w:p>
    <w:p w:rsidR="005C7887" w:rsidRPr="00EE5651" w:rsidRDefault="005C7887" w:rsidP="005C7887">
      <w:pPr>
        <w:pStyle w:val="Paragraphe"/>
      </w:pPr>
      <w:r w:rsidRPr="00EE5651">
        <w:t xml:space="preserve">Since the set </w:t>
      </w:r>
      <m:oMath>
        <m:r>
          <m:rPr>
            <m:sty m:val="b"/>
          </m:rPr>
          <w:rPr>
            <w:rFonts w:ascii="Cambria Math" w:hAnsi="Cambria Math"/>
            <w:lang w:val="en-US"/>
          </w:rPr>
          <m:t>C</m:t>
        </m:r>
      </m:oMath>
      <w:r w:rsidRPr="00EE5651">
        <w:t xml:space="preserve"> of pilots is used for PAPR reduction, the problem turns out</w:t>
      </w:r>
      <w:r>
        <w:t xml:space="preserve"> now</w:t>
      </w:r>
      <w:r w:rsidRPr="00EE5651">
        <w:t xml:space="preserve"> to find </w:t>
      </w:r>
      <m:oMath>
        <m:r>
          <m:rPr>
            <m:sty m:val="b"/>
          </m:rPr>
          <w:rPr>
            <w:rFonts w:ascii="Cambria Math" w:hAnsi="Cambria Math"/>
            <w:lang w:val="en-US"/>
          </w:rPr>
          <m:t>C</m:t>
        </m:r>
      </m:oMath>
      <w:r w:rsidRPr="00EE5651">
        <w:t xml:space="preserve"> which minimizes the PAPR of the current transmitted OFDM symbol. In the continuous domain, i.e. for </w:t>
      </w:r>
      <m:oMath>
        <m:r>
          <m:rPr>
            <m:sty m:val="b"/>
          </m:rPr>
          <w:rPr>
            <w:rFonts w:ascii="Cambria Math" w:hAnsi="Cambria Math"/>
            <w:lang w:val="en-US"/>
          </w:rPr>
          <m:t>C</m:t>
        </m:r>
        <m:r>
          <w:rPr>
            <w:rFonts w:ascii="Cambria Math" w:hAnsi="Cambria Math"/>
            <w:lang w:val="en-US"/>
          </w:rPr>
          <m:t>⊂</m:t>
        </m:r>
        <m:sSup>
          <m:sSupPr>
            <m:ctrlPr>
              <w:rPr>
                <w:rFonts w:ascii="Cambria Math" w:hAnsi="Cambria Math"/>
                <w:i/>
                <w:lang w:val="en-US"/>
              </w:rPr>
            </m:ctrlPr>
          </m:sSupPr>
          <m:e>
            <m:r>
              <m:rPr>
                <m:scr m:val="double-struck"/>
              </m:rPr>
              <w:rPr>
                <w:rFonts w:hAnsi="Cambria Math"/>
                <w:lang w:val="en-US"/>
              </w:rPr>
              <m:t>C</m:t>
            </m:r>
          </m:e>
          <m:sup>
            <m:r>
              <w:rPr>
                <w:rFonts w:ascii="Cambria Math" w:hAnsi="Cambria Math"/>
                <w:lang w:val="en-US"/>
              </w:rPr>
              <m:t>M</m:t>
            </m:r>
          </m:sup>
        </m:sSup>
      </m:oMath>
      <w:r>
        <w:t xml:space="preserve">, this </w:t>
      </w:r>
      <w:r w:rsidRPr="00EE5651">
        <w:t xml:space="preserve">search is formulated as a convex optimization problem and solved using SOCP problem </w:t>
      </w:r>
      <w:r>
        <w:fldChar w:fldCharType="begin"/>
      </w:r>
      <w:r>
        <w:instrText xml:space="preserve"> REF _Ref253988439 \n \h  \* MERGEFORMAT </w:instrText>
      </w:r>
      <w:r>
        <w:fldChar w:fldCharType="separate"/>
      </w:r>
      <w:r w:rsidR="00A23144">
        <w:t>[67]</w:t>
      </w:r>
      <w:r>
        <w:fldChar w:fldCharType="end"/>
      </w:r>
      <w:r>
        <w:fldChar w:fldCharType="begin"/>
      </w:r>
      <w:r>
        <w:instrText xml:space="preserve"> REF _Ref253754350 \n \h  \* MERGEFORMAT </w:instrText>
      </w:r>
      <w:r>
        <w:fldChar w:fldCharType="separate"/>
      </w:r>
      <w:r w:rsidR="00A23144">
        <w:t>[68]</w:t>
      </w:r>
      <w:r>
        <w:fldChar w:fldCharType="end"/>
      </w:r>
      <w:r>
        <w:fldChar w:fldCharType="begin"/>
      </w:r>
      <w:r>
        <w:instrText xml:space="preserve"> REF _Ref253754352 \n \h  \* MERGEFORMAT </w:instrText>
      </w:r>
      <w:r>
        <w:fldChar w:fldCharType="separate"/>
      </w:r>
      <w:r w:rsidR="00A23144">
        <w:t>[70]</w:t>
      </w:r>
      <w:r>
        <w:fldChar w:fldCharType="end"/>
      </w:r>
      <w:r w:rsidRPr="00EE5651">
        <w:t>. The optimization process can take the form of:</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E528CC" w:rsidP="00681F21">
            <w:pPr>
              <w:spacing w:line="240" w:lineRule="auto"/>
              <w:jc w:val="center"/>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r>
                          <m:rPr>
                            <m:sty m:val="p"/>
                          </m:rPr>
                          <w:rPr>
                            <w:rFonts w:ascii="Cambria Math"/>
                            <w:lang w:val="en-US"/>
                          </w:rPr>
                          <m:t xml:space="preserve">Minimize         </m:t>
                        </m:r>
                        <m:r>
                          <w:rPr>
                            <w:rFonts w:ascii="Cambria Math"/>
                            <w:lang w:val="en-US"/>
                          </w:rPr>
                          <m:t xml:space="preserve"> </m:t>
                        </m:r>
                        <m:r>
                          <w:rPr>
                            <w:rFonts w:ascii="Cambria Math" w:hAnsi="Cambria Math"/>
                            <w:lang w:val="en-US"/>
                          </w:rPr>
                          <m:t>β</m:t>
                        </m:r>
                      </m:e>
                      <m:e>
                        <m:r>
                          <m:rPr>
                            <m:sty m:val="p"/>
                          </m:rPr>
                          <w:rPr>
                            <w:rFonts w:ascii="Cambria Math"/>
                            <w:lang w:val="en-US"/>
                          </w:rPr>
                          <m:t xml:space="preserve">subject to     </m:t>
                        </m:r>
                        <m:r>
                          <w:rPr>
                            <w:rFonts w:asci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r>
                              <w:rPr>
                                <w:rFonts w:ascii="Cambria Math"/>
                                <w:lang w:val="en-US"/>
                              </w:rPr>
                              <m:t>+</m:t>
                            </m:r>
                            <m:sSubSup>
                              <m:sSubSupPr>
                                <m:ctrlPr>
                                  <w:rPr>
                                    <w:rFonts w:ascii="Cambria Math" w:hAnsi="Cambria Math"/>
                                    <w:i/>
                                    <w:lang w:val="en-US"/>
                                  </w:rPr>
                                </m:ctrlPr>
                              </m:sSubSupPr>
                              <m:e>
                                <m:r>
                                  <m:rPr>
                                    <m:sty m:val="b"/>
                                  </m:rPr>
                                  <w:rPr>
                                    <w:rFonts w:ascii="Cambria Math" w:hAnsi="Cambria Math"/>
                                    <w:lang w:val="en-US"/>
                                  </w:rPr>
                                  <m:t>Z</m:t>
                                </m:r>
                              </m:e>
                              <m:sub>
                                <m:r>
                                  <w:rPr>
                                    <w:rFonts w:ascii="Cambria Math" w:hAnsi="Cambria Math"/>
                                    <w:lang w:val="en-US"/>
                                  </w:rPr>
                                  <m:t>n</m:t>
                                </m:r>
                                <m:r>
                                  <w:rPr>
                                    <w:rFonts w:ascii="Cambria Math"/>
                                    <w:lang w:val="en-US"/>
                                  </w:rPr>
                                  <m:t>,</m:t>
                                </m:r>
                                <m:r>
                                  <w:rPr>
                                    <w:rFonts w:ascii="Cambria Math" w:hAnsi="Cambria Math"/>
                                    <w:lang w:val="en-US"/>
                                  </w:rPr>
                                  <m:t>L</m:t>
                                </m:r>
                              </m:sub>
                              <m:sup>
                                <m:r>
                                  <w:rPr>
                                    <w:rFonts w:ascii="Cambria Math" w:hAnsi="Cambria Math"/>
                                    <w:lang w:val="en-US"/>
                                  </w:rPr>
                                  <m:t>row</m:t>
                                </m:r>
                              </m:sup>
                            </m:sSubSup>
                            <m:r>
                              <m:rPr>
                                <m:sty m:val="b"/>
                              </m:rPr>
                              <w:rPr>
                                <w:rFonts w:ascii="Cambria Math" w:hAnsi="Cambria Math"/>
                                <w:lang w:val="en-US"/>
                              </w:rPr>
                              <m:t>C</m:t>
                            </m:r>
                          </m:e>
                        </m:d>
                        <m:r>
                          <w:rPr>
                            <w:rFonts w:ascii="Cambria Math" w:hAnsi="Cambria Math"/>
                            <w:lang w:val="en-US"/>
                          </w:rPr>
                          <m:t>≤β</m:t>
                        </m:r>
                        <m:ctrlPr>
                          <w:rPr>
                            <w:rFonts w:ascii="Cambria Math" w:eastAsia="Cambria Math" w:hAnsi="Cambria Math"/>
                            <w:i/>
                            <w:lang w:val="en-US"/>
                          </w:rPr>
                        </m:ctrlPr>
                      </m:e>
                      <m:e>
                        <m:r>
                          <w:rPr>
                            <w:rFonts w:ascii="Cambria Math" w:eastAsia="Cambria Math" w:hAnsi="Cambria Math"/>
                            <w:lang w:val="en-US"/>
                          </w:rPr>
                          <m:t>∀</m:t>
                        </m:r>
                        <m:r>
                          <w:rPr>
                            <w:rFonts w:ascii="Cambria Math" w:eastAsia="Cambria Math"/>
                            <w:lang w:val="en-US"/>
                          </w:rPr>
                          <m:t xml:space="preserve"> 0</m:t>
                        </m:r>
                        <m:r>
                          <w:rPr>
                            <w:rFonts w:ascii="Cambria Math" w:eastAsia="Cambria Math" w:hAnsi="Cambria Math"/>
                            <w:lang w:val="en-US"/>
                          </w:rPr>
                          <m:t>≤n≤NL-</m:t>
                        </m:r>
                        <m:r>
                          <w:rPr>
                            <w:rFonts w:ascii="Cambria Math" w:eastAsia="Cambria Math"/>
                            <w:lang w:val="en-US"/>
                          </w:rPr>
                          <m:t>1</m:t>
                        </m:r>
                      </m:e>
                    </m:eqArr>
                  </m:e>
                </m:d>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A23144">
              <w:rPr>
                <w:noProof/>
              </w:rPr>
              <w:t>12</w:t>
            </w:r>
            <w:r>
              <w:rPr>
                <w:noProof/>
              </w:rPr>
              <w:fldChar w:fldCharType="end"/>
            </w:r>
            <w:r w:rsidRPr="00EE5651">
              <w:t>)</w:t>
            </w:r>
          </w:p>
        </w:tc>
      </w:tr>
    </w:tbl>
    <w:p w:rsidR="005C7887" w:rsidRPr="00EE5651" w:rsidRDefault="005C7887" w:rsidP="005C7887">
      <w:pPr>
        <w:pStyle w:val="Paragraphe"/>
      </w:pPr>
      <w:r w:rsidRPr="00EE5651">
        <w:t xml:space="preserve">It has been shown that this technique provides the optimized value in terms of PAPR reduction but it presents a high calculation complexity </w:t>
      </w:r>
      <w:r>
        <w:fldChar w:fldCharType="begin"/>
      </w:r>
      <w:r>
        <w:instrText xml:space="preserve"> REF _Ref253988439 \n \h  \* MERGEFORMAT </w:instrText>
      </w:r>
      <w:r>
        <w:fldChar w:fldCharType="separate"/>
      </w:r>
      <w:r w:rsidR="00A23144">
        <w:t>[67]</w:t>
      </w:r>
      <w:r>
        <w:fldChar w:fldCharType="end"/>
      </w:r>
      <w:r>
        <w:fldChar w:fldCharType="begin"/>
      </w:r>
      <w:r>
        <w:instrText xml:space="preserve"> REF _Ref253754350 \n \h  \* MERGEFORMAT </w:instrText>
      </w:r>
      <w:r>
        <w:fldChar w:fldCharType="separate"/>
      </w:r>
      <w:r w:rsidR="00A23144">
        <w:t>[68]</w:t>
      </w:r>
      <w:r>
        <w:fldChar w:fldCharType="end"/>
      </w:r>
      <w:r>
        <w:fldChar w:fldCharType="begin"/>
      </w:r>
      <w:r>
        <w:instrText xml:space="preserve"> REF _Ref253754352 \n \h  \* MERGEFORMAT </w:instrText>
      </w:r>
      <w:r>
        <w:fldChar w:fldCharType="separate"/>
      </w:r>
      <w:r w:rsidR="00A23144">
        <w:t>[70]</w:t>
      </w:r>
      <w:r>
        <w:fldChar w:fldCharType="end"/>
      </w:r>
      <w:r w:rsidRPr="00EE5651">
        <w:t>.</w:t>
      </w:r>
      <w:r>
        <w:t xml:space="preserve"> </w:t>
      </w:r>
      <w:r w:rsidRPr="00C751A6">
        <w:t xml:space="preserve">In our study, we will use this technique as a </w:t>
      </w:r>
      <w:r>
        <w:t>comparison term</w:t>
      </w:r>
      <w:r w:rsidRPr="00C751A6">
        <w:t xml:space="preserve"> with other techniques mainly with the proposed joint PAPR reduction and channel estimation scheme.</w:t>
      </w:r>
    </w:p>
    <w:p w:rsidR="005C7887" w:rsidRPr="00C94951" w:rsidRDefault="005C7887" w:rsidP="00D45E36">
      <w:pPr>
        <w:pStyle w:val="Heading4"/>
      </w:pPr>
      <w:bookmarkStart w:id="227" w:name="_Toc254016629"/>
      <w:bookmarkStart w:id="228" w:name="_Toc254966842"/>
      <w:r w:rsidRPr="00C94951">
        <w:t>Gradient iterative based method</w:t>
      </w:r>
      <w:bookmarkEnd w:id="227"/>
      <w:bookmarkEnd w:id="228"/>
    </w:p>
    <w:p w:rsidR="005C7887" w:rsidRPr="00EE5651" w:rsidRDefault="005C7887" w:rsidP="005C7887">
      <w:pPr>
        <w:pStyle w:val="Paragraphe"/>
      </w:pPr>
      <w:r w:rsidRPr="00EE5651">
        <w:t>This method, adopted in DVB-T2 standard, is a suboptimal solution of the SOCP method. It is based on the gradient iterative method using the clipping process. In order to apply this technique, the technical specifications of DVB-T2 allowed 1% of active sub-carriers for PAPR reduction issues. The pilots signal used for PAPR, defined as a reference kernel signal, is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C94951" w:rsidRDefault="005C7887" w:rsidP="00681F21">
            <w:pPr>
              <w:jc w:val="center"/>
            </w:pPr>
            <m:oMathPara>
              <m:oMath>
                <m:r>
                  <w:rPr>
                    <w:rFonts w:ascii="Cambria Math" w:hAnsi="Cambria Math"/>
                  </w:rPr>
                  <w:lastRenderedPageBreak/>
                  <m:t>p=</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TR</m:t>
                        </m:r>
                      </m:sub>
                    </m:sSub>
                  </m:den>
                </m:f>
                <m:sSub>
                  <m:sSubPr>
                    <m:ctrlPr>
                      <w:rPr>
                        <w:rFonts w:ascii="Cambria Math" w:hAnsi="Cambria Math"/>
                        <w:i/>
                      </w:rPr>
                    </m:ctrlPr>
                  </m:sSubPr>
                  <m:e>
                    <m:r>
                      <m:rPr>
                        <m:sty m:val="b"/>
                      </m:rPr>
                      <w:rPr>
                        <w:rFonts w:ascii="Cambria Math" w:hAnsi="Cambria Math"/>
                      </w:rPr>
                      <m:t>Q</m:t>
                    </m:r>
                  </m:e>
                  <m:sub>
                    <m:r>
                      <w:rPr>
                        <w:rFonts w:ascii="Cambria Math" w:hAnsi="Cambria Math"/>
                      </w:rPr>
                      <m:t>L</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1</m:t>
                        </m:r>
                      </m:e>
                      <m:sub>
                        <m:r>
                          <w:rPr>
                            <w:rFonts w:ascii="Cambria Math" w:hAnsi="Cambria Math"/>
                          </w:rPr>
                          <m:t>TR</m:t>
                        </m:r>
                      </m:sub>
                    </m:sSub>
                  </m:e>
                </m:d>
              </m:oMath>
            </m:oMathPara>
          </w:p>
        </w:tc>
        <w:tc>
          <w:tcPr>
            <w:tcW w:w="630" w:type="dxa"/>
            <w:vAlign w:val="center"/>
          </w:tcPr>
          <w:p w:rsidR="005C7887" w:rsidRPr="00EE5651" w:rsidRDefault="005C7887" w:rsidP="00681F21">
            <w:pPr>
              <w:jc w:val="center"/>
            </w:pPr>
            <w:r w:rsidRPr="00EE5651">
              <w:t>(</w:t>
            </w:r>
            <w:r>
              <w:fldChar w:fldCharType="begin"/>
            </w:r>
            <w:r>
              <w:instrText xml:space="preserve"> SEQ ( \* ARABIC </w:instrText>
            </w:r>
            <w:r>
              <w:fldChar w:fldCharType="separate"/>
            </w:r>
            <w:r w:rsidR="00A23144">
              <w:rPr>
                <w:noProof/>
              </w:rPr>
              <w:t>13</w:t>
            </w:r>
            <w:r>
              <w:rPr>
                <w:noProof/>
              </w:rPr>
              <w:fldChar w:fldCharType="end"/>
            </w:r>
            <w:r w:rsidRPr="00EE5651">
              <w:t>)</w:t>
            </w:r>
          </w:p>
        </w:tc>
      </w:tr>
    </w:tbl>
    <w:p w:rsidR="005C7887" w:rsidRPr="00EE5651" w:rsidRDefault="005C7887" w:rsidP="005C7887">
      <w:pPr>
        <w:pStyle w:val="Paragraphe"/>
      </w:pPr>
      <w:r w:rsidRPr="00EE5651">
        <w:t xml:space="preserve">where </w:t>
      </w:r>
      <w:r w:rsidRPr="00EE5651">
        <w:rPr>
          <w:i/>
        </w:rPr>
        <w:t>N</w:t>
      </w:r>
      <w:r w:rsidRPr="00EE5651">
        <w:rPr>
          <w:i/>
          <w:vertAlign w:val="subscript"/>
        </w:rPr>
        <w:t>TR</w:t>
      </w:r>
      <w:r w:rsidRPr="00EE5651">
        <w:t xml:space="preserve"> denotes the number of reserved subcarriers, </w:t>
      </w:r>
      <w:r>
        <w:t>[</w:t>
      </w:r>
      <w:r w:rsidRPr="00EE5651">
        <w:t>1</w:t>
      </w:r>
      <w:r w:rsidRPr="00EE5651">
        <w:rPr>
          <w:vertAlign w:val="subscript"/>
        </w:rPr>
        <w:t>TR</w:t>
      </w:r>
      <w:r>
        <w:t xml:space="preserve">] </w:t>
      </w:r>
      <w:r w:rsidRPr="00EE5651">
        <w:t>denotes the (</w:t>
      </w:r>
      <w:r w:rsidRPr="00EE5651">
        <w:rPr>
          <w:i/>
        </w:rPr>
        <w:t>N</w:t>
      </w:r>
      <w:r w:rsidRPr="00EE5651">
        <w:t xml:space="preserve">,1) vector having </w:t>
      </w:r>
      <w:r w:rsidRPr="00EE5651">
        <w:rPr>
          <w:i/>
        </w:rPr>
        <w:t>N</w:t>
      </w:r>
      <w:r w:rsidRPr="00EE5651">
        <w:rPr>
          <w:i/>
          <w:vertAlign w:val="subscript"/>
        </w:rPr>
        <w:t>TR</w:t>
      </w:r>
      <w:r w:rsidRPr="00EE5651">
        <w:t xml:space="preserve"> elements of ones at the positions corresponding to the reserved carriers and (</w:t>
      </w:r>
      <w:r w:rsidRPr="00EE5651">
        <w:rPr>
          <w:i/>
        </w:rPr>
        <w:t>N</w:t>
      </w:r>
      <w:r w:rsidRPr="00EE5651">
        <w:t>-</w:t>
      </w:r>
      <w:r w:rsidRPr="00EE5651">
        <w:rPr>
          <w:i/>
        </w:rPr>
        <w:t>N</w:t>
      </w:r>
      <w:r w:rsidRPr="00EE5651">
        <w:rPr>
          <w:i/>
          <w:vertAlign w:val="subscript"/>
        </w:rPr>
        <w:t>T</w:t>
      </w:r>
      <w:r w:rsidRPr="00EE5651">
        <w:rPr>
          <w:vertAlign w:val="subscript"/>
        </w:rPr>
        <w:t>R</w:t>
      </w:r>
      <w:r w:rsidRPr="00EE5651">
        <w:t>) elements of zeros at the others. This reference signal presents a peak at the position 0.</w:t>
      </w:r>
    </w:p>
    <w:p w:rsidR="005C7887" w:rsidRPr="00EE5651" w:rsidRDefault="005C7887" w:rsidP="005C7887">
      <w:pPr>
        <w:pStyle w:val="Paragraphe"/>
      </w:pPr>
      <w:r w:rsidRPr="00EE5651">
        <w:t xml:space="preserve">For each iteration, the peak position </w:t>
      </w:r>
      <w:r w:rsidRPr="00EE5651">
        <w:rPr>
          <w:i/>
        </w:rPr>
        <w:t>k</w:t>
      </w:r>
      <w:r w:rsidRPr="00EE5651">
        <w:t xml:space="preserve"> of the initial signal is detected. Reference signal is shifted of </w:t>
      </w:r>
      <w:r w:rsidRPr="00EE5651">
        <w:rPr>
          <w:i/>
        </w:rPr>
        <w:t>k</w:t>
      </w:r>
      <w:r w:rsidRPr="00EE5651">
        <w:t xml:space="preserve"> positions in order to allow the reduction of peak signal to a predefined clipping value </w:t>
      </w:r>
      <w:r w:rsidRPr="00EE5651">
        <w:rPr>
          <w:i/>
        </w:rPr>
        <w:t>V</w:t>
      </w:r>
      <w:r w:rsidRPr="00EE5651">
        <w:rPr>
          <w:i/>
          <w:vertAlign w:val="subscript"/>
        </w:rPr>
        <w:t>CLIP</w:t>
      </w:r>
      <w:r w:rsidRPr="00EE5651">
        <w:t xml:space="preserve">. The reduction principle is described in </w:t>
      </w:r>
      <w:r>
        <w:fldChar w:fldCharType="begin"/>
      </w:r>
      <w:r>
        <w:instrText xml:space="preserve"> REF _Ref253754688 \h  \* MERGEFORMAT </w:instrText>
      </w:r>
      <w:r>
        <w:fldChar w:fldCharType="separate"/>
      </w:r>
      <w:r w:rsidR="00A23144" w:rsidRPr="00EE5651">
        <w:t xml:space="preserve">Figure </w:t>
      </w:r>
      <w:r w:rsidR="00A23144">
        <w:rPr>
          <w:noProof/>
        </w:rPr>
        <w:t>74</w:t>
      </w:r>
      <w:r>
        <w:fldChar w:fldCharType="end"/>
      </w:r>
      <w:r w:rsidRPr="00EE5651">
        <w:t>.</w:t>
      </w:r>
    </w:p>
    <w:p w:rsidR="005C7887" w:rsidRPr="00EE5651" w:rsidRDefault="005C7887" w:rsidP="005C7887">
      <w:pPr>
        <w:spacing w:line="240" w:lineRule="auto"/>
        <w:jc w:val="center"/>
        <w:rPr>
          <w:lang w:val="en-US"/>
        </w:rPr>
      </w:pPr>
      <w:r>
        <w:rPr>
          <w:noProof/>
          <w:lang w:val="en-US"/>
        </w:rPr>
        <w:drawing>
          <wp:inline distT="0" distB="0" distL="0" distR="0" wp14:anchorId="518CFE77" wp14:editId="290B0E19">
            <wp:extent cx="3200400" cy="2428875"/>
            <wp:effectExtent l="19050" t="0" r="0" b="0"/>
            <wp:docPr id="191"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9"/>
                    <pic:cNvPicPr>
                      <a:picLocks noChangeAspect="1" noChangeArrowheads="1"/>
                    </pic:cNvPicPr>
                  </pic:nvPicPr>
                  <pic:blipFill>
                    <a:blip r:embed="rId217" cstate="print"/>
                    <a:srcRect/>
                    <a:stretch>
                      <a:fillRect/>
                    </a:stretch>
                  </pic:blipFill>
                  <pic:spPr bwMode="auto">
                    <a:xfrm>
                      <a:off x="0" y="0"/>
                      <a:ext cx="3200400" cy="2428875"/>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29" w:name="_Ref253754688"/>
      <w:bookmarkStart w:id="230" w:name="_Toc254966854"/>
      <w:r w:rsidRPr="00EE5651">
        <w:t xml:space="preserve">Figure </w:t>
      </w:r>
      <w:r w:rsidR="003F288B">
        <w:fldChar w:fldCharType="begin"/>
      </w:r>
      <w:r w:rsidR="003F288B">
        <w:instrText xml:space="preserve"> SEQ Figure \* ARABIC </w:instrText>
      </w:r>
      <w:r w:rsidR="003F288B">
        <w:fldChar w:fldCharType="separate"/>
      </w:r>
      <w:r w:rsidR="00A23144">
        <w:rPr>
          <w:noProof/>
        </w:rPr>
        <w:t>74</w:t>
      </w:r>
      <w:r w:rsidR="003F288B">
        <w:rPr>
          <w:noProof/>
        </w:rPr>
        <w:fldChar w:fldCharType="end"/>
      </w:r>
      <w:bookmarkEnd w:id="229"/>
      <w:r w:rsidR="00D172D1">
        <w:t>:</w:t>
      </w:r>
      <w:r w:rsidRPr="00EE5651">
        <w:t xml:space="preserve"> Principle of peak suppression by reference kernel signal</w:t>
      </w:r>
      <w:bookmarkEnd w:id="230"/>
      <w:r>
        <w:t>.</w:t>
      </w:r>
    </w:p>
    <w:p w:rsidR="005C7887" w:rsidRPr="00EE5651" w:rsidRDefault="005C7887" w:rsidP="005C7887">
      <w:pPr>
        <w:pStyle w:val="Paragraphe"/>
      </w:pPr>
      <w:r w:rsidRPr="00EE5651">
        <w:t>The procedure of the PAPR reduction algorithm is given as follows:</w:t>
      </w:r>
    </w:p>
    <w:p w:rsidR="005C7887" w:rsidRPr="00EE5651" w:rsidRDefault="005C7887" w:rsidP="005C7887">
      <w:pPr>
        <w:pStyle w:val="Paragraphe"/>
      </w:pPr>
      <w:r w:rsidRPr="00EE5651">
        <w:rPr>
          <w:b/>
        </w:rPr>
        <w:t>Initialization</w:t>
      </w:r>
      <w:r w:rsidRPr="00EE5651">
        <w:t>:</w:t>
      </w:r>
    </w:p>
    <w:p w:rsidR="005C7887" w:rsidRPr="00EE5651" w:rsidRDefault="005C7887" w:rsidP="00B11D5D">
      <w:pPr>
        <w:numPr>
          <w:ilvl w:val="0"/>
          <w:numId w:val="19"/>
        </w:numPr>
        <w:spacing w:before="120" w:after="120" w:line="240" w:lineRule="auto"/>
        <w:ind w:left="714" w:hanging="357"/>
        <w:rPr>
          <w:i/>
        </w:rPr>
      </w:pPr>
      <w:r w:rsidRPr="00EE5651">
        <w:rPr>
          <w:i/>
          <w:lang w:val="en-US"/>
        </w:rPr>
        <w:t>The initial values for peak reduction signal</w:t>
      </w:r>
      <w:r>
        <w:rPr>
          <w:i/>
          <w:lang w:val="en-US"/>
        </w:rPr>
        <w:t xml:space="preserve"> in time domain are set to zero</w:t>
      </w:r>
      <w:r w:rsidRPr="00EE5651">
        <w:rPr>
          <w:i/>
          <w:lang w:val="en-US"/>
        </w:rPr>
        <w:t>:</w:t>
      </w:r>
    </w:p>
    <w:p w:rsidR="005C7887" w:rsidRPr="00EE5651" w:rsidRDefault="005C7887" w:rsidP="00B11D5D">
      <w:pPr>
        <w:numPr>
          <w:ilvl w:val="0"/>
          <w:numId w:val="19"/>
        </w:numPr>
        <w:spacing w:before="120" w:after="120" w:line="240" w:lineRule="auto"/>
        <w:ind w:left="714" w:hanging="357"/>
        <w:rPr>
          <w:i/>
        </w:rPr>
      </w:pPr>
      <w:r w:rsidRPr="007E3380">
        <w:rPr>
          <w:b/>
          <w:lang w:val="en-US"/>
        </w:rPr>
        <w:t>c</w:t>
      </w:r>
      <w:r w:rsidRPr="00EE5651">
        <w:rPr>
          <w:i/>
          <w:vertAlign w:val="superscript"/>
          <w:lang w:val="en-US"/>
        </w:rPr>
        <w:t>(0)</w:t>
      </w:r>
      <w:r w:rsidRPr="00EE5651">
        <w:rPr>
          <w:i/>
          <w:lang w:val="en-US"/>
        </w:rPr>
        <w:t>=</w:t>
      </w:r>
      <w:r w:rsidRPr="00EE5651">
        <w:rPr>
          <w:lang w:val="en-US"/>
        </w:rPr>
        <w:t>[0 … 0]</w:t>
      </w:r>
      <w:r w:rsidRPr="00EE5651">
        <w:rPr>
          <w:vertAlign w:val="superscript"/>
          <w:lang w:val="en-US"/>
        </w:rPr>
        <w:t>T</w:t>
      </w:r>
      <w:r w:rsidRPr="00EE5651">
        <w:rPr>
          <w:i/>
          <w:lang w:val="en-US"/>
        </w:rPr>
        <w:t xml:space="preserve"> where </w:t>
      </w:r>
      <w:r w:rsidRPr="007E3380">
        <w:rPr>
          <w:b/>
          <w:lang w:val="en-US"/>
        </w:rPr>
        <w:t>c</w:t>
      </w:r>
      <w:r w:rsidRPr="00EE5651">
        <w:rPr>
          <w:i/>
          <w:vertAlign w:val="superscript"/>
          <w:lang w:val="en-US"/>
        </w:rPr>
        <w:t>(i)</w:t>
      </w:r>
      <w:r w:rsidRPr="00EE5651">
        <w:rPr>
          <w:i/>
          <w:lang w:val="en-US"/>
        </w:rPr>
        <w:t xml:space="preserve"> denotes the vector of the peak reduction signal computed at i</w:t>
      </w:r>
      <w:r w:rsidRPr="00EE5651">
        <w:rPr>
          <w:i/>
          <w:vertAlign w:val="superscript"/>
          <w:lang w:val="en-US"/>
        </w:rPr>
        <w:t>th</w:t>
      </w:r>
      <w:r w:rsidRPr="00EE5651">
        <w:rPr>
          <w:i/>
          <w:lang w:val="en-US"/>
        </w:rPr>
        <w:t xml:space="preserve"> iteration.</w:t>
      </w:r>
    </w:p>
    <w:p w:rsidR="005C7887" w:rsidRPr="00EE5651" w:rsidRDefault="005C7887" w:rsidP="005C7887">
      <w:pPr>
        <w:pStyle w:val="Paragraphe"/>
      </w:pPr>
      <w:r w:rsidRPr="00EE5651">
        <w:t>Iterations:</w:t>
      </w:r>
    </w:p>
    <w:p w:rsidR="005C7887" w:rsidRPr="00EE5651" w:rsidRDefault="005C7887" w:rsidP="00B11D5D">
      <w:pPr>
        <w:numPr>
          <w:ilvl w:val="0"/>
          <w:numId w:val="18"/>
        </w:numPr>
        <w:spacing w:before="120" w:after="120" w:line="240" w:lineRule="auto"/>
        <w:ind w:left="714" w:hanging="357"/>
        <w:rPr>
          <w:i/>
        </w:rPr>
      </w:pPr>
      <w:r w:rsidRPr="00EE5651">
        <w:rPr>
          <w:i/>
          <w:lang w:val="en-US"/>
        </w:rPr>
        <w:t>i starts from 1.</w:t>
      </w:r>
    </w:p>
    <w:p w:rsidR="005C7887" w:rsidRPr="00EE5651" w:rsidRDefault="005C7887" w:rsidP="00B11D5D">
      <w:pPr>
        <w:numPr>
          <w:ilvl w:val="0"/>
          <w:numId w:val="18"/>
        </w:numPr>
        <w:spacing w:before="120" w:after="120" w:line="240" w:lineRule="auto"/>
        <w:ind w:left="714" w:hanging="357"/>
        <w:rPr>
          <w:i/>
        </w:rPr>
      </w:pPr>
      <w:r w:rsidRPr="00EE5651">
        <w:rPr>
          <w:i/>
          <w:lang w:val="en-US"/>
        </w:rPr>
        <w:t xml:space="preserve">Find the maximum magnitude of (x + </w:t>
      </w:r>
      <w:r w:rsidRPr="007E3380">
        <w:rPr>
          <w:b/>
          <w:lang w:val="en-US"/>
        </w:rPr>
        <w:t>c</w:t>
      </w:r>
      <w:r w:rsidRPr="00EE5651">
        <w:rPr>
          <w:i/>
          <w:vertAlign w:val="superscript"/>
          <w:lang w:val="en-US"/>
        </w:rPr>
        <w:t xml:space="preserve"> (i-1)</w:t>
      </w:r>
      <w:r w:rsidRPr="00EE5651">
        <w:rPr>
          <w:i/>
          <w:lang w:val="en-US"/>
        </w:rPr>
        <w:t>), noted y</w:t>
      </w:r>
      <w:r w:rsidRPr="00EE5651">
        <w:rPr>
          <w:i/>
          <w:vertAlign w:val="subscript"/>
          <w:lang w:val="en-US"/>
        </w:rPr>
        <w:t>i</w:t>
      </w:r>
      <w:r w:rsidRPr="00EE5651">
        <w:rPr>
          <w:i/>
          <w:lang w:val="en-US"/>
        </w:rPr>
        <w:t>, and the corresponding sample index k</w:t>
      </w:r>
      <w:r w:rsidRPr="00EE5651">
        <w:rPr>
          <w:i/>
          <w:vertAlign w:val="subscript"/>
          <w:lang w:val="en-US"/>
        </w:rPr>
        <w:t>i</w:t>
      </w:r>
      <w:r w:rsidRPr="00EE5651">
        <w:rPr>
          <w:i/>
          <w:lang w:val="en-US"/>
        </w:rPr>
        <w:t>.</w:t>
      </w:r>
    </w:p>
    <w:p w:rsidR="005C7887" w:rsidRPr="00EE5651" w:rsidRDefault="005C7887" w:rsidP="00B11D5D">
      <w:pPr>
        <w:numPr>
          <w:ilvl w:val="0"/>
          <w:numId w:val="18"/>
        </w:numPr>
        <w:spacing w:before="120" w:after="120" w:line="240" w:lineRule="auto"/>
        <w:ind w:left="714" w:hanging="357"/>
        <w:rPr>
          <w:i/>
        </w:rPr>
      </w:pPr>
      <w:r w:rsidRPr="00EE5651">
        <w:rPr>
          <w:i/>
          <w:lang w:val="en-US"/>
        </w:rPr>
        <w:t>If y</w:t>
      </w:r>
      <w:r w:rsidRPr="00EE5651">
        <w:rPr>
          <w:i/>
          <w:vertAlign w:val="subscript"/>
          <w:lang w:val="en-US"/>
        </w:rPr>
        <w:t>i</w:t>
      </w:r>
      <w:r w:rsidRPr="00EE5651">
        <w:rPr>
          <w:i/>
          <w:lang w:val="en-US"/>
        </w:rPr>
        <w:t>&lt;V</w:t>
      </w:r>
      <w:r w:rsidRPr="00EE5651">
        <w:rPr>
          <w:i/>
          <w:vertAlign w:val="subscript"/>
          <w:lang w:val="en-US"/>
        </w:rPr>
        <w:t>CLIP</w:t>
      </w:r>
      <w:r w:rsidRPr="00EE5651">
        <w:rPr>
          <w:i/>
          <w:lang w:val="en-US"/>
        </w:rPr>
        <w:t xml:space="preserve"> : go to the step 5.</w:t>
      </w:r>
    </w:p>
    <w:p w:rsidR="005C7887" w:rsidRPr="00EE5651" w:rsidRDefault="005C7887" w:rsidP="00B11D5D">
      <w:pPr>
        <w:numPr>
          <w:ilvl w:val="0"/>
          <w:numId w:val="18"/>
        </w:numPr>
        <w:spacing w:before="120" w:after="120" w:line="240" w:lineRule="auto"/>
        <w:ind w:left="714" w:hanging="357"/>
        <w:rPr>
          <w:i/>
        </w:rPr>
      </w:pPr>
      <w:r w:rsidRPr="00EE5651">
        <w:rPr>
          <w:i/>
          <w:lang w:val="en-US"/>
        </w:rPr>
        <w:t>If y</w:t>
      </w:r>
      <w:r w:rsidRPr="00EE5651">
        <w:rPr>
          <w:i/>
          <w:vertAlign w:val="subscript"/>
          <w:lang w:val="en-US"/>
        </w:rPr>
        <w:t>i</w:t>
      </w:r>
      <w:r w:rsidRPr="00EE5651">
        <w:rPr>
          <w:i/>
          <w:lang w:val="en-US"/>
        </w:rPr>
        <w:t xml:space="preserve"> &gt; V</w:t>
      </w:r>
      <w:r w:rsidRPr="00EE5651">
        <w:rPr>
          <w:i/>
          <w:vertAlign w:val="subscript"/>
          <w:lang w:val="en-US"/>
        </w:rPr>
        <w:t>CLIP</w:t>
      </w:r>
      <w:r w:rsidRPr="00EE5651">
        <w:rPr>
          <w:i/>
          <w:lang w:val="en-US"/>
        </w:rPr>
        <w:t xml:space="preserve"> : clip the signal peak to this value.</w:t>
      </w:r>
    </w:p>
    <w:p w:rsidR="005C7887" w:rsidRPr="00EE5651" w:rsidRDefault="005C7887" w:rsidP="00B11D5D">
      <w:pPr>
        <w:numPr>
          <w:ilvl w:val="0"/>
          <w:numId w:val="18"/>
        </w:numPr>
        <w:spacing w:before="120" w:after="120" w:line="240" w:lineRule="auto"/>
        <w:ind w:left="714" w:hanging="357"/>
        <w:rPr>
          <w:i/>
        </w:rPr>
      </w:pPr>
      <w:r w:rsidRPr="00EE5651">
        <w:rPr>
          <w:i/>
          <w:lang w:val="en-US"/>
        </w:rPr>
        <w:t xml:space="preserve">Update the vector of peak reduction signal </w:t>
      </w:r>
      <w:r w:rsidRPr="007E3380">
        <w:rPr>
          <w:b/>
          <w:lang w:val="en-US"/>
        </w:rPr>
        <w:t>c</w:t>
      </w:r>
      <w:r w:rsidRPr="00EE5651">
        <w:rPr>
          <w:i/>
          <w:vertAlign w:val="superscript"/>
          <w:lang w:val="en-US"/>
        </w:rPr>
        <w:t xml:space="preserve"> (i)</w:t>
      </w:r>
      <w:r w:rsidRPr="00EE5651">
        <w:rPr>
          <w:i/>
          <w:lang w:val="en-US"/>
        </w:rPr>
        <w:t>.</w:t>
      </w:r>
    </w:p>
    <w:p w:rsidR="005C7887" w:rsidRPr="00EE5651" w:rsidRDefault="005C7887" w:rsidP="00B11D5D">
      <w:pPr>
        <w:numPr>
          <w:ilvl w:val="0"/>
          <w:numId w:val="18"/>
        </w:numPr>
        <w:spacing w:before="120" w:after="120" w:line="240" w:lineRule="auto"/>
        <w:ind w:left="714" w:hanging="357"/>
        <w:rPr>
          <w:i/>
        </w:rPr>
      </w:pPr>
      <w:r w:rsidRPr="00EE5651">
        <w:rPr>
          <w:i/>
          <w:lang w:val="en-US"/>
        </w:rPr>
        <w:t xml:space="preserve">If </w:t>
      </w:r>
      <w:r w:rsidRPr="00EE5651">
        <w:rPr>
          <w:lang w:val="en-US"/>
        </w:rPr>
        <w:t>i</w:t>
      </w:r>
      <w:r w:rsidRPr="00EE5651">
        <w:rPr>
          <w:i/>
          <w:lang w:val="en-US"/>
        </w:rPr>
        <w:t xml:space="preserve">&lt; </w:t>
      </w:r>
      <w:r w:rsidRPr="00EE5651">
        <w:rPr>
          <w:lang w:val="en-US"/>
        </w:rPr>
        <w:t>i</w:t>
      </w:r>
      <w:r w:rsidRPr="00EE5651">
        <w:rPr>
          <w:vertAlign w:val="subscript"/>
          <w:lang w:val="en-US"/>
        </w:rPr>
        <w:t>max</w:t>
      </w:r>
      <w:r w:rsidRPr="00EE5651">
        <w:rPr>
          <w:i/>
          <w:lang w:val="en-US"/>
        </w:rPr>
        <w:t xml:space="preserve">, the maximum iteration number, increase </w:t>
      </w:r>
      <w:r w:rsidRPr="00EE5651">
        <w:rPr>
          <w:lang w:val="en-US"/>
        </w:rPr>
        <w:t>i</w:t>
      </w:r>
      <w:r w:rsidRPr="00EE5651">
        <w:rPr>
          <w:i/>
          <w:lang w:val="en-US"/>
        </w:rPr>
        <w:t xml:space="preserve"> by one and return to step 2.</w:t>
      </w:r>
    </w:p>
    <w:p w:rsidR="005C7887" w:rsidRPr="00EE5651" w:rsidRDefault="005C7887" w:rsidP="00B11D5D">
      <w:pPr>
        <w:numPr>
          <w:ilvl w:val="0"/>
          <w:numId w:val="18"/>
        </w:numPr>
        <w:spacing w:before="120" w:after="120" w:line="240" w:lineRule="auto"/>
        <w:ind w:left="714" w:hanging="357"/>
      </w:pPr>
      <w:r w:rsidRPr="00EE5651">
        <w:rPr>
          <w:i/>
          <w:lang w:val="en-US"/>
        </w:rPr>
        <w:t>Terminate the iteration. The transmitted signal is obtained by:</w:t>
      </w:r>
      <w:r>
        <w:rPr>
          <w:i/>
          <w:lang w:val="en-US"/>
        </w:rPr>
        <w:t xml:space="preserve"> x’=x+</w:t>
      </w:r>
      <w:r w:rsidRPr="007E3380">
        <w:rPr>
          <w:b/>
          <w:lang w:val="en-US"/>
        </w:rPr>
        <w:t xml:space="preserve"> c</w:t>
      </w:r>
      <w:r w:rsidRPr="00EE5651">
        <w:rPr>
          <w:i/>
          <w:vertAlign w:val="superscript"/>
          <w:lang w:val="en-US"/>
        </w:rPr>
        <w:t xml:space="preserve"> (i)</w:t>
      </w:r>
      <w:r w:rsidRPr="00EE5651">
        <w:rPr>
          <w:lang w:val="en-US"/>
        </w:rPr>
        <w:t xml:space="preserve"> </w:t>
      </w:r>
    </w:p>
    <w:p w:rsidR="005C7887" w:rsidRPr="00EE5651" w:rsidRDefault="005C7887" w:rsidP="005C7887">
      <w:pPr>
        <w:pStyle w:val="Paragraphe"/>
      </w:pPr>
      <w:r w:rsidRPr="00EE5651">
        <w:t xml:space="preserve">The overall process of the gradient iterative based method is </w:t>
      </w:r>
      <w:r>
        <w:t>summarized</w:t>
      </w:r>
      <w:r w:rsidRPr="00EE5651">
        <w:t xml:space="preserve"> in </w:t>
      </w:r>
      <w:r>
        <w:fldChar w:fldCharType="begin"/>
      </w:r>
      <w:r>
        <w:instrText xml:space="preserve"> REF _Ref253754823 \h  \* MERGEFORMAT </w:instrText>
      </w:r>
      <w:r>
        <w:fldChar w:fldCharType="separate"/>
      </w:r>
      <w:r w:rsidR="00A23144" w:rsidRPr="001D4570">
        <w:t xml:space="preserve">Figure </w:t>
      </w:r>
      <w:r w:rsidR="00A23144">
        <w:rPr>
          <w:noProof/>
        </w:rPr>
        <w:t>75</w:t>
      </w:r>
      <w:r>
        <w:fldChar w:fldCharType="end"/>
      </w:r>
      <w:r w:rsidRPr="00EE5651">
        <w:t>.</w:t>
      </w:r>
    </w:p>
    <w:p w:rsidR="005C7887" w:rsidRPr="00EE5651" w:rsidRDefault="005C7887" w:rsidP="005C7887">
      <w:pPr>
        <w:spacing w:line="240" w:lineRule="auto"/>
        <w:jc w:val="center"/>
        <w:rPr>
          <w:lang w:val="en-US"/>
        </w:rPr>
      </w:pPr>
      <w:r>
        <w:rPr>
          <w:noProof/>
          <w:lang w:val="en-US"/>
        </w:rPr>
        <w:lastRenderedPageBreak/>
        <w:drawing>
          <wp:inline distT="0" distB="0" distL="0" distR="0" wp14:anchorId="2F97448F" wp14:editId="592DF618">
            <wp:extent cx="4705350" cy="3352800"/>
            <wp:effectExtent l="19050" t="0" r="0" b="0"/>
            <wp:docPr id="19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18" cstate="print"/>
                    <a:srcRect/>
                    <a:stretch>
                      <a:fillRect/>
                    </a:stretch>
                  </pic:blipFill>
                  <pic:spPr bwMode="auto">
                    <a:xfrm>
                      <a:off x="0" y="0"/>
                      <a:ext cx="4705350" cy="3352800"/>
                    </a:xfrm>
                    <a:prstGeom prst="rect">
                      <a:avLst/>
                    </a:prstGeom>
                    <a:noFill/>
                    <a:ln w="9525">
                      <a:noFill/>
                      <a:miter lim="800000"/>
                      <a:headEnd/>
                      <a:tailEnd/>
                    </a:ln>
                  </pic:spPr>
                </pic:pic>
              </a:graphicData>
            </a:graphic>
          </wp:inline>
        </w:drawing>
      </w:r>
    </w:p>
    <w:p w:rsidR="005C7887" w:rsidRPr="001D4570" w:rsidRDefault="005C7887" w:rsidP="00D172D1">
      <w:pPr>
        <w:pStyle w:val="Caption"/>
      </w:pPr>
      <w:bookmarkStart w:id="231" w:name="_Ref253754823"/>
      <w:bookmarkStart w:id="232" w:name="_Toc254966855"/>
      <w:r w:rsidRPr="001D4570">
        <w:t xml:space="preserve">Figure </w:t>
      </w:r>
      <w:r w:rsidR="003F288B">
        <w:fldChar w:fldCharType="begin"/>
      </w:r>
      <w:r w:rsidR="003F288B">
        <w:instrText xml:space="preserve"> SEQ Figure \* ARABIC </w:instrText>
      </w:r>
      <w:r w:rsidR="003F288B">
        <w:fldChar w:fldCharType="separate"/>
      </w:r>
      <w:r w:rsidR="00A23144">
        <w:rPr>
          <w:noProof/>
        </w:rPr>
        <w:t>75</w:t>
      </w:r>
      <w:r w:rsidR="003F288B">
        <w:rPr>
          <w:noProof/>
        </w:rPr>
        <w:fldChar w:fldCharType="end"/>
      </w:r>
      <w:bookmarkEnd w:id="231"/>
      <w:r w:rsidR="00D172D1">
        <w:t>:</w:t>
      </w:r>
      <w:r w:rsidRPr="001D4570">
        <w:t xml:space="preserve"> Principle of gradient iterative algorithm proposed in DVB-T2</w:t>
      </w:r>
      <w:bookmarkEnd w:id="232"/>
      <w:r>
        <w:t>.</w:t>
      </w:r>
    </w:p>
    <w:p w:rsidR="005C7887" w:rsidRPr="00EE5651" w:rsidRDefault="005C7887" w:rsidP="00D45E36">
      <w:pPr>
        <w:pStyle w:val="Heading3"/>
        <w:rPr>
          <w:lang w:val="en-US"/>
        </w:rPr>
      </w:pPr>
      <w:bookmarkStart w:id="233" w:name="_Toc254016630"/>
      <w:bookmarkStart w:id="234" w:name="_Toc254966843"/>
      <w:bookmarkStart w:id="235" w:name="_Ref258505676"/>
      <w:r w:rsidRPr="00EE5651">
        <w:rPr>
          <w:lang w:val="en-US"/>
        </w:rPr>
        <w:t>Proposed pilot-aided PAPR reduction method</w:t>
      </w:r>
      <w:bookmarkEnd w:id="233"/>
      <w:bookmarkEnd w:id="234"/>
      <w:bookmarkEnd w:id="235"/>
    </w:p>
    <w:p w:rsidR="005C7887" w:rsidRPr="00EE5651" w:rsidRDefault="005C7887" w:rsidP="005C7887">
      <w:pPr>
        <w:pStyle w:val="Paragraphe"/>
      </w:pPr>
      <w:r w:rsidRPr="00EE5651">
        <w:t xml:space="preserve">The conventional TR method uses dedicated pilots for PAPR reduction issue leading to a spectral efficiency loss. In this proposition, we use some of the scattered pilots dedicated to channel estimation for both PAPR reduction and channel estimation purposes. The main problem turns out then to find the pilot symbols at the transmitter which minimizes the PAPR value but also to find these pilot symbols at the receiver in order to achieve channel estimation. </w:t>
      </w:r>
    </w:p>
    <w:p w:rsidR="005C7887" w:rsidRPr="00EE5651" w:rsidRDefault="005C7887" w:rsidP="005C7887">
      <w:pPr>
        <w:pStyle w:val="Paragraphe"/>
      </w:pPr>
      <w:r w:rsidRPr="00EE5651">
        <w:t>That is, in order to achieve both operations, i.e.</w:t>
      </w:r>
      <w:r>
        <w:t>,</w:t>
      </w:r>
      <w:r w:rsidRPr="00EE5651">
        <w:t xml:space="preserve"> PAPR reduction and channel estimation, the set </w:t>
      </w:r>
      <m:oMath>
        <m:r>
          <m:rPr>
            <m:sty m:val="bi"/>
          </m:rPr>
          <w:rPr>
            <w:rFonts w:ascii="Cambria Math" w:hAnsi="Cambria Math"/>
            <w:lang w:val="en-US"/>
          </w:rPr>
          <m:t>C</m:t>
        </m:r>
      </m:oMath>
      <w:r w:rsidRPr="00EE5651">
        <w:t xml:space="preserve"> chosen for PAPR reduction has to undergo some particular laws known at the receiver. </w:t>
      </w:r>
      <w:r>
        <w:fldChar w:fldCharType="begin"/>
      </w:r>
      <w:r>
        <w:instrText xml:space="preserve"> REF _Ref253071659 \h  \* MERGEFORMAT </w:instrText>
      </w:r>
      <w:r>
        <w:fldChar w:fldCharType="separate"/>
      </w:r>
      <w:r w:rsidR="00A23144" w:rsidRPr="00EE5651">
        <w:t xml:space="preserve">Figure </w:t>
      </w:r>
      <w:r w:rsidR="00A23144">
        <w:rPr>
          <w:noProof/>
        </w:rPr>
        <w:t>76</w:t>
      </w:r>
      <w:r>
        <w:fldChar w:fldCharType="end"/>
      </w:r>
      <w:r w:rsidRPr="00EE5651">
        <w:t xml:space="preserve"> shows the general principle of the proposed method. In this scheme, the function </w:t>
      </w:r>
      <w:r w:rsidRPr="00EE5651">
        <w:rPr>
          <w:i/>
        </w:rPr>
        <w:t>f</w:t>
      </w:r>
      <w:r w:rsidRPr="00EE5651">
        <w:t>(.) reflects the particular law known at both the transmitter and receiver. In our proposition, we consider a simple multiplicative law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E528CC" w:rsidP="00681F21">
            <w:pPr>
              <w:jc w:val="center"/>
            </w:pPr>
            <m:oMath>
              <m:sSub>
                <m:sSubPr>
                  <m:ctrlPr>
                    <w:rPr>
                      <w:rFonts w:ascii="Cambria Math" w:hAnsi="Cambria Math"/>
                    </w:rPr>
                  </m:ctrlPr>
                </m:sSubPr>
                <m:e>
                  <m:r>
                    <w:rPr>
                      <w:rFonts w:ascii="Cambria Math" w:hAnsi="Cambria Math"/>
                    </w:rPr>
                    <m:t>C</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hAnsi="Cambria Math"/>
                </w:rPr>
                <m:t>×</m:t>
              </m:r>
              <m:r>
                <w:rPr>
                  <w:rFonts w:ascii="Cambria Math" w:hAnsi="Cambria Math"/>
                </w:rPr>
                <m:t>Ω</m:t>
              </m:r>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k</m:t>
              </m:r>
              <m:r>
                <m:rPr>
                  <m:sty m:val="p"/>
                </m:rPr>
                <w:rPr>
                  <w:rFonts w:hAnsi="Cambria Math" w:cs="Cambria Math"/>
                </w:rPr>
                <m:t>∈</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0,</m:t>
                  </m:r>
                  <m:r>
                    <m:rPr>
                      <m:sty m:val="p"/>
                    </m:rPr>
                    <w:rPr>
                      <w:rFonts w:hAnsi="Cambria Math"/>
                    </w:rPr>
                    <m:t>…</m:t>
                  </m:r>
                  <m:r>
                    <m:rPr>
                      <m:sty m:val="p"/>
                    </m:rPr>
                    <w:rPr>
                      <w:rFonts w:ascii="Cambria Math" w:hAnsi="Cambria Math"/>
                    </w:rPr>
                    <m:t>,</m:t>
                  </m:r>
                  <m:r>
                    <w:rPr>
                      <w:rFonts w:ascii="Cambria Math" w:hAnsi="Cambria Math"/>
                    </w:rPr>
                    <m:t>M</m:t>
                  </m:r>
                  <m:r>
                    <m:rPr>
                      <m:sty m:val="p"/>
                    </m:rPr>
                    <w:rPr>
                      <w:rFonts w:hAnsi="Cambria Math"/>
                    </w:rPr>
                    <m:t>-</m:t>
                  </m:r>
                  <m:r>
                    <m:rPr>
                      <m:sty m:val="p"/>
                    </m:rPr>
                    <w:rPr>
                      <w:rFonts w:ascii="Cambria Math" w:hAnsi="Cambria Math"/>
                    </w:rPr>
                    <m:t>2</m:t>
                  </m:r>
                </m:e>
              </m:d>
              <m:r>
                <m:rPr>
                  <m:sty m:val="p"/>
                </m:rPr>
                <w:rPr>
                  <w:rFonts w:ascii="Cambria Math" w:hAnsi="Cambria Math"/>
                </w:rPr>
                <m:t xml:space="preserve">  </m:t>
              </m:r>
            </m:oMath>
            <w:r w:rsidR="005C7887">
              <w:t xml:space="preserve"> </w:t>
            </w:r>
            <w:r w:rsidR="005C7887" w:rsidRPr="002B4993">
              <w:t xml:space="preserve"> or equivalently</w:t>
            </w:r>
          </w:p>
          <w:p w:rsidR="005C7887" w:rsidRPr="002B4993" w:rsidRDefault="00E528CC" w:rsidP="00681F21">
            <w:pPr>
              <w:jc w:val="center"/>
            </w:pPr>
            <m:oMathPara>
              <m:oMath>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Ω</m:t>
                        </m:r>
                      </m:e>
                      <m:sup>
                        <m:r>
                          <w:rPr>
                            <w:rFonts w:ascii="Cambria Math" w:hAnsi="Cambria Math"/>
                          </w:rPr>
                          <m:t>k</m:t>
                        </m:r>
                      </m:sup>
                    </m:sSup>
                    <m:r>
                      <w:rPr>
                        <w:rFonts w:ascii="Cambria Math" w:hAnsi="Cambria Math"/>
                      </w:rPr>
                      <m:t>C</m:t>
                    </m:r>
                  </m:e>
                  <m:sub>
                    <m:r>
                      <m:rPr>
                        <m:sty m:val="p"/>
                      </m:rPr>
                      <w:rPr>
                        <w:rFonts w:ascii="Cambria Math" w:hAnsi="Cambria Math"/>
                      </w:rPr>
                      <m:t>0</m:t>
                    </m:r>
                  </m:sub>
                </m:sSub>
                <m:r>
                  <m:rPr>
                    <m:sty m:val="p"/>
                  </m:rPr>
                  <w:rPr>
                    <w:rFonts w:ascii="Cambria Math" w:hAnsi="Cambria Math"/>
                  </w:rPr>
                  <m:t xml:space="preserve"> </m:t>
                </m:r>
              </m:oMath>
            </m:oMathPara>
          </w:p>
        </w:tc>
        <w:tc>
          <w:tcPr>
            <w:tcW w:w="630" w:type="dxa"/>
            <w:vAlign w:val="center"/>
          </w:tcPr>
          <w:p w:rsidR="005C7887" w:rsidRPr="00EE5651" w:rsidRDefault="005C7887" w:rsidP="00681F21">
            <w:bookmarkStart w:id="236" w:name="_Ref253042401"/>
            <w:r w:rsidRPr="00EE5651">
              <w:t>(</w:t>
            </w:r>
            <w:r>
              <w:fldChar w:fldCharType="begin"/>
            </w:r>
            <w:r>
              <w:instrText xml:space="preserve"> SEQ ( \* ARABIC </w:instrText>
            </w:r>
            <w:r>
              <w:fldChar w:fldCharType="separate"/>
            </w:r>
            <w:r w:rsidR="00A23144">
              <w:rPr>
                <w:noProof/>
              </w:rPr>
              <w:t>14</w:t>
            </w:r>
            <w:r>
              <w:rPr>
                <w:noProof/>
              </w:rPr>
              <w:fldChar w:fldCharType="end"/>
            </w:r>
            <w:r w:rsidRPr="00EE5651">
              <w:t>)</w:t>
            </w:r>
            <w:bookmarkEnd w:id="236"/>
          </w:p>
        </w:tc>
      </w:tr>
    </w:tbl>
    <w:p w:rsidR="005C7887" w:rsidRPr="00EE5651" w:rsidRDefault="005C7887" w:rsidP="005C7887">
      <w:pPr>
        <w:pStyle w:val="Paragraphe"/>
      </w:pPr>
      <w:r w:rsidRPr="00EE5651">
        <w:t xml:space="preserve">where </w:t>
      </w:r>
      <m:oMath>
        <m:r>
          <m:rPr>
            <m:sty m:val="p"/>
          </m:rPr>
          <w:rPr>
            <w:rFonts w:ascii="Cambria Math" w:hAnsi="Cambria Math"/>
            <w:lang w:val="en-US"/>
          </w:rPr>
          <m:t>Ω</m:t>
        </m:r>
      </m:oMath>
      <w:r w:rsidRPr="00EE5651">
        <w:t xml:space="preserve"> denotes the step between two consecutive pilots and </w:t>
      </w:r>
      <m:oMath>
        <m:sSub>
          <m:sSubPr>
            <m:ctrlPr>
              <w:rPr>
                <w:rFonts w:ascii="Cambria Math" w:hAnsi="Cambria Math"/>
                <w:i/>
                <w:lang w:val="en-US"/>
              </w:rPr>
            </m:ctrlPr>
          </m:sSubPr>
          <m:e>
            <m:r>
              <w:rPr>
                <w:rFonts w:ascii="Cambria Math" w:hAnsi="Cambria Math"/>
                <w:lang w:val="en-US"/>
              </w:rPr>
              <m:t>C</m:t>
            </m:r>
          </m:e>
          <m:sub>
            <m:r>
              <w:rPr>
                <w:rFonts w:ascii="Cambria Math"/>
                <w:lang w:val="en-US"/>
              </w:rPr>
              <m:t>0</m:t>
            </m:r>
          </m:sub>
        </m:sSub>
      </m:oMath>
      <w:r w:rsidRPr="00EE5651">
        <w:t xml:space="preserve"> is the first pilot symbol.</w:t>
      </w:r>
    </w:p>
    <w:p w:rsidR="005C7887" w:rsidRPr="00EE5651" w:rsidRDefault="005C7887" w:rsidP="005C7887">
      <w:pPr>
        <w:pStyle w:val="Paragraphe"/>
      </w:pPr>
      <w:r w:rsidRPr="00EE5651">
        <w:t xml:space="preserve">The choice of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oMath>
      <w:r w:rsidRPr="00EE5651">
        <w:t xml:space="preserve"> and </w:t>
      </w:r>
      <m:oMath>
        <m:r>
          <m:rPr>
            <m:sty m:val="p"/>
          </m:rPr>
          <w:rPr>
            <w:rFonts w:ascii="Cambria Math" w:hAnsi="Cambria Math"/>
            <w:lang w:val="en-US"/>
          </w:rPr>
          <m:t>Ω</m:t>
        </m:r>
      </m:oMath>
      <w:r w:rsidRPr="00EE5651">
        <w:t xml:space="preserve"> could be either in continuous domain, i.e. the pilots could take any continuous value in </w:t>
      </w:r>
      <m:oMath>
        <m:r>
          <m:rPr>
            <m:scr m:val="double-struck"/>
          </m:rPr>
          <w:rPr>
            <w:rFonts w:ascii="Cambria Math" w:hAnsi="Cambria Math"/>
            <w:lang w:val="en-US"/>
          </w:rPr>
          <m:t>C</m:t>
        </m:r>
      </m:oMath>
      <w:r w:rsidRPr="00EE5651">
        <w:t xml:space="preserve">, or </w:t>
      </w:r>
      <w:r>
        <w:t>they</w:t>
      </w:r>
      <w:r w:rsidRPr="00EE5651">
        <w:t xml:space="preserve"> could take any discrete value from a discrete predefined set in discrete domain with a discrete value </w:t>
      </w:r>
      <m:oMath>
        <m:r>
          <m:rPr>
            <m:sty m:val="p"/>
          </m:rPr>
          <w:rPr>
            <w:rFonts w:ascii="Cambria Math" w:hAnsi="Cambria Math"/>
            <w:lang w:val="en-US"/>
          </w:rPr>
          <m:t>Ω</m:t>
        </m:r>
      </m:oMath>
      <w:r w:rsidRPr="00EE5651">
        <w:t xml:space="preserve">. Since the estimation of the pilots and </w:t>
      </w:r>
      <m:oMath>
        <m:r>
          <m:rPr>
            <m:sty m:val="p"/>
          </m:rPr>
          <w:rPr>
            <w:rFonts w:ascii="Cambria Math" w:hAnsi="Cambria Math"/>
            <w:lang w:val="en-US"/>
          </w:rPr>
          <m:t>Ω</m:t>
        </m:r>
      </m:oMath>
      <w:r w:rsidRPr="00EE5651">
        <w:t xml:space="preserve"> at the receiver in continuous domain could yield to a residual estimation error, and then to a slight system performance degradation, we propose to perform research in </w:t>
      </w:r>
      <w:r>
        <w:t xml:space="preserve">a </w:t>
      </w:r>
      <w:r w:rsidRPr="00EE5651">
        <w:t xml:space="preserve">discrete </w:t>
      </w:r>
      <w:r>
        <w:t>sub-set</w:t>
      </w:r>
      <w:r w:rsidRPr="00EE5651">
        <w:t xml:space="preserve"> of</w:t>
      </w:r>
      <w:r>
        <w:t xml:space="preserve"> </w:t>
      </w:r>
      <m:oMath>
        <m:r>
          <m:rPr>
            <m:scr m:val="double-struck"/>
          </m:rPr>
          <w:rPr>
            <w:rFonts w:hAnsi="Cambria Math"/>
            <w:lang w:val="en-US"/>
          </w:rPr>
          <m:t>C</m:t>
        </m:r>
      </m:oMath>
      <w:r w:rsidRPr="00EE5651">
        <w:t xml:space="preserve">. Equation </w:t>
      </w:r>
      <w:r>
        <w:fldChar w:fldCharType="begin"/>
      </w:r>
      <w:r>
        <w:instrText xml:space="preserve"> REF _Ref253042401 \h  \* MERGEFORMAT </w:instrText>
      </w:r>
      <w:r>
        <w:fldChar w:fldCharType="separate"/>
      </w:r>
      <w:r w:rsidR="00A23144" w:rsidRPr="00EE5651">
        <w:t>(</w:t>
      </w:r>
      <w:r w:rsidR="00A23144">
        <w:rPr>
          <w:noProof/>
        </w:rPr>
        <w:t>14</w:t>
      </w:r>
      <w:r w:rsidR="00A23144" w:rsidRPr="00EE5651">
        <w:rPr>
          <w:noProof/>
        </w:rPr>
        <w:t>)</w:t>
      </w:r>
      <w:r>
        <w:fldChar w:fldCharType="end"/>
      </w:r>
      <w:r w:rsidRPr="00EE5651">
        <w:t xml:space="preserve"> becomes: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E528CC" w:rsidP="00681F21">
            <w:pPr>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jϕ</m:t>
                    </m:r>
                  </m:sup>
                </m:sSup>
                <m:r>
                  <m:rPr>
                    <m:sty m:val="p"/>
                  </m:rPr>
                  <w:rPr>
                    <w:rFonts w:ascii="Cambria Math" w:hAnsi="Cambria Math"/>
                  </w:rPr>
                  <m:t xml:space="preserve">   </m:t>
                </m:r>
              </m:oMath>
            </m:oMathPara>
          </w:p>
          <w:p w:rsidR="005C7887" w:rsidRPr="002B4993" w:rsidRDefault="005C7887" w:rsidP="00681F21">
            <w:pPr>
              <w:jc w:val="center"/>
            </w:pPr>
            <m:oMathPara>
              <m:oMath>
                <m:r>
                  <w:rPr>
                    <w:rFonts w:ascii="Cambria Math" w:hAnsi="Cambria Math"/>
                  </w:rPr>
                  <m:t>Ω</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jΔ</m:t>
                    </m:r>
                  </m:sup>
                </m:sSup>
              </m:oMath>
            </m:oMathPara>
          </w:p>
          <w:p w:rsidR="005C7887" w:rsidRPr="002B4993" w:rsidRDefault="00E528CC" w:rsidP="00681F21">
            <w:pPr>
              <w:jc w:val="center"/>
            </w:pPr>
            <m:oMathPara>
              <m:oMath>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kΔ</m:t>
                    </m:r>
                    <m:r>
                      <m:rPr>
                        <m:sty m:val="p"/>
                      </m:rPr>
                      <w:rPr>
                        <w:rFonts w:ascii="Cambria Math" w:hAnsi="Cambria Math"/>
                      </w:rPr>
                      <m:t>)</m:t>
                    </m:r>
                  </m:sup>
                </m:sSup>
              </m:oMath>
            </m:oMathPara>
          </w:p>
        </w:tc>
        <w:tc>
          <w:tcPr>
            <w:tcW w:w="630" w:type="dxa"/>
            <w:vAlign w:val="center"/>
          </w:tcPr>
          <w:p w:rsidR="005C7887" w:rsidRPr="00EE5651" w:rsidRDefault="005C7887" w:rsidP="00681F21">
            <w:bookmarkStart w:id="237" w:name="_Ref258498819"/>
            <w:r w:rsidRPr="00EE5651">
              <w:t>(</w:t>
            </w:r>
            <w:r>
              <w:fldChar w:fldCharType="begin"/>
            </w:r>
            <w:r>
              <w:instrText xml:space="preserve"> SEQ ( \* ARABIC </w:instrText>
            </w:r>
            <w:r>
              <w:fldChar w:fldCharType="separate"/>
            </w:r>
            <w:r w:rsidR="00A23144">
              <w:rPr>
                <w:noProof/>
              </w:rPr>
              <w:t>15</w:t>
            </w:r>
            <w:r>
              <w:rPr>
                <w:noProof/>
              </w:rPr>
              <w:fldChar w:fldCharType="end"/>
            </w:r>
            <w:r w:rsidRPr="00EE5651">
              <w:t>)</w:t>
            </w:r>
            <w:bookmarkEnd w:id="237"/>
          </w:p>
        </w:tc>
      </w:tr>
    </w:tbl>
    <w:p w:rsidR="005C7887" w:rsidRPr="00EE5651" w:rsidRDefault="005C7887" w:rsidP="005C7887">
      <w:pPr>
        <w:pStyle w:val="Paragraphe"/>
      </w:pPr>
      <w:r w:rsidRPr="00EE5651">
        <w:t xml:space="preserve">where </w:t>
      </w:r>
      <m:oMath>
        <m:r>
          <w:rPr>
            <w:rFonts w:ascii="Cambria Math" w:hAnsi="Cambria Math"/>
            <w:lang w:val="en-US"/>
          </w:rPr>
          <m:t>λ</m:t>
        </m:r>
      </m:oMath>
      <w:r w:rsidRPr="00EE5651">
        <w:t xml:space="preserve">, </w:t>
      </w:r>
      <m:oMath>
        <m:r>
          <w:rPr>
            <w:rFonts w:ascii="Cambria Math" w:hAnsi="Cambria Math"/>
            <w:lang w:val="en-US"/>
          </w:rPr>
          <m:t>ϕ</m:t>
        </m:r>
      </m:oMath>
      <w:r w:rsidRPr="00EE5651">
        <w:t xml:space="preserve"> and </w:t>
      </w:r>
      <m:oMath>
        <m:r>
          <m:rPr>
            <m:sty m:val="p"/>
          </m:rPr>
          <w:rPr>
            <w:rFonts w:ascii="Cambria Math" w:hAnsi="Cambria Math"/>
            <w:lang w:val="en-US"/>
          </w:rPr>
          <m:t>Δ</m:t>
        </m:r>
      </m:oMath>
      <w:r w:rsidRPr="00EE5651">
        <w:t xml:space="preserve"> </w:t>
      </w:r>
      <w:r>
        <w:t>take</w:t>
      </w:r>
      <w:r w:rsidRPr="00EE5651">
        <w:t xml:space="preserve"> values from a predefined set of discrete values. </w:t>
      </w:r>
      <m:oMath>
        <m:r>
          <w:rPr>
            <w:rFonts w:ascii="Cambria Math" w:hAnsi="Cambria Math"/>
            <w:lang w:val="en-US"/>
          </w:rPr>
          <m:t>λ</m:t>
        </m:r>
      </m:oMath>
      <w:r w:rsidRPr="00EE5651">
        <w:t xml:space="preserve"> is the boost factor applied to the dedicated subcarriers, </w:t>
      </w:r>
      <m:oMath>
        <m:r>
          <w:rPr>
            <w:rFonts w:ascii="Cambria Math" w:hAnsi="Cambria Math"/>
            <w:lang w:val="en-US"/>
          </w:rPr>
          <m:t>ϕ</m:t>
        </m:r>
      </m:oMath>
      <w:r w:rsidRPr="00EE5651">
        <w:t xml:space="preserve"> is the initial phase value of the first pilot symbol, and </w:t>
      </w:r>
      <m:oMath>
        <m:r>
          <m:rPr>
            <m:sty m:val="p"/>
          </m:rPr>
          <w:rPr>
            <w:rFonts w:ascii="Cambria Math" w:hAnsi="Cambria Math"/>
            <w:lang w:val="en-US"/>
          </w:rPr>
          <m:t>Δ</m:t>
        </m:r>
      </m:oMath>
      <w:r w:rsidRPr="00EE5651">
        <w:t xml:space="preserve"> is the phase increment.</w:t>
      </w:r>
      <w:r>
        <w:t xml:space="preserve"> The main reason to select a multiplicative law is due to simplicity issues and boost factor control, i.e. power control of the transmitted sequences. Indeed, using </w:t>
      </w:r>
      <w:r>
        <w:fldChar w:fldCharType="begin"/>
      </w:r>
      <w:r>
        <w:instrText xml:space="preserve"> REF _Ref258498819 \h  \* MERGEFORMAT </w:instrText>
      </w:r>
      <w:r>
        <w:fldChar w:fldCharType="separate"/>
      </w:r>
      <w:r w:rsidR="00A23144" w:rsidRPr="00EE5651">
        <w:t>(</w:t>
      </w:r>
      <w:r w:rsidR="00A23144">
        <w:rPr>
          <w:noProof/>
        </w:rPr>
        <w:t>15</w:t>
      </w:r>
      <w:r w:rsidR="00A23144" w:rsidRPr="00EE5651">
        <w:rPr>
          <w:noProof/>
        </w:rPr>
        <w:t>)</w:t>
      </w:r>
      <w:r>
        <w:fldChar w:fldCharType="end"/>
      </w:r>
      <w:r>
        <w:t xml:space="preserve">, we can equivalently control the boost factor of all </w:t>
      </w:r>
      <w:r>
        <w:lastRenderedPageBreak/>
        <w:t xml:space="preserve">pilots (joint PAPR and channel estimation pilots).  </w:t>
      </w:r>
      <w:r w:rsidRPr="00EE5651">
        <w:t xml:space="preserve">Again, we recall that the “discrete domain” means that instead of searching SOCP solution in </w:t>
      </w:r>
      <m:oMath>
        <m:r>
          <m:rPr>
            <m:scr m:val="double-struck"/>
          </m:rPr>
          <w:rPr>
            <w:rFonts w:ascii="Cambria Math" w:hAnsi="Cambria Math"/>
            <w:lang w:val="en-US"/>
          </w:rPr>
          <m:t>C</m:t>
        </m:r>
      </m:oMath>
      <w:r w:rsidRPr="00EE5651">
        <w:t xml:space="preserve">, we search it in a predefined discrete set with a different discrete step for </w:t>
      </w:r>
      <m:oMath>
        <m:r>
          <w:rPr>
            <w:rFonts w:ascii="Cambria Math" w:hAnsi="Cambria Math"/>
            <w:lang w:val="en-US"/>
          </w:rPr>
          <m:t>ϕ</m:t>
        </m:r>
      </m:oMath>
      <w:r w:rsidRPr="00EE5651">
        <w:t xml:space="preserve"> and </w:t>
      </w:r>
      <m:oMath>
        <m:r>
          <m:rPr>
            <m:sty m:val="p"/>
          </m:rPr>
          <w:rPr>
            <w:rFonts w:ascii="Cambria Math" w:hAnsi="Cambria Math"/>
            <w:lang w:val="en-US"/>
          </w:rPr>
          <m:t>Δ</m:t>
        </m:r>
      </m:oMath>
      <w:r w:rsidRPr="00EE5651">
        <w:t xml:space="preserve">, called </w:t>
      </w:r>
      <m:oMath>
        <m:r>
          <w:rPr>
            <w:rFonts w:ascii="Cambria Math" w:hAnsi="Cambria Math"/>
            <w:lang w:val="en-US"/>
          </w:rPr>
          <m:t>μ(ϕ)</m:t>
        </m:r>
      </m:oMath>
      <w:r w:rsidRPr="00EE5651">
        <w:t xml:space="preserve"> and </w:t>
      </w:r>
      <m:oMath>
        <m:r>
          <w:rPr>
            <w:rFonts w:ascii="Cambria Math" w:hAnsi="Cambria Math"/>
            <w:lang w:val="en-US"/>
          </w:rPr>
          <m:t>μ(</m:t>
        </m:r>
        <m:r>
          <m:rPr>
            <m:sty m:val="p"/>
          </m:rPr>
          <w:rPr>
            <w:rFonts w:ascii="Cambria Math" w:hAnsi="Cambria Math"/>
            <w:lang w:val="en-US"/>
          </w:rPr>
          <m:t>Δ</m:t>
        </m:r>
        <m:r>
          <m:rPr>
            <m:sty m:val="p"/>
          </m:rPr>
          <w:rPr>
            <w:rFonts w:ascii="Cambria Math"/>
            <w:lang w:val="en-US"/>
          </w:rPr>
          <m:t>)</m:t>
        </m:r>
      </m:oMath>
      <w:r w:rsidRPr="00EE5651">
        <w:t xml:space="preserve"> respectively. </w:t>
      </w:r>
      <w:r>
        <w:fldChar w:fldCharType="begin"/>
      </w:r>
      <w:r>
        <w:instrText xml:space="preserve"> REF _Ref253062706 \h  \* MERGEFORMAT </w:instrText>
      </w:r>
      <w:r>
        <w:fldChar w:fldCharType="separate"/>
      </w:r>
      <w:r w:rsidR="00A23144" w:rsidRPr="00EE5651">
        <w:t xml:space="preserve">Figure </w:t>
      </w:r>
      <w:r w:rsidR="00A23144">
        <w:rPr>
          <w:noProof/>
        </w:rPr>
        <w:t>77</w:t>
      </w:r>
      <w:r>
        <w:fldChar w:fldCharType="end"/>
      </w:r>
      <w:r w:rsidRPr="00EE5651">
        <w:t xml:space="preserve"> shows the multiplicative law scheme and the evolution of the pilots </w:t>
      </w:r>
      <w:r>
        <w:t xml:space="preserve">from </w:t>
      </w:r>
      <w:r w:rsidRPr="00EE5651">
        <w:t xml:space="preserve">one index to another. </w:t>
      </w:r>
      <m:oMath>
        <m:r>
          <w:rPr>
            <w:rFonts w:ascii="Cambria Math" w:hAnsi="Cambria Math"/>
            <w:lang w:val="en-US"/>
          </w:rPr>
          <m:t>λ</m:t>
        </m:r>
      </m:oMath>
      <w:r w:rsidRPr="00EE5651">
        <w:t xml:space="preserve">,  </w:t>
      </w:r>
      <m:oMath>
        <m:r>
          <w:rPr>
            <w:rFonts w:ascii="Cambria Math" w:hAnsi="Cambria Math"/>
            <w:lang w:val="en-US"/>
          </w:rPr>
          <m:t>ϕ</m:t>
        </m:r>
      </m:oMath>
      <w:r w:rsidRPr="00EE5651">
        <w:t xml:space="preserve"> and </w:t>
      </w:r>
      <m:oMath>
        <m:r>
          <m:rPr>
            <m:sty m:val="p"/>
          </m:rPr>
          <w:rPr>
            <w:rFonts w:ascii="Cambria Math" w:hAnsi="Cambria Math"/>
            <w:lang w:val="en-US"/>
          </w:rPr>
          <m:t>Δ</m:t>
        </m:r>
      </m:oMath>
      <w:r w:rsidRPr="00EE5651">
        <w:t xml:space="preserve"> have to be selected in such a way to </w:t>
      </w:r>
      <w:r>
        <w:t xml:space="preserve">optimize the PAPR reduction gain </w:t>
      </w:r>
      <w:r w:rsidRPr="00EE5651">
        <w:t xml:space="preserve">and </w:t>
      </w:r>
      <w:r>
        <w:t>to limit</w:t>
      </w:r>
      <w:r w:rsidRPr="00EE5651">
        <w:t xml:space="preserve"> channel estimation errors. This </w:t>
      </w:r>
      <w:r>
        <w:t>compromise</w:t>
      </w:r>
      <w:r w:rsidRPr="00EE5651">
        <w:t xml:space="preserve"> will be detailed in next sections.</w:t>
      </w:r>
    </w:p>
    <w:p w:rsidR="005C7887" w:rsidRPr="00EE5651" w:rsidRDefault="005C7887" w:rsidP="005C7887">
      <w:pPr>
        <w:jc w:val="center"/>
        <w:rPr>
          <w:lang w:val="en-US"/>
        </w:rPr>
      </w:pPr>
      <w:r>
        <w:rPr>
          <w:noProof/>
          <w:lang w:val="en-US"/>
        </w:rPr>
        <w:drawing>
          <wp:inline distT="0" distB="0" distL="0" distR="0" wp14:anchorId="50108D59" wp14:editId="260B63DA">
            <wp:extent cx="4657725" cy="3028950"/>
            <wp:effectExtent l="19050" t="0" r="9525" b="0"/>
            <wp:docPr id="245"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219" cstate="print"/>
                    <a:srcRect/>
                    <a:stretch>
                      <a:fillRect/>
                    </a:stretch>
                  </pic:blipFill>
                  <pic:spPr bwMode="auto">
                    <a:xfrm>
                      <a:off x="0" y="0"/>
                      <a:ext cx="4657725" cy="3028950"/>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38" w:name="_Ref253071659"/>
      <w:bookmarkStart w:id="239" w:name="_Toc254966856"/>
      <w:r w:rsidRPr="00EE5651">
        <w:t xml:space="preserve">Figure </w:t>
      </w:r>
      <w:r w:rsidR="003F288B">
        <w:fldChar w:fldCharType="begin"/>
      </w:r>
      <w:r w:rsidR="003F288B">
        <w:instrText xml:space="preserve"> SEQ Figure \* ARABIC </w:instrText>
      </w:r>
      <w:r w:rsidR="003F288B">
        <w:fldChar w:fldCharType="separate"/>
      </w:r>
      <w:r w:rsidR="00A23144">
        <w:rPr>
          <w:noProof/>
        </w:rPr>
        <w:t>76</w:t>
      </w:r>
      <w:r w:rsidR="003F288B">
        <w:rPr>
          <w:noProof/>
        </w:rPr>
        <w:fldChar w:fldCharType="end"/>
      </w:r>
      <w:bookmarkEnd w:id="238"/>
      <w:r w:rsidR="00D172D1">
        <w:t>:</w:t>
      </w:r>
      <w:r w:rsidRPr="00EE5651">
        <w:t xml:space="preserve"> General principle of the proposed method</w:t>
      </w:r>
      <w:bookmarkEnd w:id="239"/>
      <w:r>
        <w:t>.</w:t>
      </w:r>
    </w:p>
    <w:p w:rsidR="005C7887" w:rsidRPr="001D4570" w:rsidRDefault="005C7887" w:rsidP="005C7887">
      <w:pPr>
        <w:jc w:val="center"/>
        <w:rPr>
          <w:b/>
          <w:lang w:val="en-US"/>
        </w:rPr>
      </w:pPr>
      <w:r>
        <w:rPr>
          <w:b/>
          <w:noProof/>
          <w:lang w:val="en-US"/>
        </w:rPr>
        <w:drawing>
          <wp:inline distT="0" distB="0" distL="0" distR="0" wp14:anchorId="4BDA246C" wp14:editId="0AB41463">
            <wp:extent cx="3467100" cy="2828925"/>
            <wp:effectExtent l="19050" t="0" r="0" b="0"/>
            <wp:docPr id="24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0" cstate="print"/>
                    <a:srcRect/>
                    <a:stretch>
                      <a:fillRect/>
                    </a:stretch>
                  </pic:blipFill>
                  <pic:spPr bwMode="auto">
                    <a:xfrm>
                      <a:off x="0" y="0"/>
                      <a:ext cx="3467100" cy="2828925"/>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40" w:name="_Ref253062706"/>
      <w:bookmarkStart w:id="241" w:name="_Toc254966857"/>
      <w:r w:rsidRPr="00EE5651">
        <w:t xml:space="preserve">Figure </w:t>
      </w:r>
      <w:r w:rsidR="003F288B">
        <w:fldChar w:fldCharType="begin"/>
      </w:r>
      <w:r w:rsidR="003F288B">
        <w:instrText xml:space="preserve"> SEQ Figure \* ARABIC </w:instrText>
      </w:r>
      <w:r w:rsidR="003F288B">
        <w:fldChar w:fldCharType="separate"/>
      </w:r>
      <w:r w:rsidR="00A23144">
        <w:rPr>
          <w:noProof/>
        </w:rPr>
        <w:t>77</w:t>
      </w:r>
      <w:r w:rsidR="003F288B">
        <w:rPr>
          <w:noProof/>
        </w:rPr>
        <w:fldChar w:fldCharType="end"/>
      </w:r>
      <w:bookmarkEnd w:id="240"/>
      <w:r w:rsidR="00D172D1">
        <w:rPr>
          <w:noProof/>
        </w:rPr>
        <w:t>:</w:t>
      </w:r>
      <w:r w:rsidRPr="00EE5651">
        <w:t xml:space="preserve"> Multiplicative law scheme</w:t>
      </w:r>
      <w:bookmarkEnd w:id="241"/>
      <w:r>
        <w:t>.</w:t>
      </w:r>
    </w:p>
    <w:p w:rsidR="005C7887" w:rsidRPr="00EE5651" w:rsidRDefault="005C7887" w:rsidP="00D45E36">
      <w:pPr>
        <w:pStyle w:val="Heading3"/>
        <w:rPr>
          <w:lang w:val="en-US"/>
        </w:rPr>
      </w:pPr>
      <w:bookmarkStart w:id="242" w:name="_Toc254016631"/>
      <w:bookmarkStart w:id="243" w:name="_Toc254966844"/>
      <w:bookmarkStart w:id="244" w:name="_Ref258505684"/>
      <w:r>
        <w:rPr>
          <w:lang w:val="en-US"/>
        </w:rPr>
        <w:br w:type="page"/>
      </w:r>
      <w:r w:rsidRPr="00EE5651">
        <w:rPr>
          <w:lang w:val="en-US"/>
        </w:rPr>
        <w:lastRenderedPageBreak/>
        <w:t>Pilots recovery and channel estimation</w:t>
      </w:r>
      <w:bookmarkEnd w:id="242"/>
      <w:bookmarkEnd w:id="243"/>
      <w:bookmarkEnd w:id="244"/>
    </w:p>
    <w:p w:rsidR="005C7887" w:rsidRPr="001D4570" w:rsidRDefault="005C7887" w:rsidP="005C7887">
      <w:pPr>
        <w:pStyle w:val="Paragraphe"/>
        <w:rPr>
          <w:rStyle w:val="Emphasis"/>
          <w:i w:val="0"/>
          <w:iCs w:val="0"/>
        </w:rPr>
      </w:pPr>
      <w:r w:rsidRPr="001D4570">
        <w:rPr>
          <w:rStyle w:val="Emphasis"/>
          <w:i w:val="0"/>
          <w:iCs w:val="0"/>
        </w:rPr>
        <w:t>In order to describe the channel estimation scheme and pilots recovery, frequency non-selective fading per subcarrier and time invariance during one OFDM symbol are assumed. Furthermore, the absence of Inter-symbol Interference and Inter-carrier Interference is guaranteed by the use of a guard interval longer than the maximum excess delay of the impulse response of the channel. In conventional OFDM schemes and under these assumptions, the received signal at the output of the FFT operation could be written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2B4993" w:rsidTr="00681F21">
        <w:trPr>
          <w:trHeight w:val="371"/>
        </w:trPr>
        <w:tc>
          <w:tcPr>
            <w:tcW w:w="8294" w:type="dxa"/>
            <w:vAlign w:val="center"/>
          </w:tcPr>
          <w:p w:rsidR="005C7887" w:rsidRPr="00F53DDE" w:rsidRDefault="005C7887" w:rsidP="00681F21">
            <w:pPr>
              <w:jc w:val="center"/>
              <w:rPr>
                <w:rStyle w:val="Emphasis"/>
                <w:i w:val="0"/>
                <w:iCs w:val="0"/>
              </w:rPr>
            </w:pPr>
            <m:oMathPara>
              <m:oMath>
                <m:r>
                  <m:rPr>
                    <m:sty m:val="b"/>
                  </m:rPr>
                  <w:rPr>
                    <w:rFonts w:ascii="Cambria Math" w:hAnsi="Cambria Math"/>
                  </w:rPr>
                  <m:t>R</m:t>
                </m:r>
                <m:r>
                  <m:rPr>
                    <m:sty m:val="p"/>
                  </m:rPr>
                  <w:rPr>
                    <w:rFonts w:ascii="Cambria Math" w:hAnsi="Cambria Math"/>
                  </w:rPr>
                  <m:t>=</m:t>
                </m:r>
                <m:r>
                  <m:rPr>
                    <m:sty m:val="b"/>
                  </m:rPr>
                  <w:rPr>
                    <w:rFonts w:ascii="Cambria Math" w:hAnsi="Cambria Math"/>
                  </w:rPr>
                  <m:t>HS</m:t>
                </m:r>
                <m:r>
                  <m:rPr>
                    <m:sty m:val="p"/>
                  </m:rPr>
                  <w:rPr>
                    <w:rFonts w:ascii="Cambria Math" w:hAnsi="Cambria Math"/>
                  </w:rPr>
                  <m:t>+</m:t>
                </m:r>
                <m:r>
                  <m:rPr>
                    <m:sty m:val="b"/>
                  </m:rPr>
                  <w:rPr>
                    <w:rFonts w:ascii="Cambria Math" w:hAnsi="Cambria Math"/>
                  </w:rPr>
                  <m:t>W</m:t>
                </m:r>
              </m:oMath>
            </m:oMathPara>
          </w:p>
        </w:tc>
        <w:tc>
          <w:tcPr>
            <w:tcW w:w="630"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16</w:t>
            </w:r>
            <w:r w:rsidRPr="00F53DDE">
              <w:rPr>
                <w:rStyle w:val="Emphasis"/>
                <w:i w:val="0"/>
                <w:iCs w:val="0"/>
              </w:rPr>
              <w:fldChar w:fldCharType="end"/>
            </w:r>
            <w:r w:rsidRPr="00F53DDE">
              <w:rPr>
                <w:rStyle w:val="Emphasis"/>
                <w:i w:val="0"/>
                <w:iCs w:val="0"/>
              </w:rPr>
              <w:t>)</w:t>
            </w:r>
          </w:p>
        </w:tc>
      </w:tr>
    </w:tbl>
    <w:p w:rsidR="005C7887" w:rsidRPr="001D4570" w:rsidRDefault="005C7887" w:rsidP="005C7887">
      <w:pPr>
        <w:pStyle w:val="Paragraphe"/>
        <w:rPr>
          <w:rStyle w:val="Emphasis"/>
          <w:i w:val="0"/>
          <w:iCs w:val="0"/>
        </w:rPr>
      </w:pPr>
      <w:r w:rsidRPr="001D4570">
        <w:rPr>
          <w:rStyle w:val="Emphasis"/>
          <w:i w:val="0"/>
          <w:iCs w:val="0"/>
        </w:rPr>
        <w:t xml:space="preserve">where </w:t>
      </w:r>
      <m:oMath>
        <m:r>
          <m:rPr>
            <m:sty m:val="b"/>
          </m:rPr>
          <w:rPr>
            <w:rFonts w:ascii="Cambria Math" w:hAnsi="Cambria Math"/>
            <w:lang w:val="en-US"/>
          </w:rPr>
          <m:t>H</m:t>
        </m:r>
      </m:oMath>
      <w:r w:rsidRPr="001D4570">
        <w:rPr>
          <w:rStyle w:val="Emphasis"/>
          <w:i w:val="0"/>
          <w:iCs w:val="0"/>
        </w:rPr>
        <w:t xml:space="preserve"> denotes the </w:t>
      </w:r>
      <m:oMath>
        <m:r>
          <w:rPr>
            <w:rFonts w:ascii="Cambria Math" w:hAnsi="Cambria Math"/>
            <w:lang w:val="en-US"/>
          </w:rPr>
          <m:t>N×N</m:t>
        </m:r>
      </m:oMath>
      <w:r w:rsidRPr="001D4570">
        <w:rPr>
          <w:rStyle w:val="Emphasis"/>
          <w:i w:val="0"/>
          <w:iCs w:val="0"/>
        </w:rPr>
        <w:t xml:space="preserve"> matrix which contains the complex channel coefficients and </w:t>
      </w:r>
      <m:oMath>
        <m:r>
          <m:rPr>
            <m:sty m:val="b"/>
          </m:rPr>
          <w:rPr>
            <w:rFonts w:ascii="Cambria Math" w:hAnsi="Cambria Math"/>
            <w:lang w:val="en-US"/>
          </w:rPr>
          <m:t>W</m:t>
        </m:r>
      </m:oMath>
      <w:r w:rsidRPr="001D4570">
        <w:rPr>
          <w:rStyle w:val="Emphasis"/>
          <w:i w:val="0"/>
          <w:iCs w:val="0"/>
        </w:rPr>
        <w:t xml:space="preserve"> is the additive white Gaussian noise vector.  </w:t>
      </w:r>
    </w:p>
    <w:p w:rsidR="005C7887" w:rsidRPr="001D4570" w:rsidRDefault="005C7887" w:rsidP="005C7887">
      <w:pPr>
        <w:pStyle w:val="Paragraphe"/>
        <w:rPr>
          <w:rStyle w:val="Emphasis"/>
          <w:i w:val="0"/>
          <w:iCs w:val="0"/>
        </w:rPr>
      </w:pPr>
      <w:r w:rsidRPr="001D4570">
        <w:rPr>
          <w:rStyle w:val="Emphasis"/>
          <w:i w:val="0"/>
          <w:iCs w:val="0"/>
        </w:rPr>
        <w:t xml:space="preserve">In conventional OFDM systems, the channel estimation is done by estimating the pilot channel coefficients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H</m:t>
                </m:r>
              </m:e>
            </m:acc>
          </m:e>
          <m:sub>
            <m:r>
              <w:rPr>
                <w:rFonts w:ascii="Cambria Math" w:hAnsi="Cambria Math"/>
                <w:lang w:val="en-US"/>
              </w:rPr>
              <m:t>p</m:t>
            </m:r>
          </m:sub>
        </m:sSub>
      </m:oMath>
      <w:r w:rsidRPr="001D4570">
        <w:rPr>
          <w:rStyle w:val="Emphasis"/>
          <w:i w:val="0"/>
          <w:iCs w:val="0"/>
        </w:rPr>
        <w:t xml:space="preserve"> first and then by filtering the obtained coefficients using some conventional filters (the Wiener filter is widely used). The conventional OFDM channel estimation scheme is represented in </w:t>
      </w:r>
      <w:r>
        <w:fldChar w:fldCharType="begin"/>
      </w:r>
      <w:r>
        <w:instrText xml:space="preserve"> REF _Ref253064319 \h  \* MERGEFORMAT </w:instrText>
      </w:r>
      <w:r>
        <w:fldChar w:fldCharType="separate"/>
      </w:r>
      <w:r w:rsidR="00A23144" w:rsidRPr="00F53DDE">
        <w:rPr>
          <w:rStyle w:val="Emphasis"/>
          <w:i w:val="0"/>
          <w:iCs w:val="0"/>
        </w:rPr>
        <w:t xml:space="preserve">Figure </w:t>
      </w:r>
      <w:r w:rsidR="00A23144">
        <w:rPr>
          <w:rStyle w:val="Emphasis"/>
          <w:i w:val="0"/>
          <w:iCs w:val="0"/>
        </w:rPr>
        <w:t>78</w:t>
      </w:r>
      <w:r>
        <w:fldChar w:fldCharType="end"/>
      </w:r>
      <w:r w:rsidRPr="001D4570">
        <w:rPr>
          <w:rStyle w:val="Emphasis"/>
          <w:i w:val="0"/>
          <w:iCs w:val="0"/>
        </w:rPr>
        <w:t xml:space="preserve">. </w:t>
      </w:r>
      <w:r>
        <w:fldChar w:fldCharType="begin"/>
      </w:r>
      <w:r>
        <w:instrText xml:space="preserve"> REF _Ref253064977 \h  \* MERGEFORMAT </w:instrText>
      </w:r>
      <w:r>
        <w:fldChar w:fldCharType="separate"/>
      </w:r>
      <w:r w:rsidR="00A23144" w:rsidRPr="00F53DDE">
        <w:rPr>
          <w:rStyle w:val="Emphasis"/>
          <w:i w:val="0"/>
          <w:iCs w:val="0"/>
        </w:rPr>
        <w:t xml:space="preserve">Figure </w:t>
      </w:r>
      <w:r w:rsidR="00A23144">
        <w:rPr>
          <w:rStyle w:val="Emphasis"/>
          <w:i w:val="0"/>
          <w:iCs w:val="0"/>
        </w:rPr>
        <w:t>79</w:t>
      </w:r>
      <w:r>
        <w:fldChar w:fldCharType="end"/>
      </w:r>
      <w:r w:rsidRPr="001D4570">
        <w:rPr>
          <w:rStyle w:val="Emphasis"/>
          <w:i w:val="0"/>
          <w:iCs w:val="0"/>
        </w:rPr>
        <w:t xml:space="preserve"> shows the proposed channel estimation scheme when some pilots are dedicated for PAPR issues.  It is clear that there is a slight difference with the conventional estimation scheme shown in </w:t>
      </w:r>
      <w:r>
        <w:fldChar w:fldCharType="begin"/>
      </w:r>
      <w:r>
        <w:instrText xml:space="preserve"> REF _Ref253064319 \h  \* MERGEFORMAT </w:instrText>
      </w:r>
      <w:r>
        <w:fldChar w:fldCharType="separate"/>
      </w:r>
      <w:r w:rsidR="00A23144" w:rsidRPr="00F53DDE">
        <w:rPr>
          <w:rStyle w:val="Emphasis"/>
          <w:i w:val="0"/>
          <w:iCs w:val="0"/>
        </w:rPr>
        <w:t xml:space="preserve">Figure </w:t>
      </w:r>
      <w:r w:rsidR="00A23144">
        <w:rPr>
          <w:rStyle w:val="Emphasis"/>
          <w:i w:val="0"/>
          <w:iCs w:val="0"/>
        </w:rPr>
        <w:t>78</w:t>
      </w:r>
      <w:r>
        <w:fldChar w:fldCharType="end"/>
      </w:r>
      <w:r w:rsidRPr="001D4570">
        <w:rPr>
          <w:rStyle w:val="Emphasis"/>
          <w:i w:val="0"/>
          <w:iCs w:val="0"/>
        </w:rPr>
        <w:t xml:space="preserve">. In our scheme, the pilot symbols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oMath>
      <w:r w:rsidRPr="001D4570">
        <w:rPr>
          <w:rStyle w:val="Emphasis"/>
          <w:i w:val="0"/>
          <w:iCs w:val="0"/>
        </w:rPr>
        <w:t xml:space="preserve"> used for PAPR reduction are not known a priori at the receiver. Therefore, the pilots’ recovery and channel estimation procedure is performed in two steps. First, we determine the transmitted sequence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C</m:t>
                </m:r>
              </m:e>
            </m:acc>
          </m:e>
          <m:sub>
            <m:r>
              <w:rPr>
                <w:rFonts w:ascii="Cambria Math" w:hAnsi="Cambria Math"/>
                <w:lang w:val="en-US"/>
              </w:rPr>
              <m:t>p</m:t>
            </m:r>
          </m:sub>
        </m:sSub>
      </m:oMath>
      <w:r w:rsidRPr="001D4570">
        <w:rPr>
          <w:rStyle w:val="Emphasis"/>
          <w:i w:val="0"/>
          <w:iCs w:val="0"/>
        </w:rPr>
        <w:t xml:space="preserve"> used for PAPR reduction. In the second step, we determine the actual channel coefficients</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 xml:space="preserve"> H</m:t>
                </m:r>
              </m:e>
            </m:acc>
          </m:e>
          <m:sub>
            <m:r>
              <w:rPr>
                <w:rFonts w:ascii="Cambria Math" w:hAnsi="Cambria Math"/>
                <w:lang w:val="en-US"/>
              </w:rPr>
              <m:t>k</m:t>
            </m:r>
          </m:sub>
        </m:sSub>
      </m:oMath>
      <w:r w:rsidRPr="001D4570">
        <w:rPr>
          <w:rStyle w:val="Emphasis"/>
          <w:i w:val="0"/>
          <w:iCs w:val="0"/>
        </w:rPr>
        <w:t xml:space="preserve">. </w:t>
      </w:r>
    </w:p>
    <w:p w:rsidR="005C7887" w:rsidRPr="001D4570" w:rsidRDefault="005C7887" w:rsidP="005C7887">
      <w:pPr>
        <w:pStyle w:val="Paragraphe"/>
        <w:rPr>
          <w:rStyle w:val="Emphasis"/>
          <w:i w:val="0"/>
          <w:iCs w:val="0"/>
        </w:rPr>
      </w:pPr>
      <w:r w:rsidRPr="001D4570">
        <w:rPr>
          <w:rStyle w:val="Emphasis"/>
          <w:i w:val="0"/>
          <w:iCs w:val="0"/>
        </w:rPr>
        <w:t xml:space="preserve">In order to accomplish the first step, we assume that the channel is almost constant between two successive OFDM symbols i.e. we assume that </w:t>
      </w:r>
      <m:oMath>
        <m:sSup>
          <m:sSupPr>
            <m:ctrlPr>
              <w:rPr>
                <w:rFonts w:ascii="Cambria Math" w:hAnsi="Cambria Math"/>
                <w:i/>
                <w:lang w:val="en-US"/>
              </w:rPr>
            </m:ctrlPr>
          </m:sSupPr>
          <m:e>
            <m:acc>
              <m:accPr>
                <m:ctrlPr>
                  <w:rPr>
                    <w:rFonts w:ascii="Cambria Math" w:hAnsi="Cambria Math"/>
                    <w:i/>
                    <w:lang w:val="en-US"/>
                  </w:rPr>
                </m:ctrlPr>
              </m:accPr>
              <m:e>
                <m:r>
                  <m:rPr>
                    <m:sty m:val="b"/>
                  </m:rPr>
                  <w:rPr>
                    <w:rFonts w:ascii="Cambria Math" w:hAnsi="Cambria Math"/>
                    <w:lang w:val="en-US"/>
                  </w:rPr>
                  <m:t>H</m:t>
                </m:r>
              </m:e>
            </m:acc>
          </m:e>
          <m:sup>
            <m:r>
              <w:rPr>
                <w:rFonts w:ascii="Cambria Math"/>
                <w:lang w:val="en-US"/>
              </w:rPr>
              <m:t>(</m:t>
            </m:r>
            <m:r>
              <w:rPr>
                <w:rFonts w:ascii="Cambria Math" w:hAnsi="Cambria Math"/>
                <w:lang w:val="en-US"/>
              </w:rPr>
              <m:t>l</m:t>
            </m:r>
            <m:r>
              <w:rPr>
                <w:rFonts w:ascii="Cambria Math"/>
                <w:lang w:val="en-US"/>
              </w:rPr>
              <m:t>)</m:t>
            </m:r>
          </m:sup>
        </m:sSup>
        <m:r>
          <w:rPr>
            <w:rFonts w:ascii="Cambria Math" w:hAnsi="Cambria Math"/>
            <w:lang w:val="en-US"/>
          </w:rPr>
          <m:t>≈</m:t>
        </m:r>
        <m:sSup>
          <m:sSupPr>
            <m:ctrlPr>
              <w:rPr>
                <w:rFonts w:ascii="Cambria Math" w:hAnsi="Cambria Math"/>
                <w:i/>
                <w:lang w:val="en-US"/>
              </w:rPr>
            </m:ctrlPr>
          </m:sSupPr>
          <m:e>
            <m:acc>
              <m:accPr>
                <m:ctrlPr>
                  <w:rPr>
                    <w:rFonts w:ascii="Cambria Math" w:hAnsi="Cambria Math"/>
                    <w:lang w:val="en-US"/>
                  </w:rPr>
                </m:ctrlPr>
              </m:accPr>
              <m:e>
                <m:r>
                  <m:rPr>
                    <m:sty m:val="b"/>
                  </m:rPr>
                  <w:rPr>
                    <w:rFonts w:ascii="Cambria Math" w:hAnsi="Cambria Math"/>
                    <w:lang w:val="en-US"/>
                  </w:rPr>
                  <m:t>H</m:t>
                </m:r>
              </m:e>
            </m:acc>
          </m:e>
          <m:sup>
            <m:r>
              <w:rPr>
                <w:rFonts w:ascii="Cambria Math"/>
                <w:lang w:val="en-US"/>
              </w:rPr>
              <m:t>(</m:t>
            </m:r>
            <m:r>
              <w:rPr>
                <w:rFonts w:ascii="Cambria Math" w:hAnsi="Cambria Math"/>
                <w:lang w:val="en-US"/>
              </w:rPr>
              <m:t>l-</m:t>
            </m:r>
            <m:r>
              <w:rPr>
                <w:rFonts w:ascii="Cambria Math"/>
                <w:lang w:val="en-US"/>
              </w:rPr>
              <m:t>1)</m:t>
            </m:r>
          </m:sup>
        </m:sSup>
        <m:r>
          <w:rPr>
            <w:rFonts w:ascii="Cambria Math"/>
            <w:lang w:val="en-US"/>
          </w:rPr>
          <m:t xml:space="preserve"> </m:t>
        </m:r>
      </m:oMath>
      <w:r w:rsidRPr="001D4570">
        <w:rPr>
          <w:rStyle w:val="Emphasis"/>
          <w:i w:val="0"/>
          <w:iCs w:val="0"/>
        </w:rPr>
        <w:t xml:space="preserve"> where l denotes the OFDM symbol index in time domain. Then, the pilot symbol used for PAPR reduction could be deduced by:</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E528CC" w:rsidP="00681F21">
            <w:pPr>
              <w:jc w:val="center"/>
              <w:rPr>
                <w:rStyle w:val="Emphasis"/>
                <w:i w:val="0"/>
                <w:iCs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p</m:t>
                        </m:r>
                      </m:sub>
                    </m:sSub>
                  </m:num>
                  <m:den>
                    <m:sSubSup>
                      <m:sSubSupPr>
                        <m:ctrlPr>
                          <w:rPr>
                            <w:rFonts w:ascii="Cambria Math" w:hAnsi="Cambria Math"/>
                          </w:rPr>
                        </m:ctrlPr>
                      </m:sSubSupPr>
                      <m:e>
                        <m:acc>
                          <m:accPr>
                            <m:ctrlPr>
                              <w:rPr>
                                <w:rFonts w:ascii="Cambria Math" w:hAnsi="Cambria Math"/>
                              </w:rPr>
                            </m:ctrlPr>
                          </m:accPr>
                          <m:e>
                            <m:r>
                              <w:rPr>
                                <w:rFonts w:ascii="Cambria Math" w:hAnsi="Cambria Math"/>
                              </w:rPr>
                              <m:t>H</m:t>
                            </m:r>
                          </m:e>
                        </m:acc>
                      </m:e>
                      <m:sub>
                        <m:r>
                          <w:rPr>
                            <w:rFonts w:ascii="Cambria Math" w:hAnsi="Cambria Math"/>
                          </w:rPr>
                          <m:t>p</m:t>
                        </m:r>
                      </m:sub>
                      <m:sup>
                        <m:r>
                          <m:rPr>
                            <m:sty m:val="p"/>
                          </m:rPr>
                          <w:rPr>
                            <w:rFonts w:ascii="Cambria Math" w:hAnsi="Cambria Math"/>
                          </w:rPr>
                          <m:t>(</m:t>
                        </m:r>
                        <m:r>
                          <w:rPr>
                            <w:rFonts w:ascii="Cambria Math" w:hAnsi="Cambria Math"/>
                          </w:rPr>
                          <m:t>l</m:t>
                        </m:r>
                        <m:r>
                          <m:rPr>
                            <m:sty m:val="p"/>
                          </m:rPr>
                          <w:rPr>
                            <w:rFonts w:ascii="Cambria Math" w:hAnsi="Cambria Math"/>
                          </w:rPr>
                          <m:t>-1)</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p</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17</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By considering multiplicative law in discrete domain, received symbols at pilot positions are expressed as:</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E528CC" w:rsidP="00681F21">
            <w:pPr>
              <w:jc w:val="center"/>
              <w:rPr>
                <w:rStyle w:val="Emphasis"/>
                <w:i w:val="0"/>
                <w:iCs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H</m:t>
                        </m:r>
                      </m:e>
                      <m:sub>
                        <m:r>
                          <w:rPr>
                            <w:rFonts w:ascii="Cambria Math" w:hAnsi="Cambria Math"/>
                          </w:rPr>
                          <m:t>p</m:t>
                        </m:r>
                      </m:sub>
                      <m:sup>
                        <m:r>
                          <w:rPr>
                            <w:rFonts w:ascii="Cambria Math" w:hAnsi="Cambria Math"/>
                          </w:rPr>
                          <m:t>l</m:t>
                        </m:r>
                      </m:sup>
                    </m:sSubSup>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p</m:t>
                        </m:r>
                      </m:sub>
                      <m:sup>
                        <m:r>
                          <w:rPr>
                            <w:rFonts w:ascii="Cambria Math" w:hAnsi="Cambria Math"/>
                          </w:rPr>
                          <m:t>l</m:t>
                        </m:r>
                      </m:sup>
                    </m:sSubSup>
                  </m:num>
                  <m:den>
                    <m:sSubSup>
                      <m:sSubSupPr>
                        <m:ctrlPr>
                          <w:rPr>
                            <w:rFonts w:ascii="Cambria Math" w:hAnsi="Cambria Math"/>
                          </w:rPr>
                        </m:ctrlPr>
                      </m:sSubSupPr>
                      <m:e>
                        <m:acc>
                          <m:accPr>
                            <m:ctrlPr>
                              <w:rPr>
                                <w:rFonts w:ascii="Cambria Math" w:hAnsi="Cambria Math"/>
                              </w:rPr>
                            </m:ctrlPr>
                          </m:accPr>
                          <m:e>
                            <m:r>
                              <w:rPr>
                                <w:rFonts w:ascii="Cambria Math" w:hAnsi="Cambria Math"/>
                              </w:rPr>
                              <m:t>H</m:t>
                            </m:r>
                          </m:e>
                        </m:acc>
                      </m:e>
                      <m:sub>
                        <m:r>
                          <w:rPr>
                            <w:rFonts w:ascii="Cambria Math" w:hAnsi="Cambria Math"/>
                          </w:rPr>
                          <m:t>k</m:t>
                        </m:r>
                      </m:sub>
                      <m:sup>
                        <m:r>
                          <m:rPr>
                            <m:sty m:val="p"/>
                          </m:rPr>
                          <w:rPr>
                            <w:rFonts w:ascii="Cambria Math" w:hAnsi="Cambria Math"/>
                          </w:rPr>
                          <m:t>(</m:t>
                        </m:r>
                        <m:r>
                          <w:rPr>
                            <w:rFonts w:ascii="Cambria Math" w:hAnsi="Cambria Math"/>
                          </w:rPr>
                          <m:t>l</m:t>
                        </m:r>
                        <m:r>
                          <m:rPr>
                            <m:sty m:val="p"/>
                          </m:rPr>
                          <w:rPr>
                            <w:rFonts w:ascii="Cambria Math" w:hAnsi="Cambria Math"/>
                          </w:rPr>
                          <m:t>-1)</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w:rPr>
                            <w:rFonts w:ascii="Cambria Math" w:hAnsi="Cambria Math"/>
                          </w:rPr>
                          <m:t>p</m:t>
                        </m:r>
                      </m:sub>
                      <m:sup>
                        <m:r>
                          <w:rPr>
                            <w:rFonts w:ascii="Cambria Math" w:hAnsi="Cambria Math"/>
                          </w:rPr>
                          <m:t>l</m:t>
                        </m:r>
                      </m:sup>
                    </m:sSubSup>
                  </m:num>
                  <m:den>
                    <m:sSubSup>
                      <m:sSubSupPr>
                        <m:ctrlPr>
                          <w:rPr>
                            <w:rFonts w:ascii="Cambria Math" w:hAnsi="Cambria Math"/>
                          </w:rPr>
                        </m:ctrlPr>
                      </m:sSubSupPr>
                      <m:e>
                        <m:r>
                          <w:rPr>
                            <w:rFonts w:ascii="Cambria Math" w:hAnsi="Cambria Math"/>
                          </w:rPr>
                          <m:t>H</m:t>
                        </m:r>
                      </m:e>
                      <m:sub>
                        <m:r>
                          <w:rPr>
                            <w:rFonts w:ascii="Cambria Math" w:hAnsi="Cambria Math"/>
                          </w:rPr>
                          <m:t>p</m:t>
                        </m:r>
                      </m:sub>
                      <m:sup>
                        <m:r>
                          <w:rPr>
                            <w:rFonts w:ascii="Cambria Math" w:hAnsi="Cambria Math"/>
                          </w:rPr>
                          <m:t>l</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p</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bookmarkStart w:id="245" w:name="_Ref266264551"/>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18</w:t>
            </w:r>
            <w:r w:rsidRPr="00F53DDE">
              <w:rPr>
                <w:rStyle w:val="Emphasis"/>
                <w:i w:val="0"/>
                <w:iCs w:val="0"/>
              </w:rPr>
              <w:fldChar w:fldCharType="end"/>
            </w:r>
            <w:r w:rsidRPr="00F53DDE">
              <w:rPr>
                <w:rStyle w:val="Emphasis"/>
                <w:i w:val="0"/>
                <w:iCs w:val="0"/>
              </w:rPr>
              <w:t>)</w:t>
            </w:r>
            <w:bookmarkEnd w:id="245"/>
          </w:p>
        </w:tc>
      </w:tr>
    </w:tbl>
    <w:p w:rsidR="005C7887" w:rsidRPr="00F53DDE" w:rsidRDefault="005C7887" w:rsidP="005C7887">
      <w:pPr>
        <w:pStyle w:val="Paragraphe"/>
        <w:rPr>
          <w:rStyle w:val="Emphasis"/>
          <w:i w:val="0"/>
          <w:iCs w:val="0"/>
        </w:rPr>
      </w:pPr>
      <w:r w:rsidRPr="00F53DDE">
        <w:rPr>
          <w:rStyle w:val="Emphasis"/>
          <w:i w:val="0"/>
          <w:iCs w:val="0"/>
        </w:rPr>
        <w:t xml:space="preserve">By combining </w:t>
      </w:r>
      <w:r>
        <w:fldChar w:fldCharType="begin"/>
      </w:r>
      <w:r>
        <w:instrText xml:space="preserve"> REF _Ref266264551 \h  \* MERGEFORMAT </w:instrText>
      </w:r>
      <w:r>
        <w:fldChar w:fldCharType="separate"/>
      </w:r>
      <w:r w:rsidR="00A23144" w:rsidRPr="00F53DDE">
        <w:rPr>
          <w:rStyle w:val="Emphasis"/>
          <w:i w:val="0"/>
          <w:iCs w:val="0"/>
        </w:rPr>
        <w:t>(</w:t>
      </w:r>
      <w:r w:rsidR="00A23144">
        <w:rPr>
          <w:rStyle w:val="Emphasis"/>
          <w:i w:val="0"/>
          <w:iCs w:val="0"/>
        </w:rPr>
        <w:t>18</w:t>
      </w:r>
      <w:r w:rsidR="00A23144" w:rsidRPr="00F53DDE">
        <w:rPr>
          <w:rStyle w:val="Emphasis"/>
          <w:i w:val="0"/>
          <w:iCs w:val="0"/>
        </w:rPr>
        <w:t>)</w:t>
      </w:r>
      <w:r>
        <w:fldChar w:fldCharType="end"/>
      </w:r>
      <w:r w:rsidRPr="00F53DDE">
        <w:rPr>
          <w:rStyle w:val="Emphasis"/>
          <w:i w:val="0"/>
          <w:iCs w:val="0"/>
        </w:rPr>
        <w:t xml:space="preserve"> with </w:t>
      </w:r>
      <w:r>
        <w:fldChar w:fldCharType="begin"/>
      </w:r>
      <w:r>
        <w:instrText xml:space="preserve"> REF _Ref258498819 \h  \* MERGEFORMAT </w:instrText>
      </w:r>
      <w:r>
        <w:fldChar w:fldCharType="separate"/>
      </w:r>
      <w:r w:rsidR="00A23144" w:rsidRPr="00A23144">
        <w:rPr>
          <w:rStyle w:val="Emphasis"/>
          <w:i w:val="0"/>
          <w:iCs w:val="0"/>
        </w:rPr>
        <w:t>(15)</w:t>
      </w:r>
      <w:r>
        <w:fldChar w:fldCharType="end"/>
      </w:r>
      <w:r w:rsidRPr="00F53DDE">
        <w:rPr>
          <w:rStyle w:val="Emphasis"/>
          <w:i w:val="0"/>
          <w:iCs w:val="0"/>
        </w:rPr>
        <w:t>, we have:</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E528CC" w:rsidP="00681F21">
            <w:pPr>
              <w:jc w:val="center"/>
              <w:rPr>
                <w:rStyle w:val="Emphasis"/>
                <w:i w:val="0"/>
                <w:iCs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pΔ</m:t>
                    </m:r>
                    <m:r>
                      <m:rPr>
                        <m:sty m:val="p"/>
                      </m:rPr>
                      <w:rPr>
                        <w:rFonts w:ascii="Cambria Math" w:hAnsi="Cambria Math"/>
                      </w:rPr>
                      <m:t>)</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w:rPr>
                            <w:rFonts w:ascii="Cambria Math" w:hAnsi="Cambria Math"/>
                          </w:rPr>
                          <m:t>p</m:t>
                        </m:r>
                      </m:sub>
                      <m:sup>
                        <m:r>
                          <w:rPr>
                            <w:rFonts w:ascii="Cambria Math" w:hAnsi="Cambria Math"/>
                          </w:rPr>
                          <m:t>l</m:t>
                        </m:r>
                      </m:sup>
                    </m:sSubSup>
                  </m:num>
                  <m:den>
                    <m:sSubSup>
                      <m:sSubSupPr>
                        <m:ctrlPr>
                          <w:rPr>
                            <w:rFonts w:ascii="Cambria Math" w:hAnsi="Cambria Math"/>
                          </w:rPr>
                        </m:ctrlPr>
                      </m:sSubSupPr>
                      <m:e>
                        <m:r>
                          <w:rPr>
                            <w:rFonts w:ascii="Cambria Math" w:hAnsi="Cambria Math"/>
                          </w:rPr>
                          <m:t>H</m:t>
                        </m:r>
                      </m:e>
                      <m:sub>
                        <m:r>
                          <w:rPr>
                            <w:rFonts w:ascii="Cambria Math" w:hAnsi="Cambria Math"/>
                          </w:rPr>
                          <m:t>p</m:t>
                        </m:r>
                      </m:sub>
                      <m:sup>
                        <m:r>
                          <w:rPr>
                            <w:rFonts w:ascii="Cambria Math" w:hAnsi="Cambria Math"/>
                          </w:rPr>
                          <m:t>l</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p</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19</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Since C is in discrete frequency domain, the estimate,</w:t>
      </w:r>
      <m:oMath>
        <m:r>
          <w:rPr>
            <w:rFonts w:asci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C</m:t>
                </m:r>
              </m:e>
            </m:acc>
          </m:e>
          <m:sub>
            <m:r>
              <w:rPr>
                <w:rFonts w:ascii="Cambria Math" w:hAnsi="Cambria Math"/>
                <w:lang w:val="en-US"/>
              </w:rPr>
              <m:t>p</m:t>
            </m:r>
          </m:sub>
          <m:sup>
            <m:r>
              <w:rPr>
                <w:rFonts w:ascii="Cambria Math" w:hAnsi="Cambria Math"/>
                <w:lang w:val="en-US"/>
              </w:rPr>
              <m:t>l</m:t>
            </m:r>
          </m:sup>
        </m:sSubSup>
      </m:oMath>
      <w:r w:rsidRPr="00F53DDE">
        <w:rPr>
          <w:rStyle w:val="Emphasis"/>
          <w:i w:val="0"/>
          <w:iCs w:val="0"/>
        </w:rPr>
        <w:t xml:space="preserve">, of </w:t>
      </w:r>
      <m:oMath>
        <m:r>
          <w:rPr>
            <w:rFonts w:ascii="Cambria Math"/>
            <w:lang w:val="en-US"/>
          </w:rPr>
          <m:t xml:space="preserve"> </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p</m:t>
            </m:r>
          </m:sub>
          <m:sup>
            <m:r>
              <w:rPr>
                <w:rFonts w:ascii="Cambria Math" w:hAnsi="Cambria Math"/>
                <w:lang w:val="en-US"/>
              </w:rPr>
              <m:t>l</m:t>
            </m:r>
          </m:sup>
        </m:sSubSup>
      </m:oMath>
      <w:r w:rsidRPr="00F53DDE">
        <w:rPr>
          <w:rStyle w:val="Emphasis"/>
          <w:i w:val="0"/>
          <w:iCs w:val="0"/>
        </w:rPr>
        <w:t xml:space="preserve"> can be obtained from </w:t>
      </w:r>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p</m:t>
            </m:r>
          </m:sub>
          <m:sup>
            <m:r>
              <w:rPr>
                <w:rFonts w:ascii="Cambria Math" w:hAnsi="Cambria Math"/>
                <w:lang w:val="en-US"/>
              </w:rPr>
              <m:t>l</m:t>
            </m:r>
          </m:sup>
        </m:sSubSup>
      </m:oMath>
      <w:r w:rsidRPr="00F53DDE">
        <w:rPr>
          <w:rStyle w:val="Emphasis"/>
          <w:i w:val="0"/>
          <w:iCs w:val="0"/>
        </w:rPr>
        <w:t xml:space="preserve"> by a simple quantization operation. As we consider that the boost factor λ is known at the receiver, the set C is characterized by two unknown variables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Considering μ(</w:t>
      </w:r>
      <m:oMath>
        <m:r>
          <w:rPr>
            <w:rFonts w:ascii="Cambria Math" w:hAnsi="Cambria Math"/>
            <w:lang w:val="en-US"/>
          </w:rPr>
          <m:t>ϕ</m:t>
        </m:r>
      </m:oMath>
      <w:r w:rsidRPr="00F53DDE">
        <w:rPr>
          <w:rStyle w:val="Emphasis"/>
          <w:i w:val="0"/>
          <w:iCs w:val="0"/>
        </w:rPr>
        <w:t xml:space="preserve">) and μ(Δ) the elementary steps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in discrete domain,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can be estimated as follows:</w:t>
      </w:r>
    </w:p>
    <w:p w:rsidR="005C7887" w:rsidRPr="00F53DDE" w:rsidRDefault="005C7887" w:rsidP="005C7887">
      <w:pPr>
        <w:pStyle w:val="Paragraphe"/>
        <w:rPr>
          <w:rStyle w:val="Emphasis"/>
          <w:i w:val="0"/>
          <w:iCs w:val="0"/>
        </w:rPr>
      </w:pPr>
      <w:r w:rsidRPr="00F53DDE">
        <w:rPr>
          <w:rStyle w:val="Emphasis"/>
          <w:i w:val="0"/>
          <w:iCs w:val="0"/>
        </w:rPr>
        <w:t xml:space="preserve">Estimation and decision of </w:t>
      </w:r>
      <m:oMath>
        <m:r>
          <m:rPr>
            <m:sty m:val="p"/>
          </m:rPr>
          <w:rPr>
            <w:rFonts w:ascii="Cambria Math" w:hAnsi="Cambria Math"/>
            <w:lang w:val="en-US"/>
          </w:rPr>
          <m:t>Δ</m:t>
        </m:r>
      </m:oMath>
      <w:r w:rsidRPr="00F53DDE">
        <w:rPr>
          <w:rStyle w:val="Emphasis"/>
          <w:i w:val="0"/>
          <w:iCs w:val="0"/>
        </w:rPr>
        <w:t>:</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E528CC" w:rsidP="00681F21">
            <w:pPr>
              <w:jc w:val="center"/>
              <w:rPr>
                <w:rStyle w:val="Emphasis"/>
                <w:i w:val="0"/>
                <w:iCs w:val="0"/>
              </w:rPr>
            </w:pPr>
            <m:oMathPara>
              <m:oMath>
                <m:acc>
                  <m:accPr>
                    <m:ctrlPr>
                      <w:rPr>
                        <w:rFonts w:ascii="Cambria Math" w:hAnsi="Cambria Math"/>
                      </w:rPr>
                    </m:ctrlPr>
                  </m:accPr>
                  <m:e>
                    <m:r>
                      <w:rPr>
                        <w:rFonts w:ascii="Cambria Math" w:hAnsi="Cambria Math"/>
                      </w:rPr>
                      <m:t>Δ</m:t>
                    </m:r>
                  </m:e>
                </m:acc>
                <m:r>
                  <m:rPr>
                    <m:sty m:val="p"/>
                  </m:rPr>
                  <w:rPr>
                    <w:rFonts w:ascii="Cambria Math" w:hAnsi="Cambria Math"/>
                  </w:rPr>
                  <m:t>=</m:t>
                </m:r>
                <m:r>
                  <w:rPr>
                    <w:rFonts w:ascii="Cambria Math" w:hAnsi="Cambria Math"/>
                  </w:rPr>
                  <m:t>angle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p</m:t>
                        </m:r>
                        <m:r>
                          <m:rPr>
                            <m:sty m:val="p"/>
                          </m:rPr>
                          <w:rPr>
                            <w:rFonts w:ascii="Cambria Math" w:hAnsi="Cambria Math"/>
                          </w:rPr>
                          <m:t>=1</m:t>
                        </m:r>
                      </m:sub>
                      <m:sup>
                        <m:r>
                          <w:rPr>
                            <w:rFonts w:ascii="Cambria Math" w:hAnsi="Cambria Math"/>
                          </w:rPr>
                          <m:t>M</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r>
                                      <m:rPr>
                                        <m:sty m:val="p"/>
                                      </m:rPr>
                                      <w:rPr>
                                        <w:rFonts w:ascii="Cambria Math" w:hAnsi="Cambria Math"/>
                                      </w:rPr>
                                      <m:t>-1</m:t>
                                    </m:r>
                                  </m:sub>
                                  <m:sup>
                                    <m:r>
                                      <w:rPr>
                                        <w:rFonts w:ascii="Cambria Math" w:hAnsi="Cambria Math"/>
                                      </w:rPr>
                                      <m:t>l</m:t>
                                    </m:r>
                                  </m:sup>
                                </m:sSubSup>
                              </m:e>
                            </m:d>
                          </m:e>
                          <m:sup>
                            <m:r>
                              <m:rPr>
                                <m:sty m:val="p"/>
                              </m:rPr>
                              <w:rPr>
                                <w:rFonts w:hAnsi="Cambria Math" w:cs="Cambria Math"/>
                              </w:rPr>
                              <m:t>*</m:t>
                            </m:r>
                          </m:sup>
                        </m:sSup>
                      </m:e>
                    </m:nary>
                  </m:e>
                </m:d>
              </m:oMath>
            </m:oMathPara>
          </w:p>
          <w:p w:rsidR="005C7887" w:rsidRPr="00F53DDE" w:rsidRDefault="00E528CC" w:rsidP="00681F21">
            <w:pPr>
              <w:jc w:val="center"/>
              <w:rPr>
                <w:rStyle w:val="Emphasis"/>
                <w:i w:val="0"/>
                <w:iCs w:val="0"/>
              </w:rPr>
            </w:pPr>
            <m:oMathPara>
              <m:oMath>
                <m:acc>
                  <m:accPr>
                    <m:chr m:val="̅"/>
                    <m:ctrlPr>
                      <w:rPr>
                        <w:rFonts w:ascii="Cambria Math" w:hAnsi="Cambria Math"/>
                      </w:rPr>
                    </m:ctrlPr>
                  </m:accPr>
                  <m:e>
                    <m:r>
                      <w:rPr>
                        <w:rFonts w:ascii="Cambria Math" w:hAnsi="Cambria Math"/>
                      </w:rPr>
                      <m:t>Δ</m:t>
                    </m:r>
                  </m:e>
                </m:acc>
                <m:r>
                  <m:rPr>
                    <m:sty m:val="p"/>
                  </m:rPr>
                  <w:rPr>
                    <w:rFonts w:ascii="Cambria Math" w:hAnsi="Cambria Math"/>
                  </w:rPr>
                  <m:t>=</m:t>
                </m:r>
                <m:r>
                  <w:rPr>
                    <w:rFonts w:ascii="Cambria Math" w:hAnsi="Cambria Math"/>
                  </w:rPr>
                  <m:t>D</m:t>
                </m:r>
                <m:d>
                  <m:dPr>
                    <m:begChr m:val="["/>
                    <m:endChr m:val="]"/>
                    <m:ctrlPr>
                      <w:rPr>
                        <w:rFonts w:ascii="Cambria Math" w:hAnsi="Cambria Math"/>
                      </w:rPr>
                    </m:ctrlPr>
                  </m:dPr>
                  <m:e>
                    <m:sSub>
                      <m:sSubPr>
                        <m:ctrlPr>
                          <w:rPr>
                            <w:rFonts w:ascii="Cambria Math" w:hAnsi="Cambria Math"/>
                          </w:rPr>
                        </m:ctrlPr>
                      </m:sSubPr>
                      <m:e>
                        <m:d>
                          <m:dPr>
                            <m:begChr m:val=""/>
                            <m:endChr m:val="|"/>
                            <m:ctrlPr>
                              <w:rPr>
                                <w:rFonts w:ascii="Cambria Math" w:hAnsi="Cambria Math"/>
                              </w:rPr>
                            </m:ctrlPr>
                          </m:dPr>
                          <m:e>
                            <m:acc>
                              <m:accPr>
                                <m:ctrlPr>
                                  <w:rPr>
                                    <w:rFonts w:ascii="Cambria Math" w:hAnsi="Cambria Math"/>
                                  </w:rPr>
                                </m:ctrlPr>
                              </m:accPr>
                              <m:e>
                                <m:r>
                                  <w:rPr>
                                    <w:rFonts w:ascii="Cambria Math" w:hAnsi="Cambria Math"/>
                                  </w:rPr>
                                  <m:t>Δ</m:t>
                                </m:r>
                              </m:e>
                            </m:acc>
                          </m:e>
                        </m:d>
                      </m:e>
                      <m:sub>
                        <m:r>
                          <w:rPr>
                            <w:rFonts w:ascii="Cambria Math" w:hAnsi="Cambria Math"/>
                          </w:rPr>
                          <m:t>μ</m:t>
                        </m:r>
                        <m:r>
                          <m:rPr>
                            <m:sty m:val="p"/>
                          </m:rPr>
                          <w:rPr>
                            <w:rFonts w:ascii="Cambria Math" w:hAnsi="Cambria Math"/>
                          </w:rPr>
                          <m:t>(</m:t>
                        </m:r>
                        <m:r>
                          <w:rPr>
                            <w:rFonts w:ascii="Cambria Math" w:hAnsi="Cambria Math"/>
                          </w:rPr>
                          <m:t>Δ</m:t>
                        </m:r>
                        <m:r>
                          <m:rPr>
                            <m:sty m:val="p"/>
                          </m:rPr>
                          <w:rPr>
                            <w:rFonts w:ascii="Cambria Math" w:hAnsi="Cambria Math"/>
                          </w:rPr>
                          <m:t>)</m:t>
                        </m:r>
                      </m:sub>
                    </m:sSub>
                  </m:e>
                </m:d>
              </m:oMath>
            </m:oMathPara>
          </w:p>
        </w:tc>
        <w:tc>
          <w:tcPr>
            <w:tcW w:w="638" w:type="dxa"/>
            <w:vAlign w:val="center"/>
          </w:tcPr>
          <w:p w:rsidR="005C7887" w:rsidRPr="00F53DDE" w:rsidRDefault="005C7887" w:rsidP="00681F21">
            <w:pPr>
              <w:rPr>
                <w:rStyle w:val="Emphasis"/>
                <w:i w:val="0"/>
                <w:iCs w:val="0"/>
              </w:rPr>
            </w:pPr>
            <w:bookmarkStart w:id="246" w:name="_Ref258502739"/>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20</w:t>
            </w:r>
            <w:r w:rsidRPr="00F53DDE">
              <w:rPr>
                <w:rStyle w:val="Emphasis"/>
                <w:i w:val="0"/>
                <w:iCs w:val="0"/>
              </w:rPr>
              <w:fldChar w:fldCharType="end"/>
            </w:r>
            <w:r w:rsidRPr="00F53DDE">
              <w:rPr>
                <w:rStyle w:val="Emphasis"/>
                <w:i w:val="0"/>
                <w:iCs w:val="0"/>
              </w:rPr>
              <w:t>)</w:t>
            </w:r>
            <w:bookmarkEnd w:id="246"/>
          </w:p>
        </w:tc>
      </w:tr>
    </w:tbl>
    <w:p w:rsidR="005C7887" w:rsidRPr="00F53DDE" w:rsidRDefault="005C7887" w:rsidP="005C7887">
      <w:pPr>
        <w:pStyle w:val="Paragraphe"/>
        <w:rPr>
          <w:rStyle w:val="Emphasis"/>
          <w:i w:val="0"/>
          <w:iCs w:val="0"/>
        </w:rPr>
      </w:pPr>
      <w:r w:rsidRPr="00F53DDE">
        <w:rPr>
          <w:rStyle w:val="Emphasis"/>
          <w:i w:val="0"/>
          <w:iCs w:val="0"/>
        </w:rPr>
        <w:t xml:space="preserve">where </w:t>
      </w:r>
      <m:oMath>
        <m:r>
          <w:rPr>
            <w:rFonts w:ascii="Cambria Math" w:hAnsi="Cambria Math"/>
            <w:lang w:val="en-US"/>
          </w:rPr>
          <m:t>D</m:t>
        </m:r>
        <m:d>
          <m:dPr>
            <m:begChr m:val="["/>
            <m:endChr m:val="]"/>
            <m:ctrlPr>
              <w:rPr>
                <w:rFonts w:ascii="Cambria Math" w:hAnsi="Cambria Math"/>
                <w:i/>
                <w:lang w:val="en-US"/>
              </w:rPr>
            </m:ctrlPr>
          </m:dPr>
          <m:e>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X</m:t>
                    </m:r>
                  </m:e>
                </m:d>
              </m:e>
              <m:sub>
                <m:r>
                  <w:rPr>
                    <w:rFonts w:ascii="Cambria Math" w:hAnsi="Cambria Math"/>
                    <w:lang w:val="en-US"/>
                  </w:rPr>
                  <m:t>α</m:t>
                </m:r>
              </m:sub>
            </m:sSub>
          </m:e>
        </m:d>
      </m:oMath>
      <w:r w:rsidRPr="00F53DDE">
        <w:rPr>
          <w:rStyle w:val="Emphasis"/>
          <w:i w:val="0"/>
          <w:iCs w:val="0"/>
        </w:rPr>
        <w:t xml:space="preserve"> denotes decision function of X in discrete domain with a step α.</w:t>
      </w:r>
    </w:p>
    <w:p w:rsidR="005C7887" w:rsidRPr="00F53DDE" w:rsidRDefault="005C7887" w:rsidP="005C7887">
      <w:pPr>
        <w:pStyle w:val="Paragraphe"/>
        <w:rPr>
          <w:rStyle w:val="Emphasis"/>
          <w:i w:val="0"/>
          <w:iCs w:val="0"/>
        </w:rPr>
      </w:pPr>
      <w:r w:rsidRPr="00F53DDE">
        <w:rPr>
          <w:rStyle w:val="Emphasis"/>
          <w:i w:val="0"/>
          <w:iCs w:val="0"/>
        </w:rPr>
        <w:lastRenderedPageBreak/>
        <w:t xml:space="preserve">Estimation and decision of </w:t>
      </w:r>
      <m:oMath>
        <m:r>
          <w:rPr>
            <w:rFonts w:ascii="Cambria Math" w:hAnsi="Cambria Math"/>
            <w:lang w:val="en-US"/>
          </w:rPr>
          <m:t>ϕ</m:t>
        </m:r>
      </m:oMath>
      <w:r w:rsidRPr="00F53DDE">
        <w:rPr>
          <w:rStyle w:val="Emphasis"/>
          <w:i w:val="0"/>
          <w:iCs w:val="0"/>
        </w:rPr>
        <w:t>:</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E528CC" w:rsidP="00681F21">
            <w:pPr>
              <w:jc w:val="center"/>
              <w:rPr>
                <w:rStyle w:val="Emphasis"/>
                <w:i w:val="0"/>
                <w:iCs w:val="0"/>
              </w:rPr>
            </w:pPr>
            <m:oMathPara>
              <m:oMath>
                <m:acc>
                  <m:accPr>
                    <m:ctrlPr>
                      <w:rPr>
                        <w:rFonts w:ascii="Cambria Math" w:hAnsi="Cambria Math"/>
                      </w:rPr>
                    </m:ctrlPr>
                  </m:accPr>
                  <m:e>
                    <m:r>
                      <w:rPr>
                        <w:rFonts w:ascii="Cambria Math" w:hAnsi="Cambria Math"/>
                      </w:rPr>
                      <m:t>ϕ</m:t>
                    </m:r>
                  </m:e>
                </m:acc>
                <m:r>
                  <m:rPr>
                    <m:sty m:val="p"/>
                  </m:rPr>
                  <w:rPr>
                    <w:rFonts w:ascii="Cambria Math" w:hAnsi="Cambria Math"/>
                  </w:rPr>
                  <m:t>=</m:t>
                </m:r>
                <m:r>
                  <w:rPr>
                    <w:rFonts w:ascii="Cambria Math" w:hAnsi="Cambria Math"/>
                  </w:rPr>
                  <m:t>angle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p</m:t>
                        </m:r>
                        <m:r>
                          <m:rPr>
                            <m:sty m:val="p"/>
                          </m:rPr>
                          <w:rPr>
                            <w:rFonts w:ascii="Cambria Math" w:hAnsi="Cambria Math"/>
                          </w:rPr>
                          <m:t>=0</m:t>
                        </m:r>
                      </m:sub>
                      <m:sup>
                        <m:r>
                          <w:rPr>
                            <w:rFonts w:ascii="Cambria Math" w:hAnsi="Cambria Math"/>
                          </w:rPr>
                          <m:t>M</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jpΔ</m:t>
                            </m:r>
                          </m:sup>
                        </m:sSup>
                      </m:e>
                    </m:nary>
                  </m:e>
                </m:d>
              </m:oMath>
            </m:oMathPara>
          </w:p>
          <w:p w:rsidR="005C7887" w:rsidRPr="00F53DDE" w:rsidRDefault="00E528CC" w:rsidP="00681F21">
            <w:pPr>
              <w:jc w:val="center"/>
              <w:rPr>
                <w:rStyle w:val="Emphasis"/>
                <w:i w:val="0"/>
                <w:iCs w:val="0"/>
              </w:rPr>
            </w:pPr>
            <m:oMathPara>
              <m:oMath>
                <m:acc>
                  <m:accPr>
                    <m:chr m:val="̅"/>
                    <m:ctrlPr>
                      <w:rPr>
                        <w:rFonts w:ascii="Cambria Math" w:hAnsi="Cambria Math"/>
                      </w:rPr>
                    </m:ctrlPr>
                  </m:accPr>
                  <m:e>
                    <m:r>
                      <w:rPr>
                        <w:rFonts w:ascii="Cambria Math" w:hAnsi="Cambria Math"/>
                      </w:rPr>
                      <m:t>ϕ</m:t>
                    </m:r>
                  </m:e>
                </m:acc>
                <m:r>
                  <m:rPr>
                    <m:sty m:val="p"/>
                  </m:rPr>
                  <w:rPr>
                    <w:rFonts w:ascii="Cambria Math" w:hAnsi="Cambria Math"/>
                  </w:rPr>
                  <m:t>=</m:t>
                </m:r>
                <m:r>
                  <w:rPr>
                    <w:rFonts w:ascii="Cambria Math" w:hAnsi="Cambria Math"/>
                  </w:rPr>
                  <m:t>D</m:t>
                </m:r>
                <m:d>
                  <m:dPr>
                    <m:begChr m:val="["/>
                    <m:endChr m:val="]"/>
                    <m:ctrlPr>
                      <w:rPr>
                        <w:rFonts w:ascii="Cambria Math" w:hAnsi="Cambria Math"/>
                      </w:rPr>
                    </m:ctrlPr>
                  </m:dPr>
                  <m:e>
                    <m:sSub>
                      <m:sSubPr>
                        <m:ctrlPr>
                          <w:rPr>
                            <w:rFonts w:ascii="Cambria Math" w:hAnsi="Cambria Math"/>
                          </w:rPr>
                        </m:ctrlPr>
                      </m:sSubPr>
                      <m:e>
                        <m:d>
                          <m:dPr>
                            <m:begChr m:val=""/>
                            <m:endChr m:val="|"/>
                            <m:ctrlPr>
                              <w:rPr>
                                <w:rFonts w:ascii="Cambria Math" w:hAnsi="Cambria Math"/>
                              </w:rPr>
                            </m:ctrlPr>
                          </m:dPr>
                          <m:e>
                            <m:acc>
                              <m:accPr>
                                <m:ctrlPr>
                                  <w:rPr>
                                    <w:rFonts w:ascii="Cambria Math" w:hAnsi="Cambria Math"/>
                                  </w:rPr>
                                </m:ctrlPr>
                              </m:accPr>
                              <m:e>
                                <m:r>
                                  <w:rPr>
                                    <w:rFonts w:ascii="Cambria Math" w:hAnsi="Cambria Math"/>
                                  </w:rPr>
                                  <m:t>ϕ</m:t>
                                </m:r>
                              </m:e>
                            </m:acc>
                          </m:e>
                        </m:d>
                      </m:e>
                      <m:sub>
                        <m:r>
                          <w:rPr>
                            <w:rFonts w:ascii="Cambria Math" w:hAnsi="Cambria Math"/>
                          </w:rPr>
                          <m:t>μ</m:t>
                        </m:r>
                        <m:r>
                          <m:rPr>
                            <m:sty m:val="p"/>
                          </m:rPr>
                          <w:rPr>
                            <w:rFonts w:ascii="Cambria Math" w:hAnsi="Cambria Math"/>
                          </w:rPr>
                          <m:t>(</m:t>
                        </m:r>
                        <m:r>
                          <w:rPr>
                            <w:rFonts w:ascii="Cambria Math" w:hAnsi="Cambria Math"/>
                          </w:rPr>
                          <m:t>ϕ</m:t>
                        </m:r>
                        <m:r>
                          <m:rPr>
                            <m:sty m:val="p"/>
                          </m:rPr>
                          <w:rPr>
                            <w:rFonts w:ascii="Cambria Math" w:hAnsi="Cambria Math"/>
                          </w:rPr>
                          <m:t>)</m:t>
                        </m:r>
                      </m:sub>
                    </m:sSub>
                  </m:e>
                </m:d>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21</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 xml:space="preserve">In order to evaluate our detection algorithm, we define the error detection probability (EDP) of </w:t>
      </w:r>
      <m:oMath>
        <m:r>
          <w:rPr>
            <w:rFonts w:ascii="Cambria Math" w:hAnsi="Cambria Math"/>
            <w:lang w:val="en-US"/>
          </w:rPr>
          <m:t>ϕ</m:t>
        </m:r>
      </m:oMath>
      <w:r w:rsidRPr="00F53DDE">
        <w:rPr>
          <w:rStyle w:val="Emphasis"/>
          <w:i w:val="0"/>
          <w:iCs w:val="0"/>
        </w:rPr>
        <w:t xml:space="preserve"> and Δ as:</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m:oMathPara>
              <m:oMath>
                <m:r>
                  <m:rPr>
                    <m:sty m:val="p"/>
                  </m:rPr>
                  <w:rPr>
                    <w:rFonts w:ascii="Cambria Math" w:hAnsi="Cambria Math"/>
                  </w:rPr>
                  <m:t>Pr</m:t>
                </m:r>
                <m:r>
                  <m:rPr>
                    <m:sty m:val="p"/>
                  </m:rPr>
                  <w:rPr>
                    <w:rFonts w:hAnsi="Cambria Math" w:cs="Cambria Math"/>
                  </w:rPr>
                  <m:t>⁡</m:t>
                </m:r>
                <m:r>
                  <m:rPr>
                    <m:sty m:val="p"/>
                  </m:rPr>
                  <w:rPr>
                    <w:rFonts w:ascii="Cambria Math" w:hAnsi="Cambria Math"/>
                  </w:rPr>
                  <m:t>(</m:t>
                </m:r>
                <m:r>
                  <w:rPr>
                    <w:rFonts w:ascii="Cambria Math" w:hAnsi="Cambria Math"/>
                  </w:rPr>
                  <m:t>Δ</m:t>
                </m:r>
                <m:r>
                  <m:rPr>
                    <m:sty m:val="p"/>
                  </m:rPr>
                  <w:rPr>
                    <w:rFonts w:ascii="Cambria Math" w:hAnsi="Cambria Math"/>
                  </w:rPr>
                  <m:t>)=Pr</m:t>
                </m:r>
                <m:d>
                  <m:dPr>
                    <m:begChr m:val="{"/>
                    <m:endChr m:val="}"/>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Δ</m:t>
                            </m:r>
                          </m:e>
                        </m:acc>
                        <m:r>
                          <m:rPr>
                            <m:sty m:val="p"/>
                          </m:rPr>
                          <w:rPr>
                            <w:rFonts w:ascii="Cambria Math" w:hAnsi="Cambria Math"/>
                          </w:rPr>
                          <m:t>-</m:t>
                        </m:r>
                        <m:r>
                          <w:rPr>
                            <w:rFonts w:ascii="Cambria Math" w:hAnsi="Cambria Math"/>
                          </w:rPr>
                          <m:t>Δ</m:t>
                        </m:r>
                      </m:e>
                    </m:d>
                    <m:r>
                      <m:rPr>
                        <m:sty m:val="p"/>
                      </m:rPr>
                      <w:rPr>
                        <w:rFonts w:ascii="Cambria Math" w:hAnsi="Cambria Math"/>
                      </w:rPr>
                      <m:t>&gt;</m:t>
                    </m:r>
                    <m:f>
                      <m:fPr>
                        <m:ctrlPr>
                          <w:rPr>
                            <w:rFonts w:ascii="Cambria Math" w:hAnsi="Cambria Math"/>
                          </w:rPr>
                        </m:ctrlPr>
                      </m:fPr>
                      <m:num>
                        <m:r>
                          <w:rPr>
                            <w:rFonts w:ascii="Cambria Math" w:hAnsi="Cambria Math"/>
                          </w:rPr>
                          <m:t>μ</m:t>
                        </m:r>
                        <m:r>
                          <m:rPr>
                            <m:sty m:val="p"/>
                          </m:rPr>
                          <w:rPr>
                            <w:rFonts w:ascii="Cambria Math" w:hAnsi="Cambria Math"/>
                          </w:rPr>
                          <m:t>(</m:t>
                        </m:r>
                        <m:r>
                          <w:rPr>
                            <w:rFonts w:ascii="Cambria Math" w:hAnsi="Cambria Math"/>
                          </w:rPr>
                          <m:t>Δ</m:t>
                        </m:r>
                        <m:r>
                          <m:rPr>
                            <m:sty m:val="p"/>
                          </m:rPr>
                          <w:rPr>
                            <w:rFonts w:ascii="Cambria Math" w:hAnsi="Cambria Math"/>
                          </w:rPr>
                          <m:t>)</m:t>
                        </m:r>
                      </m:num>
                      <m:den>
                        <m:r>
                          <m:rPr>
                            <m:sty m:val="p"/>
                          </m:rPr>
                          <w:rPr>
                            <w:rFonts w:ascii="Cambria Math" w:hAnsi="Cambria Math"/>
                          </w:rPr>
                          <m:t>2</m:t>
                        </m:r>
                      </m:den>
                    </m:f>
                  </m:e>
                </m:d>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22</w:t>
            </w:r>
            <w:r w:rsidRPr="00F53DDE">
              <w:rPr>
                <w:rStyle w:val="Emphasis"/>
                <w:i w:val="0"/>
                <w:iCs w:val="0"/>
              </w:rPr>
              <w:fldChar w:fldCharType="end"/>
            </w:r>
            <w:r w:rsidRPr="00F53DDE">
              <w:rPr>
                <w:rStyle w:val="Emphasis"/>
                <w:i w:val="0"/>
                <w:iCs w:val="0"/>
              </w:rPr>
              <w:t>)</w:t>
            </w:r>
          </w:p>
        </w:tc>
      </w:tr>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m:oMathPara>
              <m:oMath>
                <m:r>
                  <m:rPr>
                    <m:sty m:val="p"/>
                  </m:rPr>
                  <w:rPr>
                    <w:rFonts w:ascii="Cambria Math" w:hAnsi="Cambria Math"/>
                  </w:rPr>
                  <m:t>Pr</m:t>
                </m:r>
                <m:r>
                  <m:rPr>
                    <m:sty m:val="p"/>
                  </m:rPr>
                  <w:rPr>
                    <w:rFonts w:hAnsi="Cambria Math" w:cs="Cambria Math"/>
                  </w:rPr>
                  <m:t>⁡</m:t>
                </m:r>
                <m:r>
                  <m:rPr>
                    <m:sty m:val="p"/>
                  </m:rPr>
                  <w:rPr>
                    <w:rFonts w:ascii="Cambria Math" w:hAnsi="Cambria Math"/>
                  </w:rPr>
                  <m:t>(</m:t>
                </m:r>
                <m:r>
                  <w:rPr>
                    <w:rFonts w:ascii="Cambria Math" w:hAnsi="Cambria Math"/>
                  </w:rPr>
                  <m:t>ϕ</m:t>
                </m:r>
                <m:r>
                  <m:rPr>
                    <m:sty m:val="p"/>
                  </m:rPr>
                  <w:rPr>
                    <w:rFonts w:ascii="Cambria Math" w:hAnsi="Cambria Math"/>
                  </w:rPr>
                  <m:t>)=Pr</m:t>
                </m:r>
                <m:d>
                  <m:dPr>
                    <m:begChr m:val="{"/>
                    <m:endChr m:val="}"/>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ϕ</m:t>
                            </m:r>
                          </m:e>
                        </m:acc>
                        <m:r>
                          <m:rPr>
                            <m:sty m:val="p"/>
                          </m:rPr>
                          <w:rPr>
                            <w:rFonts w:ascii="Cambria Math" w:hAnsi="Cambria Math"/>
                          </w:rPr>
                          <m:t>-</m:t>
                        </m:r>
                        <m:r>
                          <w:rPr>
                            <w:rFonts w:ascii="Cambria Math" w:hAnsi="Cambria Math"/>
                          </w:rPr>
                          <m:t>ϕ</m:t>
                        </m:r>
                      </m:e>
                    </m:d>
                    <m:r>
                      <m:rPr>
                        <m:sty m:val="p"/>
                      </m:rPr>
                      <w:rPr>
                        <w:rFonts w:ascii="Cambria Math" w:hAnsi="Cambria Math"/>
                      </w:rPr>
                      <m:t>&gt;</m:t>
                    </m:r>
                    <m:f>
                      <m:fPr>
                        <m:ctrlPr>
                          <w:rPr>
                            <w:rFonts w:ascii="Cambria Math" w:hAnsi="Cambria Math"/>
                          </w:rPr>
                        </m:ctrlPr>
                      </m:fPr>
                      <m:num>
                        <m:r>
                          <w:rPr>
                            <w:rFonts w:ascii="Cambria Math" w:hAnsi="Cambria Math"/>
                          </w:rPr>
                          <m:t>μ</m:t>
                        </m:r>
                        <m:r>
                          <m:rPr>
                            <m:sty m:val="p"/>
                          </m:rPr>
                          <w:rPr>
                            <w:rFonts w:ascii="Cambria Math" w:hAnsi="Cambria Math"/>
                          </w:rPr>
                          <m:t>(</m:t>
                        </m:r>
                        <m:r>
                          <w:rPr>
                            <w:rFonts w:ascii="Cambria Math" w:hAnsi="Cambria Math"/>
                          </w:rPr>
                          <m:t>ϕ</m:t>
                        </m:r>
                        <m:r>
                          <m:rPr>
                            <m:sty m:val="p"/>
                          </m:rPr>
                          <w:rPr>
                            <w:rFonts w:ascii="Cambria Math" w:hAnsi="Cambria Math"/>
                          </w:rPr>
                          <m:t>)</m:t>
                        </m:r>
                      </m:num>
                      <m:den>
                        <m:r>
                          <m:rPr>
                            <m:sty m:val="p"/>
                          </m:rPr>
                          <w:rPr>
                            <w:rFonts w:ascii="Cambria Math" w:hAnsi="Cambria Math"/>
                          </w:rPr>
                          <m:t>2</m:t>
                        </m:r>
                      </m:den>
                    </m:f>
                  </m:e>
                </m:d>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23</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 xml:space="preserve">where </w:t>
      </w:r>
      <m:oMath>
        <m:r>
          <m:rPr>
            <m:sty m:val="p"/>
          </m:rPr>
          <w:rPr>
            <w:rFonts w:ascii="Cambria Math" w:hAnsi="Cambria Math"/>
            <w:lang w:val="en-US"/>
          </w:rPr>
          <m:t>Pr</m:t>
        </m:r>
        <m:d>
          <m:dPr>
            <m:begChr m:val="{"/>
            <m:endChr m:val="}"/>
            <m:ctrlPr>
              <w:rPr>
                <w:rFonts w:ascii="Cambria Math" w:hAnsi="Cambria Math"/>
              </w:rPr>
            </m:ctrlPr>
          </m:dPr>
          <m:e>
            <m:d>
              <m:dPr>
                <m:begChr m:val="|"/>
                <m:endChr m:val="|"/>
                <m:ctrlPr>
                  <w:rPr>
                    <w:rFonts w:ascii="Cambria Math" w:hAnsi="Cambria Math"/>
                  </w:rPr>
                </m:ctrlPr>
              </m:dPr>
              <m:e>
                <m:r>
                  <m:rPr>
                    <m:sty m:val="p"/>
                  </m:rPr>
                  <w:rPr>
                    <w:rFonts w:ascii="Cambria Math" w:hAnsi="Cambria Math"/>
                    <w:lang w:val="en-US"/>
                  </w:rPr>
                  <m:t>x</m:t>
                </m:r>
              </m:e>
            </m:d>
            <m:r>
              <m:rPr>
                <m:sty m:val="p"/>
              </m:rPr>
              <w:rPr>
                <w:rFonts w:ascii="Cambria Math" w:hAnsi="Cambria Math"/>
                <w:lang w:val="en-US"/>
              </w:rPr>
              <m:t>&gt;</m:t>
            </m:r>
            <m:r>
              <m:rPr>
                <m:sty m:val="p"/>
              </m:rPr>
              <w:rPr>
                <w:rFonts w:ascii="Cambria Math" w:hAnsi="Cambria Math"/>
              </w:rPr>
              <m:t>α</m:t>
            </m:r>
          </m:e>
        </m:d>
      </m:oMath>
      <w:r w:rsidRPr="00F53DDE">
        <w:rPr>
          <w:rStyle w:val="Emphasis"/>
          <w:i w:val="0"/>
          <w:iCs w:val="0"/>
        </w:rPr>
        <w:t xml:space="preserve"> denotes the probability that the absolute value of x is greater than α.</w:t>
      </w:r>
    </w:p>
    <w:p w:rsidR="005C7887" w:rsidRPr="00F53DDE" w:rsidRDefault="005C7887" w:rsidP="005C7887">
      <w:pPr>
        <w:pStyle w:val="Paragraphe"/>
        <w:rPr>
          <w:rStyle w:val="Emphasis"/>
          <w:i w:val="0"/>
          <w:iCs w:val="0"/>
        </w:rPr>
      </w:pPr>
      <w:r w:rsidRPr="00F53DDE">
        <w:rPr>
          <w:rStyle w:val="Emphasis"/>
          <w:i w:val="0"/>
          <w:iCs w:val="0"/>
        </w:rPr>
        <w:t>In Appendix A, these probabilities are calculated in the case of AWGN channel. We obtain:</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w:r w:rsidRPr="00F53DDE">
              <w:rPr>
                <w:rStyle w:val="Emphasis"/>
                <w:i w:val="0"/>
                <w:iCs w:val="0"/>
              </w:rPr>
              <w:object w:dxaOrig="4720" w:dyaOrig="1640">
                <v:shape id="_x0000_i1100" type="#_x0000_t75" style="width:216.65pt;height:74.2pt" o:ole="">
                  <v:imagedata r:id="rId221" o:title=""/>
                </v:shape>
                <o:OLEObject Type="Embed" ProgID="Equation.3" ShapeID="_x0000_i1100" DrawAspect="Content" ObjectID="_1414319552" r:id="rId222"/>
              </w:object>
            </w:r>
          </w:p>
        </w:tc>
        <w:tc>
          <w:tcPr>
            <w:tcW w:w="638" w:type="dxa"/>
            <w:vAlign w:val="center"/>
          </w:tcPr>
          <w:p w:rsidR="005C7887" w:rsidRPr="00F53DDE" w:rsidRDefault="005C7887" w:rsidP="00681F21">
            <w:pPr>
              <w:rPr>
                <w:rStyle w:val="Emphasis"/>
                <w:i w:val="0"/>
                <w:iCs w:val="0"/>
              </w:rPr>
            </w:pPr>
            <w:bookmarkStart w:id="247" w:name="_Ref259109567"/>
            <w:bookmarkStart w:id="248" w:name="_Ref259109595"/>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24</w:t>
            </w:r>
            <w:r w:rsidRPr="00F53DDE">
              <w:rPr>
                <w:rStyle w:val="Emphasis"/>
                <w:i w:val="0"/>
                <w:iCs w:val="0"/>
              </w:rPr>
              <w:fldChar w:fldCharType="end"/>
            </w:r>
            <w:bookmarkStart w:id="249" w:name="_Ref259109562"/>
            <w:bookmarkEnd w:id="247"/>
            <w:r w:rsidRPr="00F53DDE">
              <w:rPr>
                <w:rStyle w:val="Emphasis"/>
                <w:i w:val="0"/>
                <w:iCs w:val="0"/>
              </w:rPr>
              <w:t>)</w:t>
            </w:r>
            <w:bookmarkEnd w:id="248"/>
            <w:bookmarkEnd w:id="249"/>
          </w:p>
        </w:tc>
      </w:tr>
    </w:tbl>
    <w:p w:rsidR="005C7887" w:rsidRPr="00F53DDE" w:rsidRDefault="005C7887" w:rsidP="005C7887">
      <w:pPr>
        <w:pStyle w:val="Paragraphe"/>
        <w:rPr>
          <w:rStyle w:val="Emphasis"/>
          <w:i w:val="0"/>
          <w:iCs w:val="0"/>
        </w:rPr>
      </w:pPr>
      <w:r w:rsidRPr="00F53DDE">
        <w:rPr>
          <w:rStyle w:val="Emphasis"/>
          <w:i w:val="0"/>
          <w:iCs w:val="0"/>
        </w:rPr>
        <w:t>and</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w:r w:rsidRPr="00F53DDE">
              <w:rPr>
                <w:rStyle w:val="Emphasis"/>
                <w:i w:val="0"/>
                <w:iCs w:val="0"/>
              </w:rPr>
              <w:object w:dxaOrig="2420" w:dyaOrig="1480">
                <v:shape id="_x0000_i1101" type="#_x0000_t75" style="width:115.55pt;height:68.25pt" o:ole="">
                  <v:imagedata r:id="rId223" o:title=""/>
                </v:shape>
                <o:OLEObject Type="Embed" ProgID="Equation.3" ShapeID="_x0000_i1101" DrawAspect="Content" ObjectID="_1414319553" r:id="rId224"/>
              </w:object>
            </w:r>
          </w:p>
        </w:tc>
        <w:tc>
          <w:tcPr>
            <w:tcW w:w="638" w:type="dxa"/>
            <w:vAlign w:val="center"/>
          </w:tcPr>
          <w:p w:rsidR="005C7887" w:rsidRPr="00F53DDE" w:rsidRDefault="005C7887" w:rsidP="00681F21">
            <w:pPr>
              <w:rPr>
                <w:rStyle w:val="Emphasis"/>
                <w:i w:val="0"/>
                <w:iCs w:val="0"/>
              </w:rPr>
            </w:pPr>
            <w:bookmarkStart w:id="250" w:name="_Ref259109587"/>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25</w:t>
            </w:r>
            <w:r w:rsidRPr="00F53DDE">
              <w:rPr>
                <w:rStyle w:val="Emphasis"/>
                <w:i w:val="0"/>
                <w:iCs w:val="0"/>
              </w:rPr>
              <w:fldChar w:fldCharType="end"/>
            </w:r>
            <w:r w:rsidRPr="00F53DDE">
              <w:rPr>
                <w:rStyle w:val="Emphasis"/>
                <w:i w:val="0"/>
                <w:iCs w:val="0"/>
              </w:rPr>
              <w:t>)</w:t>
            </w:r>
            <w:bookmarkEnd w:id="250"/>
          </w:p>
        </w:tc>
      </w:tr>
    </w:tbl>
    <w:p w:rsidR="005C7887" w:rsidRPr="00F53DDE" w:rsidRDefault="005C7887" w:rsidP="005C7887">
      <w:pPr>
        <w:pStyle w:val="Paragraphe"/>
        <w:rPr>
          <w:rStyle w:val="Emphasis"/>
          <w:i w:val="0"/>
          <w:iCs w:val="0"/>
        </w:rPr>
      </w:pPr>
      <w:r w:rsidRPr="00F53DDE">
        <w:rPr>
          <w:rStyle w:val="Emphasis"/>
          <w:i w:val="0"/>
          <w:iCs w:val="0"/>
        </w:rPr>
        <w:t xml:space="preserve">The results of this computation are analyzed in next section. </w:t>
      </w:r>
    </w:p>
    <w:p w:rsidR="005C7887" w:rsidRPr="00F53DDE" w:rsidRDefault="005C7887" w:rsidP="005C7887">
      <w:pPr>
        <w:pStyle w:val="Paragraphe"/>
        <w:rPr>
          <w:rStyle w:val="Emphasis"/>
          <w:i w:val="0"/>
          <w:iCs w:val="0"/>
        </w:rPr>
      </w:pPr>
      <w:r w:rsidRPr="00F53DDE">
        <w:rPr>
          <w:rStyle w:val="Emphasis"/>
          <w:i w:val="0"/>
          <w:iCs w:val="0"/>
        </w:rPr>
        <w:t xml:space="preserve">The estimation and detection of </w:t>
      </w:r>
      <m:oMath>
        <m:r>
          <w:rPr>
            <w:rFonts w:ascii="Cambria Math" w:hAnsi="Cambria Math"/>
            <w:lang w:val="en-US"/>
          </w:rPr>
          <m:t>ϕ</m:t>
        </m:r>
      </m:oMath>
      <w:r w:rsidRPr="00F53DDE">
        <w:rPr>
          <w:rStyle w:val="Emphasis"/>
          <w:i w:val="0"/>
          <w:iCs w:val="0"/>
        </w:rPr>
        <w:t xml:space="preserve"> and Δ allow us computing the transmitted pilot sequence. Once the transmitted pilot sequence is obtained, the second step consists of estimating the channel coefficients in the frequency domain. They could be obtained by the simple relationship:</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E528CC" w:rsidP="00681F21">
            <w:pPr>
              <w:jc w:val="center"/>
              <w:rPr>
                <w:rStyle w:val="Emphasis"/>
                <w:i w:val="0"/>
                <w:iCs w:val="0"/>
              </w:rPr>
            </w:pPr>
            <m:oMathPara>
              <m:oMath>
                <m:sSubSup>
                  <m:sSubSupPr>
                    <m:ctrlPr>
                      <w:rPr>
                        <w:rFonts w:ascii="Cambria Math" w:hAnsi="Cambria Math"/>
                      </w:rPr>
                    </m:ctrlPr>
                  </m:sSubSupPr>
                  <m:e>
                    <m:acc>
                      <m:accPr>
                        <m:ctrlPr>
                          <w:rPr>
                            <w:rFonts w:ascii="Cambria Math" w:hAnsi="Cambria Math"/>
                          </w:rPr>
                        </m:ctrlPr>
                      </m:accPr>
                      <m:e>
                        <m:r>
                          <w:rPr>
                            <w:rFonts w:ascii="Cambria Math" w:hAnsi="Cambria Math"/>
                          </w:rPr>
                          <m:t>H</m:t>
                        </m:r>
                      </m:e>
                    </m:acc>
                  </m:e>
                  <m:sub>
                    <m:r>
                      <w:rPr>
                        <w:rFonts w:ascii="Cambria Math" w:hAnsi="Cambria Math"/>
                      </w:rPr>
                      <m:t>k</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k</m:t>
                        </m:r>
                      </m:sub>
                    </m:sSub>
                  </m:num>
                  <m:den>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k</m:t>
                        </m:r>
                      </m:sub>
                      <m:sup>
                        <m:r>
                          <w:rPr>
                            <w:rFonts w:ascii="Cambria Math" w:hAnsi="Cambria Math"/>
                          </w:rPr>
                          <m:t>l</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k</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A23144">
              <w:rPr>
                <w:rStyle w:val="Emphasis"/>
                <w:i w:val="0"/>
                <w:iCs w:val="0"/>
                <w:noProof/>
              </w:rPr>
              <w:t>26</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 xml:space="preserve">Once the channel coefficients are computed on the pilot positions, the overall frequency channel response can be obtained by a simple Wiener filtering like in conventional channel estimation procedure. Both procedures are shown in </w:t>
      </w:r>
      <w:r>
        <w:fldChar w:fldCharType="begin"/>
      </w:r>
      <w:r>
        <w:instrText xml:space="preserve"> REF _Ref253064319 \h  \* MERGEFORMAT </w:instrText>
      </w:r>
      <w:r>
        <w:fldChar w:fldCharType="separate"/>
      </w:r>
      <w:r w:rsidR="00A23144" w:rsidRPr="00F53DDE">
        <w:rPr>
          <w:rStyle w:val="Emphasis"/>
          <w:i w:val="0"/>
          <w:iCs w:val="0"/>
        </w:rPr>
        <w:t xml:space="preserve">Figure </w:t>
      </w:r>
      <w:r w:rsidR="00A23144">
        <w:rPr>
          <w:rStyle w:val="Emphasis"/>
          <w:i w:val="0"/>
          <w:iCs w:val="0"/>
        </w:rPr>
        <w:t>78</w:t>
      </w:r>
      <w:r>
        <w:fldChar w:fldCharType="end"/>
      </w:r>
      <w:r w:rsidRPr="00F53DDE">
        <w:rPr>
          <w:rStyle w:val="Emphasis"/>
          <w:i w:val="0"/>
          <w:iCs w:val="0"/>
        </w:rPr>
        <w:t xml:space="preserve"> and </w:t>
      </w:r>
      <w:r>
        <w:fldChar w:fldCharType="begin"/>
      </w:r>
      <w:r>
        <w:instrText xml:space="preserve"> REF _Ref253064977 \h  \* MERGEFORMAT </w:instrText>
      </w:r>
      <w:r>
        <w:fldChar w:fldCharType="separate"/>
      </w:r>
      <w:r w:rsidR="00A23144" w:rsidRPr="00F53DDE">
        <w:rPr>
          <w:rStyle w:val="Emphasis"/>
          <w:i w:val="0"/>
          <w:iCs w:val="0"/>
        </w:rPr>
        <w:t xml:space="preserve">Figure </w:t>
      </w:r>
      <w:r w:rsidR="00A23144">
        <w:rPr>
          <w:rStyle w:val="Emphasis"/>
          <w:i w:val="0"/>
          <w:iCs w:val="0"/>
        </w:rPr>
        <w:t>79</w:t>
      </w:r>
      <w:r>
        <w:fldChar w:fldCharType="end"/>
      </w:r>
      <w:r w:rsidRPr="00F53DDE">
        <w:rPr>
          <w:rStyle w:val="Emphasis"/>
          <w:i w:val="0"/>
          <w:iCs w:val="0"/>
        </w:rPr>
        <w:t xml:space="preserve"> respectively.</w:t>
      </w:r>
    </w:p>
    <w:p w:rsidR="005C7887" w:rsidRPr="00F53DDE" w:rsidRDefault="005C7887" w:rsidP="005C7887">
      <w:pPr>
        <w:jc w:val="center"/>
        <w:rPr>
          <w:rStyle w:val="Emphasis"/>
          <w:i w:val="0"/>
          <w:iCs w:val="0"/>
        </w:rPr>
      </w:pPr>
      <w:r>
        <w:rPr>
          <w:noProof/>
          <w:lang w:val="en-US"/>
        </w:rPr>
        <w:lastRenderedPageBreak/>
        <w:drawing>
          <wp:inline distT="0" distB="0" distL="0" distR="0" wp14:anchorId="186E5DA2" wp14:editId="5D0ACC2B">
            <wp:extent cx="4752975" cy="2714625"/>
            <wp:effectExtent l="19050" t="0" r="9525" b="0"/>
            <wp:docPr id="308"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0"/>
                    <pic:cNvPicPr>
                      <a:picLocks noChangeAspect="1" noChangeArrowheads="1"/>
                    </pic:cNvPicPr>
                  </pic:nvPicPr>
                  <pic:blipFill>
                    <a:blip r:embed="rId225" cstate="print"/>
                    <a:srcRect/>
                    <a:stretch>
                      <a:fillRect/>
                    </a:stretch>
                  </pic:blipFill>
                  <pic:spPr bwMode="auto">
                    <a:xfrm>
                      <a:off x="0" y="0"/>
                      <a:ext cx="4752975" cy="2714625"/>
                    </a:xfrm>
                    <a:prstGeom prst="rect">
                      <a:avLst/>
                    </a:prstGeom>
                    <a:noFill/>
                    <a:ln w="9525">
                      <a:noFill/>
                      <a:miter lim="800000"/>
                      <a:headEnd/>
                      <a:tailEnd/>
                    </a:ln>
                  </pic:spPr>
                </pic:pic>
              </a:graphicData>
            </a:graphic>
          </wp:inline>
        </w:drawing>
      </w:r>
    </w:p>
    <w:p w:rsidR="005C7887" w:rsidRPr="00F53DDE" w:rsidRDefault="005C7887" w:rsidP="00D172D1">
      <w:pPr>
        <w:pStyle w:val="Caption"/>
        <w:rPr>
          <w:rStyle w:val="Emphasis"/>
          <w:i w:val="0"/>
          <w:iCs w:val="0"/>
        </w:rPr>
      </w:pPr>
      <w:bookmarkStart w:id="251" w:name="_Ref253064319"/>
      <w:bookmarkStart w:id="252" w:name="_Toc254966858"/>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A23144">
        <w:rPr>
          <w:rStyle w:val="Emphasis"/>
          <w:i w:val="0"/>
          <w:iCs w:val="0"/>
          <w:noProof/>
        </w:rPr>
        <w:t>78</w:t>
      </w:r>
      <w:r w:rsidRPr="00F53DDE">
        <w:rPr>
          <w:rStyle w:val="Emphasis"/>
          <w:i w:val="0"/>
          <w:iCs w:val="0"/>
        </w:rPr>
        <w:fldChar w:fldCharType="end"/>
      </w:r>
      <w:bookmarkEnd w:id="251"/>
      <w:r w:rsidR="00D172D1">
        <w:rPr>
          <w:rStyle w:val="Emphasis"/>
          <w:i w:val="0"/>
          <w:iCs w:val="0"/>
        </w:rPr>
        <w:t>:</w:t>
      </w:r>
      <w:r w:rsidRPr="00F53DDE">
        <w:rPr>
          <w:rStyle w:val="Emphasis"/>
          <w:i w:val="0"/>
          <w:iCs w:val="0"/>
        </w:rPr>
        <w:t xml:space="preserve"> Conventional channel estimation scheme in OFDM systems</w:t>
      </w:r>
      <w:bookmarkEnd w:id="252"/>
      <w:r w:rsidRPr="00F53DDE">
        <w:rPr>
          <w:rStyle w:val="Emphasis"/>
          <w:i w:val="0"/>
          <w:iCs w:val="0"/>
        </w:rPr>
        <w:t>.</w:t>
      </w:r>
    </w:p>
    <w:p w:rsidR="005C7887" w:rsidRPr="00F53DDE" w:rsidRDefault="005C7887" w:rsidP="005C7887">
      <w:pPr>
        <w:spacing w:line="240" w:lineRule="auto"/>
        <w:jc w:val="center"/>
        <w:rPr>
          <w:rStyle w:val="Emphasis"/>
          <w:i w:val="0"/>
          <w:iCs w:val="0"/>
        </w:rPr>
      </w:pPr>
      <w:r>
        <w:rPr>
          <w:noProof/>
          <w:lang w:val="en-US"/>
        </w:rPr>
        <w:drawing>
          <wp:inline distT="0" distB="0" distL="0" distR="0" wp14:anchorId="6D57EECF" wp14:editId="61716D0B">
            <wp:extent cx="4552950" cy="2752725"/>
            <wp:effectExtent l="19050" t="0" r="0" b="0"/>
            <wp:docPr id="3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6" cstate="print"/>
                    <a:srcRect/>
                    <a:stretch>
                      <a:fillRect/>
                    </a:stretch>
                  </pic:blipFill>
                  <pic:spPr bwMode="auto">
                    <a:xfrm>
                      <a:off x="0" y="0"/>
                      <a:ext cx="4552950" cy="2752725"/>
                    </a:xfrm>
                    <a:prstGeom prst="rect">
                      <a:avLst/>
                    </a:prstGeom>
                    <a:noFill/>
                    <a:ln w="9525">
                      <a:noFill/>
                      <a:miter lim="800000"/>
                      <a:headEnd/>
                      <a:tailEnd/>
                    </a:ln>
                  </pic:spPr>
                </pic:pic>
              </a:graphicData>
            </a:graphic>
          </wp:inline>
        </w:drawing>
      </w:r>
    </w:p>
    <w:p w:rsidR="005C7887" w:rsidRPr="00F53DDE" w:rsidRDefault="005C7887" w:rsidP="00D172D1">
      <w:pPr>
        <w:pStyle w:val="Caption"/>
        <w:rPr>
          <w:rStyle w:val="Emphasis"/>
          <w:i w:val="0"/>
          <w:iCs w:val="0"/>
        </w:rPr>
      </w:pPr>
      <w:bookmarkStart w:id="253" w:name="_Ref253064977"/>
      <w:bookmarkStart w:id="254" w:name="_Toc254966859"/>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A23144">
        <w:rPr>
          <w:rStyle w:val="Emphasis"/>
          <w:i w:val="0"/>
          <w:iCs w:val="0"/>
          <w:noProof/>
        </w:rPr>
        <w:t>79</w:t>
      </w:r>
      <w:r w:rsidRPr="00F53DDE">
        <w:rPr>
          <w:rStyle w:val="Emphasis"/>
          <w:i w:val="0"/>
          <w:iCs w:val="0"/>
        </w:rPr>
        <w:fldChar w:fldCharType="end"/>
      </w:r>
      <w:bookmarkEnd w:id="253"/>
      <w:r w:rsidR="00D172D1">
        <w:rPr>
          <w:rStyle w:val="Emphasis"/>
          <w:i w:val="0"/>
          <w:iCs w:val="0"/>
        </w:rPr>
        <w:t>:</w:t>
      </w:r>
      <w:r w:rsidRPr="00F53DDE">
        <w:rPr>
          <w:rStyle w:val="Emphasis"/>
          <w:i w:val="0"/>
          <w:iCs w:val="0"/>
        </w:rPr>
        <w:t xml:space="preserve"> Modified channel estimation scheme</w:t>
      </w:r>
      <w:bookmarkEnd w:id="254"/>
      <w:r w:rsidRPr="00F53DDE">
        <w:rPr>
          <w:rStyle w:val="Emphasis"/>
          <w:i w:val="0"/>
          <w:iCs w:val="0"/>
        </w:rPr>
        <w:t>.</w:t>
      </w:r>
    </w:p>
    <w:p w:rsidR="005C7887" w:rsidRPr="00F53DDE" w:rsidRDefault="005C7887" w:rsidP="00D45E36">
      <w:pPr>
        <w:pStyle w:val="Heading3"/>
        <w:rPr>
          <w:rStyle w:val="Emphasis"/>
          <w:i w:val="0"/>
          <w:iCs w:val="0"/>
        </w:rPr>
      </w:pPr>
      <w:bookmarkStart w:id="255" w:name="_Toc254016632"/>
      <w:bookmarkStart w:id="256" w:name="_Toc254966845"/>
      <w:bookmarkStart w:id="257" w:name="_Ref258505692"/>
      <w:r w:rsidRPr="00F53DDE">
        <w:rPr>
          <w:rStyle w:val="Emphasis"/>
          <w:i w:val="0"/>
          <w:iCs w:val="0"/>
        </w:rPr>
        <w:t>Simulation results</w:t>
      </w:r>
      <w:bookmarkEnd w:id="255"/>
      <w:bookmarkEnd w:id="256"/>
      <w:r w:rsidRPr="00F53DDE">
        <w:rPr>
          <w:rStyle w:val="Emphasis"/>
          <w:i w:val="0"/>
          <w:iCs w:val="0"/>
        </w:rPr>
        <w:t xml:space="preserve"> and discussion</w:t>
      </w:r>
      <w:bookmarkEnd w:id="257"/>
    </w:p>
    <w:p w:rsidR="00A23144" w:rsidRDefault="005C7887" w:rsidP="00A23144">
      <w:pPr>
        <w:pStyle w:val="Paragraphe"/>
        <w:rPr>
          <w:rStyle w:val="Emphasis"/>
          <w:i w:val="0"/>
          <w:iCs w:val="0"/>
        </w:rPr>
      </w:pPr>
      <w:r w:rsidRPr="00F53DDE">
        <w:rPr>
          <w:rStyle w:val="Emphasis"/>
          <w:i w:val="0"/>
          <w:iCs w:val="0"/>
        </w:rPr>
        <w:t xml:space="preserve">Simulation results are performed using DVB-T2 parameters. Some of the main parameters are summarized in </w:t>
      </w:r>
      <w:r w:rsidRPr="00F53DDE">
        <w:rPr>
          <w:rStyle w:val="Emphasis"/>
          <w:i w:val="0"/>
          <w:iCs w:val="0"/>
        </w:rPr>
        <w:fldChar w:fldCharType="begin"/>
      </w:r>
      <w:r w:rsidRPr="00F53DDE">
        <w:rPr>
          <w:rStyle w:val="Emphasis"/>
          <w:i w:val="0"/>
          <w:iCs w:val="0"/>
        </w:rPr>
        <w:instrText xml:space="preserve"> REF _Ref253068998 \h  \* MERGEFORMAT </w:instrText>
      </w:r>
      <w:r w:rsidRPr="00F53DDE">
        <w:rPr>
          <w:rStyle w:val="Emphasis"/>
          <w:i w:val="0"/>
          <w:iCs w:val="0"/>
        </w:rPr>
      </w:r>
      <w:r w:rsidRPr="00F53DDE">
        <w:rPr>
          <w:rStyle w:val="Emphasis"/>
          <w:i w:val="0"/>
          <w:iCs w:val="0"/>
        </w:rPr>
        <w:fldChar w:fldCharType="separate"/>
      </w:r>
    </w:p>
    <w:p w:rsidR="005C7887" w:rsidRPr="00F53DDE" w:rsidRDefault="005C7887" w:rsidP="005C7887">
      <w:pPr>
        <w:pStyle w:val="Paragraphe"/>
        <w:rPr>
          <w:rStyle w:val="Emphasis"/>
          <w:i w:val="0"/>
          <w:iCs w:val="0"/>
        </w:rPr>
      </w:pPr>
      <w:r w:rsidRPr="00F53DDE">
        <w:rPr>
          <w:rStyle w:val="Emphasis"/>
          <w:i w:val="0"/>
          <w:iCs w:val="0"/>
        </w:rPr>
        <w:fldChar w:fldCharType="end"/>
      </w:r>
      <w:r w:rsidRPr="00F53DDE">
        <w:rPr>
          <w:rStyle w:val="Emphasis"/>
          <w:i w:val="0"/>
          <w:iCs w:val="0"/>
        </w:rPr>
        <w:t xml:space="preserve">. The PAPR parameters of the proposed method, i.e., </w:t>
      </w:r>
      <m:oMath>
        <m:r>
          <w:rPr>
            <w:rFonts w:ascii="Cambria Math" w:hAnsi="Cambria Math"/>
            <w:lang w:val="en-US"/>
          </w:rPr>
          <m:t>λ</m:t>
        </m:r>
      </m:oMath>
      <w:r w:rsidRPr="00F53DDE">
        <w:rPr>
          <w:rStyle w:val="Emphasis"/>
          <w:i w:val="0"/>
          <w:iCs w:val="0"/>
        </w:rPr>
        <w:t xml:space="preserve">, </w:t>
      </w:r>
      <m:oMath>
        <m:r>
          <m:rPr>
            <m:sty m:val="p"/>
          </m:rPr>
          <w:rPr>
            <w:rFonts w:ascii="Cambria Math" w:hAnsi="Cambria Math"/>
            <w:lang w:val="en-US"/>
          </w:rPr>
          <m:t>Δ</m:t>
        </m:r>
      </m:oMath>
      <w:r w:rsidRPr="00F53DDE">
        <w:rPr>
          <w:rStyle w:val="Emphasis"/>
          <w:i w:val="0"/>
          <w:iCs w:val="0"/>
        </w:rPr>
        <w:t xml:space="preserve"> and </w:t>
      </w:r>
      <m:oMath>
        <m:r>
          <w:rPr>
            <w:rFonts w:ascii="Cambria Math" w:hAnsi="Cambria Math"/>
            <w:lang w:val="en-US"/>
          </w:rPr>
          <m:t>ϕ</m:t>
        </m:r>
      </m:oMath>
      <w:r w:rsidRPr="00F53DDE">
        <w:rPr>
          <w:rStyle w:val="Emphasis"/>
          <w:i w:val="0"/>
          <w:iCs w:val="0"/>
        </w:rPr>
        <w:t xml:space="preserve"> are variable parameters which allow an optimization of both PAPR reduction and channel estimation processes. They will be specified in each simulation scenario.</w:t>
      </w:r>
    </w:p>
    <w:p w:rsidR="005C7887" w:rsidRDefault="005C7887" w:rsidP="005C7887">
      <w:pPr>
        <w:pStyle w:val="Paragraphe"/>
        <w:rPr>
          <w:rStyle w:val="Emphasis"/>
          <w:i w:val="0"/>
          <w:iCs w:val="0"/>
        </w:rPr>
      </w:pPr>
      <w:r w:rsidRPr="00F53DDE">
        <w:rPr>
          <w:rStyle w:val="Emphasis"/>
          <w:i w:val="0"/>
          <w:iCs w:val="0"/>
        </w:rPr>
        <w:t xml:space="preserve">Let’s consider SOCP solution with a number of pilot tones M equal to 8. In fact, the SOCP solution is not possible using multiplicative law in continuous domain since the problem is not convex. In order to solve the problem, we consider discrete values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while maintaining </w:t>
      </w:r>
      <m:oMath>
        <m:r>
          <w:rPr>
            <w:rFonts w:ascii="Cambria Math" w:hAnsi="Cambria Math"/>
            <w:lang w:val="en-US"/>
          </w:rPr>
          <m:t>λ</m:t>
        </m:r>
      </m:oMath>
      <w:r w:rsidRPr="00F53DDE">
        <w:rPr>
          <w:rStyle w:val="Emphasis"/>
          <w:i w:val="0"/>
          <w:iCs w:val="0"/>
        </w:rPr>
        <w:t xml:space="preserve"> in continuous domain. More precisely, we consider </w:t>
      </w:r>
      <m:oMath>
        <m:r>
          <w:rPr>
            <w:rFonts w:ascii="Cambria Math" w:hAnsi="Cambria Math"/>
            <w:lang w:val="en-US"/>
          </w:rPr>
          <m:t>λ</m:t>
        </m:r>
      </m:oMath>
      <w:r w:rsidRPr="00F53DDE">
        <w:rPr>
          <w:rStyle w:val="Emphasis"/>
          <w:i w:val="0"/>
          <w:iCs w:val="0"/>
        </w:rPr>
        <w:t xml:space="preserve">  in continuous domain and we change the values of </w:t>
      </w:r>
      <m:oMath>
        <m:r>
          <w:rPr>
            <w:rFonts w:ascii="Cambria Math" w:hAnsi="Cambria Math"/>
            <w:lang w:val="en-US"/>
          </w:rPr>
          <m:t>ϕ</m:t>
        </m:r>
      </m:oMath>
      <w:r w:rsidRPr="00F53DDE">
        <w:rPr>
          <w:rStyle w:val="Emphasis"/>
          <w:i w:val="0"/>
          <w:iCs w:val="0"/>
        </w:rPr>
        <w:t xml:space="preserve"> from 0 to 2π with a step of π/8, while </w:t>
      </w:r>
      <m:oMath>
        <m:r>
          <m:rPr>
            <m:sty m:val="p"/>
          </m:rPr>
          <w:rPr>
            <w:rFonts w:ascii="Cambria Math" w:hAnsi="Cambria Math"/>
            <w:lang w:val="en-US"/>
          </w:rPr>
          <m:t>Δ</m:t>
        </m:r>
      </m:oMath>
      <w:r w:rsidRPr="00F53DDE">
        <w:rPr>
          <w:rStyle w:val="Emphasis"/>
          <w:i w:val="0"/>
          <w:iCs w:val="0"/>
        </w:rPr>
        <w:t xml:space="preserve"> varies from 0 to 2π with variable step </w:t>
      </w:r>
      <m:oMath>
        <m:r>
          <w:rPr>
            <w:rFonts w:ascii="Cambria Math" w:hAnsi="Cambria Math"/>
            <w:lang w:val="en-US"/>
          </w:rPr>
          <m:t>μ</m:t>
        </m:r>
      </m:oMath>
      <w:r w:rsidRPr="00F53DDE">
        <w:rPr>
          <w:rStyle w:val="Emphasis"/>
          <w:i w:val="0"/>
          <w:iCs w:val="0"/>
        </w:rPr>
        <w:t xml:space="preserve">, of π/2, π/4, π/8 and π/16. The results are presented in </w:t>
      </w:r>
      <w:r>
        <w:fldChar w:fldCharType="begin"/>
      </w:r>
      <w:r>
        <w:instrText xml:space="preserve"> REF _Ref253069216 \h  \* MERGEFORMAT </w:instrText>
      </w:r>
      <w:r>
        <w:fldChar w:fldCharType="separate"/>
      </w:r>
      <w:r w:rsidR="00A23144" w:rsidRPr="001D4570">
        <w:rPr>
          <w:rStyle w:val="Emphasis"/>
          <w:i w:val="0"/>
          <w:iCs w:val="0"/>
        </w:rPr>
        <w:t xml:space="preserve">Figure </w:t>
      </w:r>
      <w:r w:rsidR="00A23144">
        <w:rPr>
          <w:rStyle w:val="Emphasis"/>
          <w:i w:val="0"/>
          <w:iCs w:val="0"/>
        </w:rPr>
        <w:t>80</w:t>
      </w:r>
      <w:r>
        <w:fldChar w:fldCharType="end"/>
      </w:r>
      <w:r w:rsidRPr="00F53DDE">
        <w:rPr>
          <w:rStyle w:val="Emphasis"/>
          <w:i w:val="0"/>
          <w:iCs w:val="0"/>
        </w:rPr>
        <w:t xml:space="preserve"> in terms of CCDF.  </w:t>
      </w:r>
    </w:p>
    <w:p w:rsidR="005C7887" w:rsidRPr="00F53DDE" w:rsidRDefault="005C7887" w:rsidP="005C7887">
      <w:pPr>
        <w:pStyle w:val="Paragraphe"/>
        <w:rPr>
          <w:rStyle w:val="Emphasis"/>
          <w:i w:val="0"/>
          <w:iCs w:val="0"/>
        </w:rPr>
      </w:pPr>
    </w:p>
    <w:p w:rsidR="00D172D1" w:rsidRPr="00F53DDE" w:rsidRDefault="00D172D1" w:rsidP="00D172D1">
      <w:pPr>
        <w:pStyle w:val="Caption"/>
        <w:rPr>
          <w:rStyle w:val="Emphasis"/>
          <w:i w:val="0"/>
          <w:iCs w:val="0"/>
        </w:rPr>
      </w:pPr>
      <w:r w:rsidRPr="00F53DDE">
        <w:rPr>
          <w:rStyle w:val="Emphasis"/>
          <w:i w:val="0"/>
          <w:iCs w:val="0"/>
        </w:rPr>
        <w:lastRenderedPageBreak/>
        <w:t xml:space="preserve">Table </w:t>
      </w:r>
      <w:r w:rsidRPr="00F53DDE">
        <w:rPr>
          <w:rStyle w:val="Emphasis"/>
          <w:i w:val="0"/>
          <w:iCs w:val="0"/>
        </w:rPr>
        <w:fldChar w:fldCharType="begin"/>
      </w:r>
      <w:r w:rsidRPr="00F53DDE">
        <w:rPr>
          <w:rStyle w:val="Emphasis"/>
          <w:i w:val="0"/>
          <w:iCs w:val="0"/>
        </w:rPr>
        <w:instrText xml:space="preserve"> SEQ Table \* ARABIC </w:instrText>
      </w:r>
      <w:r w:rsidRPr="00F53DDE">
        <w:rPr>
          <w:rStyle w:val="Emphasis"/>
          <w:i w:val="0"/>
          <w:iCs w:val="0"/>
        </w:rPr>
        <w:fldChar w:fldCharType="separate"/>
      </w:r>
      <w:r w:rsidR="00A23144">
        <w:rPr>
          <w:rStyle w:val="Emphasis"/>
          <w:i w:val="0"/>
          <w:iCs w:val="0"/>
          <w:noProof/>
        </w:rPr>
        <w:t>25</w:t>
      </w:r>
      <w:r w:rsidRPr="00F53DDE">
        <w:rPr>
          <w:rStyle w:val="Emphasis"/>
          <w:i w:val="0"/>
          <w:iCs w:val="0"/>
        </w:rPr>
        <w:fldChar w:fldCharType="end"/>
      </w:r>
      <w:r>
        <w:rPr>
          <w:rStyle w:val="Emphasis"/>
          <w:i w:val="0"/>
          <w:iCs w:val="0"/>
        </w:rPr>
        <w:t>:</w:t>
      </w:r>
      <w:r w:rsidRPr="00F53DDE">
        <w:rPr>
          <w:rStyle w:val="Emphasis"/>
          <w:i w:val="0"/>
          <w:iCs w:val="0"/>
        </w:rPr>
        <w:t xml:space="preserve"> Simulation parameters, extracted from DVB-T2 standard</w:t>
      </w:r>
      <w:r>
        <w:rPr>
          <w:rStyle w:val="Emphasis"/>
          <w:i w:val="0"/>
          <w:iCs w:val="0"/>
        </w:rPr>
        <w:t>.</w:t>
      </w:r>
    </w:p>
    <w:p w:rsidR="005C7887" w:rsidRPr="00F53DDE" w:rsidRDefault="005C7887" w:rsidP="005C7887">
      <w:pPr>
        <w:spacing w:line="240" w:lineRule="auto"/>
        <w:jc w:val="center"/>
        <w:rPr>
          <w:rStyle w:val="Emphasis"/>
          <w:i w:val="0"/>
          <w:iCs w:val="0"/>
        </w:rPr>
      </w:pP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494"/>
      </w:tblGrid>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Mode (OFDM size)</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 xml:space="preserve">2K </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Number of subcarriers</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NFFT=2048</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Guard Interval length</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GI=1/8</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Modulation</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16-QAM, 64-QAM</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Coding rate</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R=1/2</w:t>
            </w:r>
          </w:p>
        </w:tc>
      </w:tr>
      <w:tr w:rsidR="005C7887" w:rsidRPr="002B4993" w:rsidTr="00681F21">
        <w:trPr>
          <w:trHeight w:val="193"/>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Over-sampling factor</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L=4</w:t>
            </w:r>
          </w:p>
        </w:tc>
      </w:tr>
      <w:tr w:rsidR="005C7887" w:rsidRPr="002B4993" w:rsidTr="00681F21">
        <w:trPr>
          <w:trHeight w:val="425"/>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Number of subcarriers used for PAPR reduction</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M=8, 16, 32</w:t>
            </w:r>
          </w:p>
        </w:tc>
      </w:tr>
    </w:tbl>
    <w:p w:rsidR="005C7887" w:rsidRDefault="005C7887" w:rsidP="005C7887">
      <w:pPr>
        <w:rPr>
          <w:rStyle w:val="Emphasis"/>
          <w:i w:val="0"/>
          <w:iCs w:val="0"/>
        </w:rPr>
      </w:pPr>
      <w:bookmarkStart w:id="258" w:name="_Ref253068998"/>
    </w:p>
    <w:bookmarkEnd w:id="258"/>
    <w:p w:rsidR="005C7887" w:rsidRDefault="005C7887" w:rsidP="005C7887">
      <w:pPr>
        <w:spacing w:line="240" w:lineRule="auto"/>
        <w:rPr>
          <w:rStyle w:val="Emphasis"/>
          <w:i w:val="0"/>
          <w:iCs w:val="0"/>
        </w:rPr>
      </w:pPr>
    </w:p>
    <w:p w:rsidR="005C7887" w:rsidRPr="00F53DDE" w:rsidRDefault="005C7887" w:rsidP="005C7887">
      <w:pPr>
        <w:pStyle w:val="Paragraphe"/>
        <w:rPr>
          <w:rStyle w:val="Emphasis"/>
          <w:i w:val="0"/>
          <w:iCs w:val="0"/>
        </w:rPr>
      </w:pPr>
      <w:r>
        <w:fldChar w:fldCharType="begin"/>
      </w:r>
      <w:r>
        <w:instrText xml:space="preserve"> REF _Ref253069216 \h  \* MERGEFORMAT </w:instrText>
      </w:r>
      <w:r>
        <w:fldChar w:fldCharType="separate"/>
      </w:r>
      <w:r w:rsidR="00A23144" w:rsidRPr="001D4570">
        <w:rPr>
          <w:rStyle w:val="Emphasis"/>
          <w:i w:val="0"/>
          <w:iCs w:val="0"/>
        </w:rPr>
        <w:t xml:space="preserve">Figure </w:t>
      </w:r>
      <w:r w:rsidR="00A23144">
        <w:rPr>
          <w:rStyle w:val="Emphasis"/>
          <w:i w:val="0"/>
          <w:iCs w:val="0"/>
        </w:rPr>
        <w:t>80</w:t>
      </w:r>
      <w:r>
        <w:fldChar w:fldCharType="end"/>
      </w:r>
      <w:r w:rsidRPr="00F53DDE">
        <w:rPr>
          <w:rStyle w:val="Emphasis"/>
          <w:i w:val="0"/>
          <w:iCs w:val="0"/>
        </w:rPr>
        <w:t xml:space="preserve"> shows the CCDF of the multiplicative law using SOCP solution with respect to the continuous </w:t>
      </w:r>
      <m:oMath>
        <m:r>
          <w:rPr>
            <w:rFonts w:ascii="Cambria Math" w:hAnsi="Cambria Math"/>
            <w:lang w:val="en-US"/>
          </w:rPr>
          <m:t>λ</m:t>
        </m:r>
      </m:oMath>
      <w:r w:rsidRPr="00F53DDE">
        <w:rPr>
          <w:rStyle w:val="Emphasis"/>
          <w:i w:val="0"/>
          <w:iCs w:val="0"/>
        </w:rPr>
        <w:t xml:space="preserve"> value and different step values </w:t>
      </w:r>
      <m:oMath>
        <m:r>
          <w:rPr>
            <w:rFonts w:ascii="Cambria Math" w:hAnsi="Cambria Math"/>
            <w:lang w:val="en-US"/>
          </w:rPr>
          <m:t>μ</m:t>
        </m:r>
      </m:oMath>
      <w:r w:rsidRPr="00F53DDE">
        <w:rPr>
          <w:rStyle w:val="Emphasis"/>
          <w:i w:val="0"/>
          <w:iCs w:val="0"/>
        </w:rPr>
        <w:t xml:space="preserve">. The PAPR gain increases when the step value </w:t>
      </w:r>
      <m:oMath>
        <m:r>
          <w:rPr>
            <w:rFonts w:ascii="Cambria Math" w:hAnsi="Cambria Math"/>
            <w:lang w:val="en-US"/>
          </w:rPr>
          <m:t>μ</m:t>
        </m:r>
      </m:oMath>
      <w:r w:rsidRPr="00F53DDE">
        <w:rPr>
          <w:rStyle w:val="Emphasis"/>
          <w:i w:val="0"/>
          <w:iCs w:val="0"/>
        </w:rPr>
        <w:t xml:space="preserve"> decreases since the solution is approaching the continuous domain. Moreover, the solution converges when the step value </w:t>
      </w:r>
      <m:oMath>
        <m:r>
          <w:rPr>
            <w:rFonts w:ascii="Cambria Math" w:hAnsi="Cambria Math"/>
            <w:lang w:val="en-US"/>
          </w:rPr>
          <m:t>μ</m:t>
        </m:r>
      </m:oMath>
      <w:r w:rsidRPr="00F53DDE">
        <w:rPr>
          <w:rStyle w:val="Emphasis"/>
          <w:i w:val="0"/>
          <w:iCs w:val="0"/>
        </w:rPr>
        <w:t xml:space="preserve"> reaches a limit value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lim</m:t>
            </m:r>
          </m:sub>
        </m:sSub>
        <m:r>
          <w:rPr>
            <w:rFonts w:ascii="Cambria Math"/>
            <w:lang w:val="en-US"/>
          </w:rPr>
          <m:t>=</m:t>
        </m:r>
        <m:r>
          <w:rPr>
            <w:rFonts w:ascii="Cambria Math" w:hAnsi="Cambria Math"/>
            <w:lang w:val="en-US"/>
          </w:rPr>
          <m:t>π</m:t>
        </m:r>
        <m:r>
          <w:rPr>
            <w:rFonts w:ascii="Cambria Math"/>
            <w:lang w:val="en-US"/>
          </w:rPr>
          <m:t>/8</m:t>
        </m:r>
      </m:oMath>
      <w:r w:rsidRPr="00F53DDE">
        <w:rPr>
          <w:rStyle w:val="Emphasis"/>
          <w:i w:val="0"/>
          <w:iCs w:val="0"/>
        </w:rPr>
        <w:t xml:space="preserve">. In other words, the PAPR gain increases when the pilots’ values are optimized in continuous domain. The results obtained in </w:t>
      </w:r>
      <w:r>
        <w:fldChar w:fldCharType="begin"/>
      </w:r>
      <w:r>
        <w:instrText xml:space="preserve"> REF _Ref253069216 \h  \* MERGEFORMAT </w:instrText>
      </w:r>
      <w:r>
        <w:fldChar w:fldCharType="separate"/>
      </w:r>
      <w:r w:rsidR="00A23144" w:rsidRPr="001D4570">
        <w:rPr>
          <w:rStyle w:val="Emphasis"/>
          <w:i w:val="0"/>
          <w:iCs w:val="0"/>
        </w:rPr>
        <w:t xml:space="preserve">Figure </w:t>
      </w:r>
      <w:r w:rsidR="00A23144">
        <w:rPr>
          <w:rStyle w:val="Emphasis"/>
          <w:i w:val="0"/>
          <w:iCs w:val="0"/>
        </w:rPr>
        <w:t>80</w:t>
      </w:r>
      <w:r>
        <w:fldChar w:fldCharType="end"/>
      </w:r>
      <w:r w:rsidRPr="00F53DDE">
        <w:rPr>
          <w:rStyle w:val="Emphasis"/>
          <w:i w:val="0"/>
          <w:iCs w:val="0"/>
        </w:rPr>
        <w:t xml:space="preserve"> show first that CCDF simulation results are close to theoretical value given in equation </w:t>
      </w:r>
      <w:r>
        <w:fldChar w:fldCharType="begin"/>
      </w:r>
      <w:r>
        <w:instrText xml:space="preserve"> REF _Ref271619765 \h  \* MERGEFORMAT </w:instrText>
      </w:r>
      <w:r>
        <w:fldChar w:fldCharType="separate"/>
      </w:r>
      <w:r w:rsidR="00A23144" w:rsidRPr="00A23144">
        <w:rPr>
          <w:rStyle w:val="Emphasis"/>
          <w:i w:val="0"/>
          <w:iCs w:val="0"/>
        </w:rPr>
        <w:t>(6)</w:t>
      </w:r>
      <w:r>
        <w:fldChar w:fldCharType="end"/>
      </w:r>
      <w:r w:rsidRPr="00F53DDE">
        <w:rPr>
          <w:rStyle w:val="Emphasis"/>
          <w:i w:val="0"/>
          <w:iCs w:val="0"/>
        </w:rPr>
        <w:t xml:space="preserve">. Moreover, this figure shows that with a continuous </w:t>
      </w:r>
      <m:oMath>
        <m:r>
          <w:rPr>
            <w:rFonts w:ascii="Cambria Math" w:hAnsi="Cambria Math"/>
            <w:lang w:val="en-US"/>
          </w:rPr>
          <m:t>λ</m:t>
        </m:r>
      </m:oMath>
      <w:r w:rsidRPr="00F53DDE">
        <w:rPr>
          <w:rStyle w:val="Emphasis"/>
          <w:i w:val="0"/>
          <w:iCs w:val="0"/>
        </w:rPr>
        <w:t xml:space="preserve"> value, a phase discretization using a step </w:t>
      </w:r>
      <m:oMath>
        <m:r>
          <w:rPr>
            <w:rFonts w:ascii="Cambria Math" w:hAnsi="Cambria Math"/>
            <w:lang w:val="en-US"/>
          </w:rPr>
          <m:t>μ</m:t>
        </m:r>
        <m:r>
          <w:rPr>
            <w:rFonts w:ascii="Cambria Math"/>
            <w:lang w:val="en-US"/>
          </w:rPr>
          <m:t>=</m:t>
        </m:r>
        <m:r>
          <w:rPr>
            <w:rFonts w:ascii="Cambria Math" w:hAnsi="Cambria Math"/>
            <w:lang w:val="en-US"/>
          </w:rPr>
          <m:t>π</m:t>
        </m:r>
        <m:r>
          <w:rPr>
            <w:rFonts w:ascii="Cambria Math"/>
            <w:lang w:val="en-US"/>
          </w:rPr>
          <m:t>/8</m:t>
        </m:r>
      </m:oMath>
      <w:r w:rsidRPr="00F53DDE">
        <w:rPr>
          <w:rStyle w:val="Emphasis"/>
          <w:i w:val="0"/>
          <w:iCs w:val="0"/>
        </w:rPr>
        <w:t xml:space="preserve"> is enough to converge to the maximum PAPR reduction gain in the continuous domain.</w:t>
      </w:r>
    </w:p>
    <w:p w:rsidR="005C7887" w:rsidRPr="00F53DDE" w:rsidRDefault="005C7887" w:rsidP="005C7887">
      <w:pPr>
        <w:jc w:val="center"/>
        <w:rPr>
          <w:rStyle w:val="Emphasis"/>
          <w:i w:val="0"/>
          <w:iCs w:val="0"/>
        </w:rPr>
      </w:pPr>
      <w:r>
        <w:rPr>
          <w:noProof/>
          <w:lang w:val="en-US"/>
        </w:rPr>
        <w:drawing>
          <wp:inline distT="0" distB="0" distL="0" distR="0" wp14:anchorId="0A53B1E0" wp14:editId="47DB8EA1">
            <wp:extent cx="3752850" cy="3095625"/>
            <wp:effectExtent l="0" t="0" r="0" b="0"/>
            <wp:docPr id="34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27" cstate="print"/>
                    <a:srcRect/>
                    <a:stretch>
                      <a:fillRect/>
                    </a:stretch>
                  </pic:blipFill>
                  <pic:spPr bwMode="auto">
                    <a:xfrm>
                      <a:off x="0" y="0"/>
                      <a:ext cx="3752850" cy="3095625"/>
                    </a:xfrm>
                    <a:prstGeom prst="rect">
                      <a:avLst/>
                    </a:prstGeom>
                    <a:noFill/>
                    <a:ln w="9525">
                      <a:noFill/>
                      <a:miter lim="800000"/>
                      <a:headEnd/>
                      <a:tailEnd/>
                    </a:ln>
                  </pic:spPr>
                </pic:pic>
              </a:graphicData>
            </a:graphic>
          </wp:inline>
        </w:drawing>
      </w:r>
    </w:p>
    <w:p w:rsidR="005C7887" w:rsidRPr="001D4570" w:rsidRDefault="005C7887" w:rsidP="00D172D1">
      <w:pPr>
        <w:pStyle w:val="Caption"/>
        <w:rPr>
          <w:rStyle w:val="Emphasis"/>
          <w:i w:val="0"/>
          <w:iCs w:val="0"/>
        </w:rPr>
      </w:pPr>
      <w:bookmarkStart w:id="259" w:name="_Ref253069216"/>
      <w:bookmarkStart w:id="260" w:name="_Toc254966860"/>
      <w:r w:rsidRPr="001D4570">
        <w:rPr>
          <w:rStyle w:val="Emphasis"/>
          <w:i w:val="0"/>
          <w:iCs w:val="0"/>
        </w:rPr>
        <w:t xml:space="preserve">Figure </w:t>
      </w:r>
      <w:r w:rsidRPr="001D4570">
        <w:rPr>
          <w:rStyle w:val="Emphasis"/>
          <w:i w:val="0"/>
          <w:iCs w:val="0"/>
        </w:rPr>
        <w:fldChar w:fldCharType="begin"/>
      </w:r>
      <w:r w:rsidRPr="001D4570">
        <w:rPr>
          <w:rStyle w:val="Emphasis"/>
          <w:i w:val="0"/>
          <w:iCs w:val="0"/>
        </w:rPr>
        <w:instrText xml:space="preserve"> SEQ Figure \* ARABIC </w:instrText>
      </w:r>
      <w:r w:rsidRPr="001D4570">
        <w:rPr>
          <w:rStyle w:val="Emphasis"/>
          <w:i w:val="0"/>
          <w:iCs w:val="0"/>
        </w:rPr>
        <w:fldChar w:fldCharType="separate"/>
      </w:r>
      <w:r w:rsidR="00A23144">
        <w:rPr>
          <w:rStyle w:val="Emphasis"/>
          <w:i w:val="0"/>
          <w:iCs w:val="0"/>
          <w:noProof/>
        </w:rPr>
        <w:t>80</w:t>
      </w:r>
      <w:r w:rsidRPr="001D4570">
        <w:rPr>
          <w:rStyle w:val="Emphasis"/>
          <w:i w:val="0"/>
          <w:iCs w:val="0"/>
        </w:rPr>
        <w:fldChar w:fldCharType="end"/>
      </w:r>
      <w:bookmarkEnd w:id="259"/>
      <w:r w:rsidR="00D172D1">
        <w:rPr>
          <w:rStyle w:val="Emphasis"/>
          <w:i w:val="0"/>
          <w:iCs w:val="0"/>
        </w:rPr>
        <w:t>:</w:t>
      </w:r>
      <w:r w:rsidRPr="001D4570">
        <w:rPr>
          <w:rStyle w:val="Emphasis"/>
          <w:i w:val="0"/>
          <w:iCs w:val="0"/>
        </w:rPr>
        <w:t xml:space="preserve"> CCDF performance of multiplicative law using SOCP solution, continuous</w:t>
      </w:r>
      <w:r>
        <w:rPr>
          <w:rStyle w:val="Emphasis"/>
          <w:i w:val="0"/>
          <w:iCs w:val="0"/>
        </w:rPr>
        <w:t xml:space="preserve"> </w:t>
      </w:r>
      <w:r w:rsidRPr="00D773F1">
        <w:rPr>
          <w:rStyle w:val="Emphasis"/>
          <w:rFonts w:ascii="Symbol" w:hAnsi="Symbol"/>
          <w:i w:val="0"/>
          <w:iCs w:val="0"/>
        </w:rPr>
        <w:t></w:t>
      </w:r>
      <w:r w:rsidRPr="001D4570">
        <w:rPr>
          <w:rStyle w:val="Emphasis"/>
          <w:i w:val="0"/>
          <w:iCs w:val="0"/>
        </w:rPr>
        <w:t>, 16-QAM</w:t>
      </w:r>
      <w:bookmarkEnd w:id="260"/>
      <w:r w:rsidRPr="001D4570">
        <w:rPr>
          <w:rStyle w:val="Emphasis"/>
          <w:i w:val="0"/>
          <w:iCs w:val="0"/>
        </w:rPr>
        <w:t>, 2k mode</w:t>
      </w:r>
      <w:r>
        <w:rPr>
          <w:rStyle w:val="Emphasis"/>
          <w:i w:val="0"/>
          <w:iCs w:val="0"/>
        </w:rPr>
        <w:t>.</w:t>
      </w:r>
    </w:p>
    <w:p w:rsidR="005C7887" w:rsidRPr="00F53DDE" w:rsidRDefault="005C7887" w:rsidP="00D45E36">
      <w:pPr>
        <w:pStyle w:val="Heading4"/>
        <w:rPr>
          <w:rStyle w:val="Emphasis"/>
          <w:iCs w:val="0"/>
        </w:rPr>
      </w:pPr>
      <w:bookmarkStart w:id="261" w:name="_Toc254016633"/>
      <w:bookmarkStart w:id="262" w:name="_Toc254966846"/>
      <w:r w:rsidRPr="00F53DDE">
        <w:rPr>
          <w:rStyle w:val="Emphasis"/>
          <w:iCs w:val="0"/>
        </w:rPr>
        <w:t>Multiplicative law performance in discrete domain</w:t>
      </w:r>
      <w:bookmarkEnd w:id="261"/>
      <w:bookmarkEnd w:id="262"/>
    </w:p>
    <w:p w:rsidR="005C7887" w:rsidRPr="00F53DDE" w:rsidRDefault="005C7887" w:rsidP="005C7887">
      <w:pPr>
        <w:pStyle w:val="Paragraphe"/>
        <w:rPr>
          <w:rStyle w:val="Emphasis"/>
          <w:i w:val="0"/>
          <w:iCs w:val="0"/>
        </w:rPr>
      </w:pPr>
      <w:r w:rsidRPr="00F53DDE">
        <w:rPr>
          <w:rStyle w:val="Emphasis"/>
          <w:i w:val="0"/>
          <w:iCs w:val="0"/>
        </w:rPr>
        <w:t xml:space="preserve">We consider now the multiplicative law with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in the discrete domain while </w:t>
      </w:r>
      <m:oMath>
        <m:r>
          <w:rPr>
            <w:rFonts w:ascii="Cambria Math" w:hAnsi="Cambria Math"/>
            <w:lang w:val="en-US"/>
          </w:rPr>
          <m:t>λ</m:t>
        </m:r>
      </m:oMath>
      <w:r w:rsidRPr="00F53DDE">
        <w:rPr>
          <w:rStyle w:val="Emphasis"/>
          <w:i w:val="0"/>
          <w:iCs w:val="0"/>
        </w:rPr>
        <w:t xml:space="preserve"> takes a value from a predefined set. Firstly, we present CCDF performance for a fixed </w:t>
      </w:r>
      <m:oMath>
        <m:r>
          <w:rPr>
            <w:rFonts w:ascii="Cambria Math" w:hAnsi="Cambria Math"/>
            <w:lang w:val="en-US"/>
          </w:rPr>
          <m:t>λ</m:t>
        </m:r>
      </m:oMath>
      <w:r w:rsidRPr="00F53DDE">
        <w:rPr>
          <w:rStyle w:val="Emphasis"/>
          <w:i w:val="0"/>
          <w:iCs w:val="0"/>
        </w:rPr>
        <w:t xml:space="preserve"> value and for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varying from 0 to 2π with a step of π/8. The number of subcarriers used for PAPR reduction is always M=8. In this case, reducing PAPR is not a SOCP problem anymore but becomes a search of the optimum combination minimizing PAPR. At the receiver, pilots are recovered by a detection and estimation algorithm. </w:t>
      </w:r>
      <w:r>
        <w:fldChar w:fldCharType="begin"/>
      </w:r>
      <w:r>
        <w:instrText xml:space="preserve"> REF _Ref253073805 \h  \* MERGEFORMAT </w:instrText>
      </w:r>
      <w:r>
        <w:fldChar w:fldCharType="separate"/>
      </w:r>
      <w:r w:rsidR="00A23144" w:rsidRPr="00F53DDE">
        <w:rPr>
          <w:rStyle w:val="Emphasis"/>
          <w:i w:val="0"/>
          <w:iCs w:val="0"/>
        </w:rPr>
        <w:t xml:space="preserve">Figure </w:t>
      </w:r>
      <w:r w:rsidR="00A23144">
        <w:rPr>
          <w:rStyle w:val="Emphasis"/>
          <w:i w:val="0"/>
          <w:iCs w:val="0"/>
        </w:rPr>
        <w:t>81</w:t>
      </w:r>
      <w:r>
        <w:fldChar w:fldCharType="end"/>
      </w:r>
      <w:r w:rsidRPr="00F53DDE">
        <w:rPr>
          <w:rStyle w:val="Emphasis"/>
          <w:i w:val="0"/>
          <w:iCs w:val="0"/>
        </w:rPr>
        <w:t xml:space="preserve"> gives a comparison between different PAPR reduction techniques namely, SOCP solution, Gradient technique and our proposed technique with a predefined power value</w:t>
      </w:r>
      <m:oMath>
        <m:r>
          <w:rPr>
            <w:rFonts w:ascii="Cambria Math" w:hAnsi="Cambria Math"/>
            <w:lang w:val="en-US"/>
          </w:rPr>
          <m:t xml:space="preserve"> λ=20 dB</m:t>
        </m:r>
      </m:oMath>
      <w:r w:rsidRPr="00F53DDE">
        <w:rPr>
          <w:rStyle w:val="Emphasis"/>
          <w:i w:val="0"/>
          <w:iCs w:val="0"/>
        </w:rPr>
        <w:t xml:space="preserve">. This figure shows that using our solution and this </w:t>
      </w:r>
      <m:oMath>
        <m:r>
          <w:rPr>
            <w:rFonts w:ascii="Cambria Math" w:hAnsi="Cambria Math"/>
            <w:lang w:val="en-US"/>
          </w:rPr>
          <m:t>λ</m:t>
        </m:r>
      </m:oMath>
      <w:r w:rsidRPr="00F53DDE">
        <w:rPr>
          <w:rStyle w:val="Emphasis"/>
          <w:i w:val="0"/>
          <w:iCs w:val="0"/>
        </w:rPr>
        <w:t xml:space="preserve"> value, we obtain slightly better results than in DVB-T2 gradient solution. </w:t>
      </w:r>
      <w:r w:rsidRPr="00F53DDE">
        <w:rPr>
          <w:rStyle w:val="Emphasis"/>
          <w:i w:val="0"/>
          <w:iCs w:val="0"/>
        </w:rPr>
        <w:lastRenderedPageBreak/>
        <w:t>However, the Gradient solution requires an iterative complex implementation. Again, we recall that this method avoids the use of dedicated pilots for PAPR reduction issue, improving also spectral efficiency of the system (1% in case of DVB-T2 specification).</w:t>
      </w:r>
    </w:p>
    <w:p w:rsidR="005C7887" w:rsidRPr="00F53DDE" w:rsidRDefault="005C7887" w:rsidP="005C7887">
      <w:pPr>
        <w:pStyle w:val="Paragraphe"/>
        <w:rPr>
          <w:rStyle w:val="Emphasis"/>
          <w:i w:val="0"/>
          <w:iCs w:val="0"/>
        </w:rPr>
      </w:pPr>
      <w:r w:rsidRPr="00F53DDE">
        <w:rPr>
          <w:rStyle w:val="Emphasis"/>
          <w:i w:val="0"/>
          <w:iCs w:val="0"/>
        </w:rPr>
        <w:t xml:space="preserve">In </w:t>
      </w:r>
      <w:r>
        <w:fldChar w:fldCharType="begin"/>
      </w:r>
      <w:r>
        <w:instrText xml:space="preserve"> REF _Ref253073836 \h  \* MERGEFORMAT </w:instrText>
      </w:r>
      <w:r>
        <w:fldChar w:fldCharType="separate"/>
      </w:r>
      <w:r w:rsidR="00A23144" w:rsidRPr="00F53DDE">
        <w:rPr>
          <w:rStyle w:val="Emphasis"/>
          <w:i w:val="0"/>
          <w:iCs w:val="0"/>
        </w:rPr>
        <w:t xml:space="preserve">Figure </w:t>
      </w:r>
      <w:r w:rsidR="00A23144">
        <w:rPr>
          <w:rStyle w:val="Emphasis"/>
          <w:i w:val="0"/>
          <w:iCs w:val="0"/>
        </w:rPr>
        <w:t>82</w:t>
      </w:r>
      <w:r>
        <w:fldChar w:fldCharType="end"/>
      </w:r>
      <w:r w:rsidRPr="00F53DDE">
        <w:rPr>
          <w:rStyle w:val="Emphasis"/>
          <w:i w:val="0"/>
          <w:iCs w:val="0"/>
        </w:rPr>
        <w:t xml:space="preserve">, we present the PAPR gain in terms of CCDF, in comparison with the curve obtained without PAPR reduction technique, as a function of </w:t>
      </w:r>
      <m:oMath>
        <m:r>
          <w:rPr>
            <w:rFonts w:ascii="Cambria Math" w:hAnsi="Cambria Math"/>
            <w:lang w:val="en-US"/>
          </w:rPr>
          <m:t>λ</m:t>
        </m:r>
      </m:oMath>
      <w:r w:rsidRPr="00F53DDE">
        <w:rPr>
          <w:rStyle w:val="Emphasis"/>
          <w:i w:val="0"/>
          <w:iCs w:val="0"/>
        </w:rPr>
        <w:t xml:space="preserve">. We assume that </w:t>
      </w:r>
      <m:oMath>
        <m:r>
          <w:rPr>
            <w:rFonts w:ascii="Cambria Math" w:hAnsi="Cambria Math"/>
            <w:lang w:val="en-US"/>
          </w:rPr>
          <m:t>ϕ</m:t>
        </m:r>
      </m:oMath>
      <w:r w:rsidRPr="00F53DDE">
        <w:rPr>
          <w:rStyle w:val="Emphasis"/>
          <w:i w:val="0"/>
          <w:iCs w:val="0"/>
        </w:rPr>
        <w:t xml:space="preserve"> and Δ change from 0 to 2π with a step of π/8, π/16 and π/32. This gain is evaluated at a CCDF=10-3. It is also compared with the SOCP solution for multiplicative law (</w:t>
      </w:r>
      <m:oMath>
        <m:r>
          <w:rPr>
            <w:rFonts w:ascii="Cambria Math" w:hAnsi="Cambria Math"/>
            <w:lang w:val="en-US"/>
          </w:rPr>
          <m:t>λ</m:t>
        </m:r>
        <m:r>
          <w:rPr>
            <w:rFonts w:ascii="Cambria Math"/>
            <w:lang w:val="en-US"/>
          </w:rPr>
          <m:t xml:space="preserve"> </m:t>
        </m:r>
      </m:oMath>
      <w:r w:rsidRPr="00F53DDE">
        <w:rPr>
          <w:rStyle w:val="Emphasis"/>
          <w:i w:val="0"/>
          <w:iCs w:val="0"/>
        </w:rPr>
        <w:t xml:space="preserve">continuous). </w:t>
      </w:r>
      <w:r>
        <w:fldChar w:fldCharType="begin"/>
      </w:r>
      <w:r>
        <w:instrText xml:space="preserve"> REF _Ref253073836 \h  \* MERGEFORMAT </w:instrText>
      </w:r>
      <w:r>
        <w:fldChar w:fldCharType="separate"/>
      </w:r>
      <w:r w:rsidR="00A23144" w:rsidRPr="00F53DDE">
        <w:rPr>
          <w:rStyle w:val="Emphasis"/>
          <w:i w:val="0"/>
          <w:iCs w:val="0"/>
        </w:rPr>
        <w:t xml:space="preserve">Figure </w:t>
      </w:r>
      <w:r w:rsidR="00A23144">
        <w:rPr>
          <w:rStyle w:val="Emphasis"/>
          <w:i w:val="0"/>
          <w:iCs w:val="0"/>
        </w:rPr>
        <w:t>82</w:t>
      </w:r>
      <w:r>
        <w:fldChar w:fldCharType="end"/>
      </w:r>
      <w:r w:rsidRPr="00F53DDE">
        <w:rPr>
          <w:rStyle w:val="Emphasis"/>
          <w:i w:val="0"/>
          <w:iCs w:val="0"/>
        </w:rPr>
        <w:t xml:space="preserve"> shows that the system performance is improved when the step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becomes smaller. This is because the number of pilot combinations increases when the step decreases. For each value of this step, there exists one optimum value of </w:t>
      </w:r>
      <m:oMath>
        <m:r>
          <w:rPr>
            <w:rFonts w:ascii="Cambria Math" w:hAnsi="Cambria Math"/>
            <w:lang w:val="en-US"/>
          </w:rPr>
          <m:t>λ</m:t>
        </m:r>
      </m:oMath>
      <w:r w:rsidRPr="00F53DDE">
        <w:rPr>
          <w:rStyle w:val="Emphasis"/>
          <w:i w:val="0"/>
          <w:iCs w:val="0"/>
        </w:rPr>
        <w:t xml:space="preserve"> for which the PAPR gain in terms of CCDF reaches the maximum.</w:t>
      </w:r>
    </w:p>
    <w:p w:rsidR="005C7887" w:rsidRPr="00F53DDE" w:rsidRDefault="005C7887" w:rsidP="005C7887">
      <w:pPr>
        <w:pStyle w:val="Paragraphe"/>
        <w:rPr>
          <w:rStyle w:val="Emphasis"/>
          <w:i w:val="0"/>
          <w:iCs w:val="0"/>
        </w:rPr>
      </w:pPr>
      <w:r w:rsidRPr="00F53DDE">
        <w:rPr>
          <w:rStyle w:val="Emphasis"/>
          <w:i w:val="0"/>
          <w:iCs w:val="0"/>
        </w:rPr>
        <w:t xml:space="preserve">Now, considering a discrete </w:t>
      </w:r>
      <m:oMath>
        <m:r>
          <w:rPr>
            <w:rFonts w:ascii="Cambria Math" w:hAnsi="Cambria Math"/>
            <w:lang w:val="en-US"/>
          </w:rPr>
          <m:t>λ</m:t>
        </m:r>
      </m:oMath>
      <w:r w:rsidRPr="00F53DDE">
        <w:rPr>
          <w:rStyle w:val="Emphasis"/>
          <w:i w:val="0"/>
          <w:iCs w:val="0"/>
        </w:rPr>
        <w:t xml:space="preserve"> value, we compare the performance of the proposed method, for a step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of π/8, when </w:t>
      </w:r>
      <m:oMath>
        <m:r>
          <w:rPr>
            <w:rFonts w:ascii="Cambria Math" w:hAnsi="Cambria Math"/>
            <w:lang w:val="en-US"/>
          </w:rPr>
          <m:t>λ</m:t>
        </m:r>
      </m:oMath>
      <w:r w:rsidRPr="00F53DDE">
        <w:rPr>
          <w:rStyle w:val="Emphasis"/>
          <w:i w:val="0"/>
          <w:iCs w:val="0"/>
        </w:rPr>
        <w:t xml:space="preserve">=20 dB which is the one maximizing the PAPR gain at CCDF=10-3 and when </w:t>
      </w:r>
      <m:oMath>
        <m:r>
          <w:rPr>
            <w:rFonts w:ascii="Cambria Math" w:hAnsi="Cambria Math"/>
            <w:lang w:val="en-US"/>
          </w:rPr>
          <m:t>λ</m:t>
        </m:r>
      </m:oMath>
      <w:r w:rsidRPr="00F53DDE">
        <w:rPr>
          <w:rStyle w:val="Emphasis"/>
          <w:i w:val="0"/>
          <w:iCs w:val="0"/>
        </w:rPr>
        <w:t xml:space="preserve"> is discrete, varying from 5 dB to 25 dB with a step of 3 dB. The results are presented in </w:t>
      </w:r>
      <w:r>
        <w:fldChar w:fldCharType="begin"/>
      </w:r>
      <w:r>
        <w:instrText xml:space="preserve"> REF _Ref253074282 \h  \* MERGEFORMAT </w:instrText>
      </w:r>
      <w:r>
        <w:fldChar w:fldCharType="separate"/>
      </w:r>
      <w:r w:rsidR="00A23144" w:rsidRPr="00F53DDE">
        <w:rPr>
          <w:rStyle w:val="Emphasis"/>
          <w:i w:val="0"/>
          <w:iCs w:val="0"/>
        </w:rPr>
        <w:t xml:space="preserve">Figure </w:t>
      </w:r>
      <w:r w:rsidR="00A23144">
        <w:rPr>
          <w:rStyle w:val="Emphasis"/>
          <w:i w:val="0"/>
          <w:iCs w:val="0"/>
        </w:rPr>
        <w:t>83</w:t>
      </w:r>
      <w:r>
        <w:fldChar w:fldCharType="end"/>
      </w:r>
      <w:r w:rsidRPr="00F53DDE">
        <w:rPr>
          <w:rStyle w:val="Emphasis"/>
          <w:i w:val="0"/>
          <w:iCs w:val="0"/>
        </w:rPr>
        <w:t xml:space="preserve">. For a CCDF=10-3, the performance in terms of PAPR when </w:t>
      </w:r>
      <m:oMath>
        <m:r>
          <w:rPr>
            <w:rFonts w:ascii="Cambria Math" w:hAnsi="Cambria Math"/>
            <w:lang w:val="en-US"/>
          </w:rPr>
          <m:t>λ</m:t>
        </m:r>
      </m:oMath>
      <w:r w:rsidRPr="00F53DDE">
        <w:rPr>
          <w:rStyle w:val="Emphasis"/>
          <w:i w:val="0"/>
          <w:iCs w:val="0"/>
        </w:rPr>
        <w:t xml:space="preserve">=20 dB is about 0.35 dB worse than the one of SOCP solution. It is about 0.17 dB worse than the case when </w:t>
      </w:r>
      <m:oMath>
        <m:r>
          <w:rPr>
            <w:rFonts w:ascii="Cambria Math" w:hAnsi="Cambria Math"/>
            <w:lang w:val="en-US"/>
          </w:rPr>
          <m:t>λ</m:t>
        </m:r>
      </m:oMath>
      <w:r w:rsidRPr="00F53DDE">
        <w:rPr>
          <w:rStyle w:val="Emphasis"/>
          <w:i w:val="0"/>
          <w:iCs w:val="0"/>
        </w:rPr>
        <w:t xml:space="preserve"> is discrete. In other words, we lose only 0.17 dB when a predefined  value of </w:t>
      </w:r>
      <m:oMath>
        <m:r>
          <w:rPr>
            <w:rFonts w:ascii="Cambria Math" w:hAnsi="Cambria Math"/>
            <w:lang w:val="en-US"/>
          </w:rPr>
          <m:t>λ</m:t>
        </m:r>
      </m:oMath>
      <w:r w:rsidRPr="00F53DDE">
        <w:rPr>
          <w:rStyle w:val="Emphasis"/>
          <w:i w:val="0"/>
          <w:iCs w:val="0"/>
        </w:rPr>
        <w:t xml:space="preserve"> is selected instead of using a predefined set of discrete values.</w:t>
      </w:r>
    </w:p>
    <w:p w:rsidR="005C7887" w:rsidRPr="00F53DDE" w:rsidRDefault="005C7887" w:rsidP="005C7887">
      <w:pPr>
        <w:pStyle w:val="Paragraphe"/>
        <w:rPr>
          <w:rStyle w:val="Emphasis"/>
          <w:i w:val="0"/>
          <w:iCs w:val="0"/>
        </w:rPr>
      </w:pPr>
      <w:r w:rsidRPr="00F53DDE">
        <w:rPr>
          <w:rStyle w:val="Emphasis"/>
          <w:i w:val="0"/>
          <w:iCs w:val="0"/>
        </w:rPr>
        <w:t xml:space="preserve">In terms of complexity, the discrete solution is less complex than the SOCP solution (optimal solution). Indeed, our proposed PAPR reduction technique aims at searching the optimal solution in terms of </w:t>
      </w:r>
      <m:oMath>
        <m:r>
          <w:rPr>
            <w:rFonts w:ascii="Cambria Math" w:hAnsi="Cambria Math"/>
            <w:lang w:val="en-US"/>
          </w:rPr>
          <m:t>λ, 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in a predefined discrete set of values while SOCP solution applies a search in continuous domain. Moreover, setting a predefined value of </w:t>
      </w:r>
      <m:oMath>
        <m:r>
          <w:rPr>
            <w:rFonts w:ascii="Cambria Math" w:hAnsi="Cambria Math"/>
            <w:lang w:val="en-US"/>
          </w:rPr>
          <m:t>λ</m:t>
        </m:r>
      </m:oMath>
      <w:r w:rsidRPr="00F53DDE">
        <w:rPr>
          <w:rStyle w:val="Emphasis"/>
          <w:i w:val="0"/>
          <w:iCs w:val="0"/>
        </w:rPr>
        <w:t xml:space="preserve"> yields to a reduced complexity implementation in comparison with the discrete </w:t>
      </w:r>
      <m:oMath>
        <m:r>
          <w:rPr>
            <w:rFonts w:ascii="Cambria Math" w:hAnsi="Cambria Math"/>
            <w:lang w:val="en-US"/>
          </w:rPr>
          <m:t>λ</m:t>
        </m:r>
      </m:oMath>
      <w:r w:rsidRPr="00F53DDE">
        <w:rPr>
          <w:rStyle w:val="Emphasis"/>
          <w:i w:val="0"/>
          <w:iCs w:val="0"/>
        </w:rPr>
        <w:t xml:space="preserve"> solution, however, with a 0.17 dB PAPR loss. On the other hand, in terms of channel estimation, setting a predefined value of </w:t>
      </w:r>
      <m:oMath>
        <m:r>
          <w:rPr>
            <w:rFonts w:ascii="Cambria Math" w:hAnsi="Cambria Math"/>
            <w:lang w:val="en-US"/>
          </w:rPr>
          <m:t>λ</m:t>
        </m:r>
      </m:oMath>
      <w:r w:rsidRPr="00F53DDE">
        <w:rPr>
          <w:rStyle w:val="Emphasis"/>
          <w:i w:val="0"/>
          <w:iCs w:val="0"/>
        </w:rPr>
        <w:t xml:space="preserve"> implies an improved performance in comparison with the discrete case since we avoid quantization at the receiver. So, the proposed method with a predefined value of </w:t>
      </w:r>
      <m:oMath>
        <m:r>
          <w:rPr>
            <w:rFonts w:ascii="Cambria Math" w:hAnsi="Cambria Math"/>
            <w:lang w:val="en-US"/>
          </w:rPr>
          <m:t>λ</m:t>
        </m:r>
      </m:oMath>
      <w:r w:rsidRPr="00F53DDE">
        <w:rPr>
          <w:rStyle w:val="Emphasis"/>
          <w:i w:val="0"/>
          <w:iCs w:val="0"/>
        </w:rPr>
        <w:t xml:space="preserve"> presents a good tradeoff between channel estimation performance and PAPR gain. </w:t>
      </w:r>
    </w:p>
    <w:p w:rsidR="005C7887" w:rsidRPr="00F53DDE" w:rsidRDefault="005C7887" w:rsidP="005C7887">
      <w:pPr>
        <w:spacing w:line="240" w:lineRule="auto"/>
        <w:jc w:val="center"/>
        <w:rPr>
          <w:rStyle w:val="Emphasis"/>
          <w:i w:val="0"/>
          <w:iCs w:val="0"/>
        </w:rPr>
      </w:pPr>
      <w:r>
        <w:rPr>
          <w:noProof/>
          <w:lang w:val="en-US"/>
        </w:rPr>
        <w:drawing>
          <wp:inline distT="0" distB="0" distL="0" distR="0" wp14:anchorId="656694F5" wp14:editId="2B6D7776">
            <wp:extent cx="3848100" cy="3257550"/>
            <wp:effectExtent l="0" t="0" r="0" b="0"/>
            <wp:docPr id="40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28" cstate="print"/>
                    <a:srcRect/>
                    <a:stretch>
                      <a:fillRect/>
                    </a:stretch>
                  </pic:blipFill>
                  <pic:spPr bwMode="auto">
                    <a:xfrm>
                      <a:off x="0" y="0"/>
                      <a:ext cx="3848100" cy="3257550"/>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63" w:name="_Ref253073805"/>
      <w:bookmarkStart w:id="264" w:name="_Toc254966861"/>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A23144">
        <w:rPr>
          <w:rStyle w:val="Emphasis"/>
          <w:i w:val="0"/>
          <w:iCs w:val="0"/>
          <w:noProof/>
        </w:rPr>
        <w:t>81</w:t>
      </w:r>
      <w:r w:rsidRPr="00F53DDE">
        <w:rPr>
          <w:rStyle w:val="Emphasis"/>
          <w:i w:val="0"/>
          <w:iCs w:val="0"/>
        </w:rPr>
        <w:fldChar w:fldCharType="end"/>
      </w:r>
      <w:bookmarkEnd w:id="263"/>
      <w:r w:rsidR="00D172D1">
        <w:rPr>
          <w:rStyle w:val="Emphasis"/>
          <w:i w:val="0"/>
          <w:iCs w:val="0"/>
        </w:rPr>
        <w:t>:</w:t>
      </w:r>
      <w:r w:rsidRPr="00F53DDE">
        <w:rPr>
          <w:rStyle w:val="Emphasis"/>
          <w:i w:val="0"/>
          <w:iCs w:val="0"/>
        </w:rPr>
        <w:t xml:space="preserve"> CCDF performance of multiplicative law in discrete domain, 16-QAM</w:t>
      </w:r>
      <w:bookmarkEnd w:id="264"/>
      <w:r w:rsidRPr="00F53DDE">
        <w:rPr>
          <w:rStyle w:val="Emphasis"/>
          <w:i w:val="0"/>
          <w:iCs w:val="0"/>
        </w:rPr>
        <w:t xml:space="preserve">, </w:t>
      </w:r>
      <w:r w:rsidRPr="00D773F1">
        <w:rPr>
          <w:rStyle w:val="Emphasis"/>
          <w:rFonts w:ascii="Symbol" w:hAnsi="Symbol"/>
          <w:i w:val="0"/>
          <w:iCs w:val="0"/>
        </w:rPr>
        <w:t></w:t>
      </w:r>
      <w:r>
        <w:rPr>
          <w:rStyle w:val="Emphasis"/>
          <w:i w:val="0"/>
          <w:iCs w:val="0"/>
        </w:rPr>
        <w:t> = 20 dB</w:t>
      </w:r>
    </w:p>
    <w:p w:rsidR="005C7887" w:rsidRPr="00F53DDE" w:rsidRDefault="005C7887" w:rsidP="00D172D1">
      <w:pPr>
        <w:pStyle w:val="Caption"/>
        <w:rPr>
          <w:rStyle w:val="Emphasis"/>
          <w:i w:val="0"/>
          <w:iCs w:val="0"/>
        </w:rPr>
      </w:pPr>
      <w:r w:rsidRPr="008B5B97">
        <w:rPr>
          <w:rStyle w:val="Emphasis"/>
          <w:i w:val="0"/>
          <w:iCs w:val="0"/>
        </w:rPr>
        <w:lastRenderedPageBreak/>
        <w:fldChar w:fldCharType="begin"/>
      </w:r>
      <w:r w:rsidRPr="008B5B97">
        <w:rPr>
          <w:rStyle w:val="Emphasis"/>
          <w:i w:val="0"/>
          <w:iCs w:val="0"/>
        </w:rPr>
        <w:instrText xml:space="preserve"> QUOTE </w:instrText>
      </w:r>
      <m:oMath>
        <m:r>
          <m:rPr>
            <m:sty m:val="b"/>
          </m:rPr>
          <w:rPr>
            <w:rFonts w:ascii="Cambria Math" w:hAnsi="Cambria Math"/>
          </w:rPr>
          <m:t>λ=20 dB</m:t>
        </m:r>
      </m:oMath>
      <w:r w:rsidRPr="008B5B97">
        <w:rPr>
          <w:rStyle w:val="Emphasis"/>
          <w:i w:val="0"/>
          <w:iCs w:val="0"/>
        </w:rPr>
        <w:instrText xml:space="preserve"> </w:instrText>
      </w:r>
      <w:r w:rsidRPr="008B5B97">
        <w:rPr>
          <w:rStyle w:val="Emphasis"/>
          <w:i w:val="0"/>
          <w:iCs w:val="0"/>
        </w:rPr>
        <w:fldChar w:fldCharType="separate"/>
      </w:r>
      <m:oMath>
        <m:r>
          <m:rPr>
            <m:sty m:val="b"/>
          </m:rPr>
          <w:rPr>
            <w:rFonts w:ascii="Cambria Math" w:hAnsi="Cambria Math"/>
          </w:rPr>
          <m:t>λ=20dB</m:t>
        </m:r>
      </m:oMath>
      <w:r w:rsidRPr="008B5B97">
        <w:rPr>
          <w:rStyle w:val="Emphasis"/>
          <w:i w:val="0"/>
          <w:iCs w:val="0"/>
        </w:rPr>
        <w:fldChar w:fldCharType="end"/>
      </w:r>
      <w:r>
        <w:rPr>
          <w:noProof/>
          <w:lang w:val="en-US"/>
        </w:rPr>
        <w:drawing>
          <wp:inline distT="0" distB="0" distL="0" distR="0" wp14:anchorId="1B596180" wp14:editId="4EFE2784">
            <wp:extent cx="3419475" cy="2533650"/>
            <wp:effectExtent l="0" t="0" r="0" b="0"/>
            <wp:docPr id="403"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6"/>
                    <pic:cNvPicPr>
                      <a:picLocks noChangeAspect="1" noChangeArrowheads="1"/>
                    </pic:cNvPicPr>
                  </pic:nvPicPr>
                  <pic:blipFill>
                    <a:blip r:embed="rId229" cstate="print"/>
                    <a:srcRect/>
                    <a:stretch>
                      <a:fillRect/>
                    </a:stretch>
                  </pic:blipFill>
                  <pic:spPr bwMode="auto">
                    <a:xfrm>
                      <a:off x="0" y="0"/>
                      <a:ext cx="3419475" cy="2533650"/>
                    </a:xfrm>
                    <a:prstGeom prst="rect">
                      <a:avLst/>
                    </a:prstGeom>
                    <a:noFill/>
                    <a:ln w="9525">
                      <a:noFill/>
                      <a:miter lim="800000"/>
                      <a:headEnd/>
                      <a:tailEnd/>
                    </a:ln>
                  </pic:spPr>
                </pic:pic>
              </a:graphicData>
            </a:graphic>
          </wp:inline>
        </w:drawing>
      </w:r>
    </w:p>
    <w:p w:rsidR="005C7887" w:rsidRPr="00F53DDE" w:rsidRDefault="005C7887" w:rsidP="00D172D1">
      <w:pPr>
        <w:pStyle w:val="Caption"/>
        <w:rPr>
          <w:rStyle w:val="Emphasis"/>
          <w:i w:val="0"/>
          <w:iCs w:val="0"/>
        </w:rPr>
      </w:pPr>
      <w:bookmarkStart w:id="265" w:name="_Ref253073836"/>
      <w:bookmarkStart w:id="266" w:name="_Toc254966862"/>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A23144">
        <w:rPr>
          <w:rStyle w:val="Emphasis"/>
          <w:i w:val="0"/>
          <w:iCs w:val="0"/>
          <w:noProof/>
        </w:rPr>
        <w:t>82</w:t>
      </w:r>
      <w:r w:rsidRPr="00F53DDE">
        <w:rPr>
          <w:rStyle w:val="Emphasis"/>
          <w:i w:val="0"/>
          <w:iCs w:val="0"/>
        </w:rPr>
        <w:fldChar w:fldCharType="end"/>
      </w:r>
      <w:bookmarkEnd w:id="265"/>
      <w:r w:rsidR="00D172D1">
        <w:rPr>
          <w:rStyle w:val="Emphasis"/>
          <w:i w:val="0"/>
          <w:iCs w:val="0"/>
        </w:rPr>
        <w:t>:</w:t>
      </w:r>
      <w:r w:rsidRPr="00F53DDE">
        <w:rPr>
          <w:rStyle w:val="Emphasis"/>
          <w:i w:val="0"/>
          <w:iCs w:val="0"/>
        </w:rPr>
        <w:t xml:space="preserve"> PAPR gain at a CCDF=10-3 as a function of</w:t>
      </w:r>
      <w:r>
        <w:rPr>
          <w:rStyle w:val="Emphasis"/>
          <w:i w:val="0"/>
          <w:iCs w:val="0"/>
        </w:rPr>
        <w:t xml:space="preserve"> </w:t>
      </w:r>
      <w:r w:rsidRPr="00D773F1">
        <w:rPr>
          <w:rStyle w:val="Emphasis"/>
          <w:rFonts w:ascii="Symbol" w:hAnsi="Symbol"/>
          <w:i w:val="0"/>
          <w:iCs w:val="0"/>
        </w:rPr>
        <w:t></w:t>
      </w:r>
      <w:r w:rsidRPr="00F53DDE">
        <w:rPr>
          <w:rStyle w:val="Emphasis"/>
          <w:i w:val="0"/>
          <w:iCs w:val="0"/>
        </w:rPr>
        <w:t>, M</w:t>
      </w:r>
      <w:r>
        <w:rPr>
          <w:rStyle w:val="Emphasis"/>
          <w:i w:val="0"/>
          <w:iCs w:val="0"/>
        </w:rPr>
        <w:t> </w:t>
      </w:r>
      <w:r w:rsidRPr="00F53DDE">
        <w:rPr>
          <w:rStyle w:val="Emphasis"/>
          <w:i w:val="0"/>
          <w:iCs w:val="0"/>
        </w:rPr>
        <w:t>=</w:t>
      </w:r>
      <w:r>
        <w:rPr>
          <w:rStyle w:val="Emphasis"/>
          <w:i w:val="0"/>
          <w:iCs w:val="0"/>
        </w:rPr>
        <w:t> </w:t>
      </w:r>
      <w:r w:rsidRPr="00F53DDE">
        <w:rPr>
          <w:rStyle w:val="Emphasis"/>
          <w:i w:val="0"/>
          <w:iCs w:val="0"/>
        </w:rPr>
        <w:t>8, 16-QAM</w:t>
      </w:r>
      <w:bookmarkEnd w:id="266"/>
    </w:p>
    <w:p w:rsidR="005C7887" w:rsidRPr="00F53DDE" w:rsidRDefault="005C7887" w:rsidP="005C7887">
      <w:pPr>
        <w:spacing w:line="240" w:lineRule="auto"/>
        <w:jc w:val="center"/>
        <w:rPr>
          <w:rStyle w:val="Emphasis"/>
          <w:i w:val="0"/>
          <w:iCs w:val="0"/>
        </w:rPr>
      </w:pPr>
      <w:r>
        <w:rPr>
          <w:noProof/>
          <w:lang w:val="en-US"/>
        </w:rPr>
        <w:drawing>
          <wp:inline distT="0" distB="0" distL="0" distR="0" wp14:anchorId="1C2216DE" wp14:editId="62D405C8">
            <wp:extent cx="3914775" cy="2933700"/>
            <wp:effectExtent l="19050" t="0" r="9525" b="0"/>
            <wp:docPr id="40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30" cstate="print"/>
                    <a:srcRect/>
                    <a:stretch>
                      <a:fillRect/>
                    </a:stretch>
                  </pic:blipFill>
                  <pic:spPr bwMode="auto">
                    <a:xfrm>
                      <a:off x="0" y="0"/>
                      <a:ext cx="3914775" cy="2933700"/>
                    </a:xfrm>
                    <a:prstGeom prst="rect">
                      <a:avLst/>
                    </a:prstGeom>
                    <a:noFill/>
                    <a:ln w="9525">
                      <a:noFill/>
                      <a:miter lim="800000"/>
                      <a:headEnd/>
                      <a:tailEnd/>
                    </a:ln>
                  </pic:spPr>
                </pic:pic>
              </a:graphicData>
            </a:graphic>
          </wp:inline>
        </w:drawing>
      </w:r>
    </w:p>
    <w:p w:rsidR="005C7887" w:rsidRPr="00F53DDE" w:rsidRDefault="005C7887" w:rsidP="00D172D1">
      <w:pPr>
        <w:pStyle w:val="Caption"/>
        <w:rPr>
          <w:rStyle w:val="Emphasis"/>
          <w:i w:val="0"/>
          <w:iCs w:val="0"/>
        </w:rPr>
      </w:pPr>
      <w:bookmarkStart w:id="267" w:name="_Ref253074282"/>
      <w:bookmarkStart w:id="268" w:name="_Toc254966863"/>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A23144">
        <w:rPr>
          <w:rStyle w:val="Emphasis"/>
          <w:i w:val="0"/>
          <w:iCs w:val="0"/>
          <w:noProof/>
        </w:rPr>
        <w:t>83</w:t>
      </w:r>
      <w:r w:rsidRPr="00F53DDE">
        <w:rPr>
          <w:rStyle w:val="Emphasis"/>
          <w:i w:val="0"/>
          <w:iCs w:val="0"/>
        </w:rPr>
        <w:fldChar w:fldCharType="end"/>
      </w:r>
      <w:bookmarkEnd w:id="267"/>
      <w:r w:rsidR="00D172D1">
        <w:rPr>
          <w:rStyle w:val="Emphasis"/>
          <w:i w:val="0"/>
          <w:iCs w:val="0"/>
        </w:rPr>
        <w:t>:</w:t>
      </w:r>
      <w:r w:rsidRPr="00F53DDE">
        <w:rPr>
          <w:rStyle w:val="Emphasis"/>
          <w:i w:val="0"/>
          <w:iCs w:val="0"/>
        </w:rPr>
        <w:t xml:space="preserve"> CCDF comparison in two cases: </w:t>
      </w:r>
      <w:r w:rsidRPr="00D773F1">
        <w:rPr>
          <w:rStyle w:val="Emphasis"/>
          <w:rFonts w:ascii="Symbol" w:hAnsi="Symbol"/>
          <w:i w:val="0"/>
          <w:iCs w:val="0"/>
        </w:rPr>
        <w:t></w:t>
      </w:r>
      <w:r>
        <w:rPr>
          <w:rStyle w:val="Emphasis"/>
          <w:i w:val="0"/>
          <w:iCs w:val="0"/>
        </w:rPr>
        <w:t> = 20 dB</w:t>
      </w:r>
      <w:r w:rsidRPr="008B5B97">
        <w:rPr>
          <w:rStyle w:val="Emphasis"/>
          <w:i w:val="0"/>
          <w:iCs w:val="0"/>
        </w:rPr>
        <w:t xml:space="preserve"> </w:t>
      </w:r>
      <w:r w:rsidRPr="008B5B97">
        <w:rPr>
          <w:rStyle w:val="Emphasis"/>
          <w:i w:val="0"/>
          <w:iCs w:val="0"/>
        </w:rPr>
        <w:fldChar w:fldCharType="begin"/>
      </w:r>
      <w:r w:rsidRPr="008B5B97">
        <w:rPr>
          <w:rStyle w:val="Emphasis"/>
          <w:i w:val="0"/>
          <w:iCs w:val="0"/>
        </w:rPr>
        <w:instrText xml:space="preserve"> QUOTE </w:instrText>
      </w:r>
      <m:oMath>
        <m:r>
          <m:rPr>
            <m:sty m:val="b"/>
          </m:rPr>
          <w:rPr>
            <w:rFonts w:ascii="Cambria Math" w:hAnsi="Cambria Math"/>
            <w:lang w:val="en-US"/>
          </w:rPr>
          <m:t>λ=20 dB</m:t>
        </m:r>
      </m:oMath>
      <w:r w:rsidRPr="008B5B97">
        <w:rPr>
          <w:rStyle w:val="Emphasis"/>
          <w:i w:val="0"/>
          <w:iCs w:val="0"/>
        </w:rPr>
        <w:instrText xml:space="preserve"> </w:instrText>
      </w:r>
      <w:r w:rsidRPr="008B5B97">
        <w:rPr>
          <w:rStyle w:val="Emphasis"/>
          <w:i w:val="0"/>
          <w:iCs w:val="0"/>
        </w:rPr>
        <w:fldChar w:fldCharType="separate"/>
      </w:r>
      <m:oMath>
        <m:r>
          <m:rPr>
            <m:sty m:val="b"/>
          </m:rPr>
          <w:rPr>
            <w:rFonts w:ascii="Cambria Math" w:hAnsi="Cambria Math"/>
            <w:lang w:val="en-US"/>
          </w:rPr>
          <m:t>λ=20dB</m:t>
        </m:r>
      </m:oMath>
      <w:r w:rsidRPr="008B5B97">
        <w:rPr>
          <w:rStyle w:val="Emphasis"/>
          <w:i w:val="0"/>
          <w:iCs w:val="0"/>
        </w:rPr>
        <w:fldChar w:fldCharType="end"/>
      </w:r>
      <w:r w:rsidRPr="00F53DDE">
        <w:rPr>
          <w:rStyle w:val="Emphasis"/>
          <w:i w:val="0"/>
          <w:iCs w:val="0"/>
        </w:rPr>
        <w:t>and discrete</w:t>
      </w:r>
      <w:r w:rsidRPr="00D773F1">
        <w:rPr>
          <w:rStyle w:val="Emphasis"/>
          <w:rFonts w:ascii="Symbol" w:hAnsi="Symbol"/>
          <w:i w:val="0"/>
          <w:iCs w:val="0"/>
        </w:rPr>
        <w:t></w:t>
      </w:r>
      <w:r w:rsidRPr="00D773F1">
        <w:rPr>
          <w:rStyle w:val="Emphasis"/>
          <w:rFonts w:ascii="Symbol" w:hAnsi="Symbol"/>
          <w:i w:val="0"/>
          <w:iCs w:val="0"/>
        </w:rPr>
        <w:t></w:t>
      </w:r>
      <w:r>
        <w:rPr>
          <w:rStyle w:val="Emphasis"/>
          <w:i w:val="0"/>
          <w:iCs w:val="0"/>
        </w:rPr>
        <w:t>,</w:t>
      </w:r>
      <w:r w:rsidRPr="00F53DDE">
        <w:rPr>
          <w:rStyle w:val="Emphasis"/>
          <w:i w:val="0"/>
          <w:iCs w:val="0"/>
        </w:rPr>
        <w:t xml:space="preserve"> with OPS technique </w:t>
      </w:r>
      <w:r>
        <w:fldChar w:fldCharType="begin"/>
      </w:r>
      <w:r>
        <w:instrText xml:space="preserve"> REF _Ref253988540 \n \h  \* MERGEFORMAT </w:instrText>
      </w:r>
      <w:r>
        <w:fldChar w:fldCharType="separate"/>
      </w:r>
      <w:r w:rsidR="00A23144" w:rsidRPr="00A23144">
        <w:rPr>
          <w:rStyle w:val="Emphasis"/>
          <w:i w:val="0"/>
          <w:iCs w:val="0"/>
        </w:rPr>
        <w:t>[61]</w:t>
      </w:r>
      <w:r>
        <w:fldChar w:fldCharType="end"/>
      </w:r>
      <w:r w:rsidRPr="00F53DDE">
        <w:rPr>
          <w:rStyle w:val="Emphasis"/>
          <w:i w:val="0"/>
          <w:iCs w:val="0"/>
        </w:rPr>
        <w:t>, 16-QAM</w:t>
      </w:r>
      <w:bookmarkEnd w:id="268"/>
      <w:r w:rsidRPr="00F53DDE">
        <w:rPr>
          <w:rStyle w:val="Emphasis"/>
          <w:i w:val="0"/>
          <w:iCs w:val="0"/>
        </w:rPr>
        <w:t>.</w:t>
      </w:r>
    </w:p>
    <w:p w:rsidR="005C7887" w:rsidRPr="00F53DDE" w:rsidRDefault="005C7887" w:rsidP="005C7887">
      <w:pPr>
        <w:pStyle w:val="Paragraphe"/>
        <w:rPr>
          <w:rStyle w:val="Emphasis"/>
          <w:i w:val="0"/>
          <w:iCs w:val="0"/>
        </w:rPr>
      </w:pPr>
      <w:r w:rsidRPr="00F53DDE">
        <w:rPr>
          <w:rStyle w:val="Emphasis"/>
          <w:i w:val="0"/>
          <w:iCs w:val="0"/>
        </w:rPr>
        <w:t xml:space="preserve">In </w:t>
      </w:r>
      <w:r>
        <w:fldChar w:fldCharType="begin"/>
      </w:r>
      <w:r>
        <w:instrText xml:space="preserve"> REF _Ref253988540 \n \h  \* MERGEFORMAT </w:instrText>
      </w:r>
      <w:r>
        <w:fldChar w:fldCharType="separate"/>
      </w:r>
      <w:r w:rsidR="00A23144" w:rsidRPr="00A23144">
        <w:rPr>
          <w:rStyle w:val="Emphasis"/>
          <w:i w:val="0"/>
          <w:iCs w:val="0"/>
        </w:rPr>
        <w:t>[61]</w:t>
      </w:r>
      <w:r>
        <w:fldChar w:fldCharType="end"/>
      </w:r>
      <w:r w:rsidRPr="00F53DDE">
        <w:rPr>
          <w:rStyle w:val="Emphasis"/>
          <w:i w:val="0"/>
          <w:iCs w:val="0"/>
        </w:rPr>
        <w:t xml:space="preserve">, OPS technique using Walsh-Hadamard sequences is chosen in order to make a blind detection of the transmitted sequence at the receiver side. In </w:t>
      </w:r>
      <w:r>
        <w:fldChar w:fldCharType="begin"/>
      </w:r>
      <w:r>
        <w:instrText xml:space="preserve"> REF _Ref253074282 \h  \* MERGEFORMAT </w:instrText>
      </w:r>
      <w:r>
        <w:fldChar w:fldCharType="separate"/>
      </w:r>
      <w:r w:rsidR="00A23144" w:rsidRPr="00F53DDE">
        <w:rPr>
          <w:rStyle w:val="Emphasis"/>
          <w:i w:val="0"/>
          <w:iCs w:val="0"/>
        </w:rPr>
        <w:t xml:space="preserve">Figure </w:t>
      </w:r>
      <w:r w:rsidR="00A23144">
        <w:rPr>
          <w:rStyle w:val="Emphasis"/>
          <w:i w:val="0"/>
          <w:iCs w:val="0"/>
        </w:rPr>
        <w:t>83</w:t>
      </w:r>
      <w:r>
        <w:fldChar w:fldCharType="end"/>
      </w:r>
      <w:r w:rsidRPr="00F53DDE">
        <w:rPr>
          <w:rStyle w:val="Emphasis"/>
          <w:i w:val="0"/>
          <w:iCs w:val="0"/>
        </w:rPr>
        <w:t xml:space="preserve">, performance of this technique is given for WH sequences with length Nc= 32 chips. We can easily see that the performance of our proposed method is much better than the one proposed in </w:t>
      </w:r>
      <w:r>
        <w:fldChar w:fldCharType="begin"/>
      </w:r>
      <w:r>
        <w:instrText xml:space="preserve"> REF _Ref253988540 \n \h  \* MERGEFORMAT </w:instrText>
      </w:r>
      <w:r>
        <w:fldChar w:fldCharType="separate"/>
      </w:r>
      <w:r w:rsidR="00A23144" w:rsidRPr="00A23144">
        <w:rPr>
          <w:rStyle w:val="Emphasis"/>
          <w:i w:val="0"/>
          <w:iCs w:val="0"/>
        </w:rPr>
        <w:t>[61]</w:t>
      </w:r>
      <w:r>
        <w:fldChar w:fldCharType="end"/>
      </w:r>
      <w:r w:rsidRPr="00F53DDE">
        <w:rPr>
          <w:rStyle w:val="Emphasis"/>
          <w:i w:val="0"/>
          <w:iCs w:val="0"/>
        </w:rPr>
        <w:t>. A gain from 1.2dB to 1.6dB in terms of PAPR reduction is obtained in this case.</w:t>
      </w:r>
    </w:p>
    <w:p w:rsidR="005C7887" w:rsidRPr="00F53DDE" w:rsidRDefault="005C7887" w:rsidP="005C7887">
      <w:pPr>
        <w:pStyle w:val="Paragraphe"/>
        <w:rPr>
          <w:rStyle w:val="Emphasis"/>
          <w:i w:val="0"/>
          <w:iCs w:val="0"/>
        </w:rPr>
      </w:pPr>
      <w:r w:rsidRPr="00F53DDE">
        <w:rPr>
          <w:rStyle w:val="Emphasis"/>
          <w:i w:val="0"/>
          <w:iCs w:val="0"/>
        </w:rPr>
        <w:t xml:space="preserve">Finally, the performance in terms of PAPR gain is presented in </w:t>
      </w:r>
      <w:r>
        <w:fldChar w:fldCharType="begin"/>
      </w:r>
      <w:r>
        <w:instrText xml:space="preserve"> REF _Ref253074983 \h  \* MERGEFORMAT </w:instrText>
      </w:r>
      <w:r>
        <w:fldChar w:fldCharType="separate"/>
      </w:r>
      <w:r w:rsidR="00A23144" w:rsidRPr="00F53DDE">
        <w:rPr>
          <w:rStyle w:val="Emphasis"/>
          <w:i w:val="0"/>
          <w:iCs w:val="0"/>
        </w:rPr>
        <w:t xml:space="preserve">Figure </w:t>
      </w:r>
      <w:r w:rsidR="00A23144">
        <w:rPr>
          <w:rStyle w:val="Emphasis"/>
          <w:i w:val="0"/>
          <w:iCs w:val="0"/>
        </w:rPr>
        <w:t>84</w:t>
      </w:r>
      <w:r>
        <w:fldChar w:fldCharType="end"/>
      </w:r>
      <w:r w:rsidRPr="00F53DDE">
        <w:rPr>
          <w:rStyle w:val="Emphasis"/>
          <w:i w:val="0"/>
          <w:iCs w:val="0"/>
        </w:rPr>
        <w:t xml:space="preserve"> for M=8, 16 and 32 as a function of </w:t>
      </w:r>
      <m:oMath>
        <m:r>
          <w:rPr>
            <w:rFonts w:ascii="Cambria Math" w:hAnsi="Cambria Math"/>
            <w:lang w:val="en-US"/>
          </w:rPr>
          <m:t>λ</m:t>
        </m:r>
      </m:oMath>
      <w:r w:rsidRPr="00F53DDE">
        <w:rPr>
          <w:rStyle w:val="Emphasis"/>
          <w:i w:val="0"/>
          <w:iCs w:val="0"/>
        </w:rPr>
        <w:t xml:space="preserve">. </w:t>
      </w:r>
      <w:r>
        <w:fldChar w:fldCharType="begin"/>
      </w:r>
      <w:r>
        <w:instrText xml:space="preserve"> REF _Ref253074983 \h  \* MERGEFORMAT </w:instrText>
      </w:r>
      <w:r>
        <w:fldChar w:fldCharType="separate"/>
      </w:r>
      <w:r w:rsidR="00A23144" w:rsidRPr="00F53DDE">
        <w:rPr>
          <w:rStyle w:val="Emphasis"/>
          <w:i w:val="0"/>
          <w:iCs w:val="0"/>
        </w:rPr>
        <w:t xml:space="preserve">Figure </w:t>
      </w:r>
      <w:r w:rsidR="00A23144">
        <w:rPr>
          <w:rStyle w:val="Emphasis"/>
          <w:i w:val="0"/>
          <w:iCs w:val="0"/>
        </w:rPr>
        <w:t>84</w:t>
      </w:r>
      <w:r>
        <w:fldChar w:fldCharType="end"/>
      </w:r>
      <w:r w:rsidRPr="00F53DDE">
        <w:rPr>
          <w:rStyle w:val="Emphasis"/>
          <w:i w:val="0"/>
          <w:iCs w:val="0"/>
        </w:rPr>
        <w:t xml:space="preserve"> shows that the PAPR gain performance slightly decreases when M increases, but we note that the optimum value of </w:t>
      </w:r>
      <m:oMath>
        <m:r>
          <w:rPr>
            <w:rFonts w:ascii="Cambria Math" w:hAnsi="Cambria Math"/>
            <w:lang w:val="en-US"/>
          </w:rPr>
          <m:t>λ</m:t>
        </m:r>
      </m:oMath>
      <w:r w:rsidRPr="00F53DDE">
        <w:rPr>
          <w:rStyle w:val="Emphasis"/>
          <w:i w:val="0"/>
          <w:iCs w:val="0"/>
        </w:rPr>
        <w:t xml:space="preserve"> also decreases when M increases. This is important because it means that we can reduce the pilot’s power when increasing the number of subcarriers used for PAPR reduction.</w:t>
      </w:r>
    </w:p>
    <w:p w:rsidR="005C7887" w:rsidRPr="00F53DDE" w:rsidRDefault="005C7887" w:rsidP="005C7887">
      <w:pPr>
        <w:spacing w:line="240" w:lineRule="auto"/>
        <w:jc w:val="center"/>
        <w:rPr>
          <w:rStyle w:val="Emphasis"/>
          <w:i w:val="0"/>
          <w:iCs w:val="0"/>
        </w:rPr>
      </w:pPr>
      <w:r>
        <w:rPr>
          <w:noProof/>
          <w:lang w:val="en-US"/>
        </w:rPr>
        <w:lastRenderedPageBreak/>
        <w:drawing>
          <wp:inline distT="0" distB="0" distL="0" distR="0" wp14:anchorId="6BA9920E" wp14:editId="635519B2">
            <wp:extent cx="3971925" cy="2971800"/>
            <wp:effectExtent l="19050" t="0" r="9525" b="0"/>
            <wp:docPr id="411"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0"/>
                    <pic:cNvPicPr>
                      <a:picLocks noChangeAspect="1" noChangeArrowheads="1"/>
                    </pic:cNvPicPr>
                  </pic:nvPicPr>
                  <pic:blipFill>
                    <a:blip r:embed="rId231" cstate="print"/>
                    <a:srcRect/>
                    <a:stretch>
                      <a:fillRect/>
                    </a:stretch>
                  </pic:blipFill>
                  <pic:spPr bwMode="auto">
                    <a:xfrm>
                      <a:off x="0" y="0"/>
                      <a:ext cx="3971925" cy="2971800"/>
                    </a:xfrm>
                    <a:prstGeom prst="rect">
                      <a:avLst/>
                    </a:prstGeom>
                    <a:noFill/>
                    <a:ln w="9525">
                      <a:noFill/>
                      <a:miter lim="800000"/>
                      <a:headEnd/>
                      <a:tailEnd/>
                    </a:ln>
                  </pic:spPr>
                </pic:pic>
              </a:graphicData>
            </a:graphic>
          </wp:inline>
        </w:drawing>
      </w:r>
    </w:p>
    <w:p w:rsidR="005C7887" w:rsidRPr="00F53DDE" w:rsidRDefault="005C7887" w:rsidP="00D172D1">
      <w:pPr>
        <w:pStyle w:val="Caption"/>
        <w:rPr>
          <w:rStyle w:val="Emphasis"/>
          <w:i w:val="0"/>
          <w:iCs w:val="0"/>
        </w:rPr>
      </w:pPr>
      <w:bookmarkStart w:id="269" w:name="_Ref253074983"/>
      <w:bookmarkStart w:id="270" w:name="_Toc254966864"/>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A23144">
        <w:rPr>
          <w:rStyle w:val="Emphasis"/>
          <w:i w:val="0"/>
          <w:iCs w:val="0"/>
          <w:noProof/>
        </w:rPr>
        <w:t>84</w:t>
      </w:r>
      <w:r w:rsidRPr="00F53DDE">
        <w:rPr>
          <w:rStyle w:val="Emphasis"/>
          <w:i w:val="0"/>
          <w:iCs w:val="0"/>
        </w:rPr>
        <w:fldChar w:fldCharType="end"/>
      </w:r>
      <w:bookmarkEnd w:id="269"/>
      <w:r w:rsidR="00D172D1">
        <w:rPr>
          <w:rStyle w:val="Emphasis"/>
          <w:i w:val="0"/>
          <w:iCs w:val="0"/>
        </w:rPr>
        <w:t>:</w:t>
      </w:r>
      <w:r w:rsidRPr="00F53DDE">
        <w:rPr>
          <w:rStyle w:val="Emphasis"/>
          <w:i w:val="0"/>
          <w:iCs w:val="0"/>
        </w:rPr>
        <w:t xml:space="preserve"> CCDF performance as a function of</w:t>
      </w:r>
      <w:r w:rsidRPr="00D773F1">
        <w:rPr>
          <w:rStyle w:val="Emphasis"/>
          <w:rFonts w:ascii="Symbol" w:hAnsi="Symbol"/>
          <w:i w:val="0"/>
          <w:iCs w:val="0"/>
        </w:rPr>
        <w:t></w:t>
      </w:r>
      <w:r w:rsidRPr="00D773F1">
        <w:rPr>
          <w:rStyle w:val="Emphasis"/>
          <w:rFonts w:ascii="Symbol" w:hAnsi="Symbol"/>
          <w:i w:val="0"/>
          <w:iCs w:val="0"/>
        </w:rPr>
        <w:t></w:t>
      </w:r>
      <w:r w:rsidRPr="00D773F1">
        <w:rPr>
          <w:rStyle w:val="Emphasis"/>
          <w:rFonts w:ascii="Symbol" w:hAnsi="Symbol"/>
          <w:i w:val="0"/>
          <w:iCs w:val="0"/>
        </w:rPr>
        <w:t></w:t>
      </w:r>
      <w:r>
        <w:rPr>
          <w:rStyle w:val="Emphasis"/>
          <w:i w:val="0"/>
          <w:iCs w:val="0"/>
        </w:rPr>
        <w:t xml:space="preserve"> </w:t>
      </w:r>
      <w:r w:rsidRPr="00F53DDE">
        <w:rPr>
          <w:rStyle w:val="Emphasis"/>
          <w:i w:val="0"/>
          <w:iCs w:val="0"/>
        </w:rPr>
        <w:t>and M, 16-QAM</w:t>
      </w:r>
      <w:bookmarkEnd w:id="270"/>
    </w:p>
    <w:p w:rsidR="005C7887" w:rsidRPr="00F53DDE" w:rsidRDefault="005C7887" w:rsidP="00D45E36">
      <w:pPr>
        <w:pStyle w:val="Heading4"/>
        <w:rPr>
          <w:rStyle w:val="Emphasis"/>
          <w:iCs w:val="0"/>
        </w:rPr>
      </w:pPr>
      <w:bookmarkStart w:id="271" w:name="_Toc254016634"/>
      <w:bookmarkStart w:id="272" w:name="_Toc254966847"/>
      <w:r w:rsidRPr="00F53DDE">
        <w:rPr>
          <w:rStyle w:val="Emphasis"/>
          <w:iCs w:val="0"/>
        </w:rPr>
        <w:t>Comparison with DVB-T2 PAPR techniques</w:t>
      </w:r>
      <w:bookmarkEnd w:id="271"/>
      <w:bookmarkEnd w:id="272"/>
    </w:p>
    <w:p w:rsidR="005C7887" w:rsidRPr="00F53DDE" w:rsidRDefault="005C7887" w:rsidP="005C7887">
      <w:pPr>
        <w:pStyle w:val="Paragraphe"/>
        <w:rPr>
          <w:rStyle w:val="Emphasis"/>
          <w:i w:val="0"/>
          <w:iCs w:val="0"/>
        </w:rPr>
      </w:pPr>
      <w:r w:rsidRPr="00F53DDE">
        <w:rPr>
          <w:rStyle w:val="Emphasis"/>
          <w:i w:val="0"/>
          <w:iCs w:val="0"/>
        </w:rPr>
        <w:t xml:space="preserve">First of all, one of the main advantages of this technique is that it could be used with rotated constellation schemes of DVB-T2 standard. This is not the case for ACE technique adopted in DVB-T2 where there is a restriction on rotated constellations. On the other hand, when the pilots are boosted by a factor </w:t>
      </w:r>
      <m:oMath>
        <m:r>
          <w:rPr>
            <w:rFonts w:ascii="Cambria Math" w:hAnsi="Cambria Math"/>
            <w:lang w:val="en-US"/>
          </w:rPr>
          <m:t>λ</m:t>
        </m:r>
      </m:oMath>
      <w:r w:rsidRPr="00F53DDE">
        <w:rPr>
          <w:rStyle w:val="Emphasis"/>
          <w:i w:val="0"/>
          <w:iCs w:val="0"/>
        </w:rPr>
        <w:t xml:space="preserve">, the transmitted power increases also. So, in order to have a fair comparison, we define the PAPR effective gain as the difference in dB between the PAPR gain </w:t>
      </w:r>
      <m:oMath>
        <m:r>
          <w:rPr>
            <w:rFonts w:ascii="Cambria Math" w:hAnsi="Cambria Math"/>
            <w:lang w:val="en-US"/>
          </w:rPr>
          <m:t>ΔG</m:t>
        </m:r>
      </m:oMath>
      <w:r w:rsidRPr="00F53DDE">
        <w:rPr>
          <w:rStyle w:val="Emphasis"/>
          <w:i w:val="0"/>
          <w:iCs w:val="0"/>
        </w:rPr>
        <w:t xml:space="preserve"> and the power increase </w:t>
      </w:r>
      <m:oMath>
        <m:r>
          <w:rPr>
            <w:rFonts w:ascii="Cambria Math" w:hAnsi="Cambria Math"/>
            <w:lang w:val="en-US"/>
          </w:rPr>
          <m:t>Δ</m:t>
        </m:r>
        <m:r>
          <w:rPr>
            <w:rFonts w:ascii="Cambria Math"/>
            <w:lang w:val="en-US"/>
          </w:rPr>
          <m:t>E</m:t>
        </m:r>
      </m:oMath>
      <w:r w:rsidRPr="00F53DDE">
        <w:rPr>
          <w:rStyle w:val="Emphasis"/>
          <w:i w:val="0"/>
          <w:iCs w:val="0"/>
        </w:rPr>
        <w:t xml:space="preserve"> due to the use of boosted pilots (in both techniques), i.e. </w:t>
      </w:r>
      <m:oMath>
        <m:sSub>
          <m:sSubPr>
            <m:ctrlPr>
              <w:rPr>
                <w:rFonts w:ascii="Cambria Math" w:hAnsi="Cambria Math"/>
                <w:i/>
                <w:lang w:val="en-US"/>
              </w:rPr>
            </m:ctrlPr>
          </m:sSubPr>
          <m:e>
            <m:r>
              <w:rPr>
                <w:rFonts w:ascii="Cambria Math" w:hAnsi="Cambria Math"/>
                <w:lang w:val="en-US"/>
              </w:rPr>
              <m:t>PAPR</m:t>
            </m:r>
          </m:e>
          <m:sub>
            <m:r>
              <w:rPr>
                <w:rFonts w:ascii="Cambria Math" w:hAnsi="Cambria Math"/>
                <w:lang w:val="en-US"/>
              </w:rPr>
              <m:t>eff</m:t>
            </m:r>
          </m:sub>
        </m:sSub>
        <m:r>
          <w:rPr>
            <w:rFonts w:ascii="Cambria Math"/>
            <w:lang w:val="en-US"/>
          </w:rPr>
          <m:t xml:space="preserve">= </m:t>
        </m:r>
        <m:r>
          <w:rPr>
            <w:rFonts w:ascii="Cambria Math" w:hAnsi="Cambria Math"/>
            <w:lang w:val="en-US"/>
          </w:rPr>
          <m:t>Δ</m:t>
        </m:r>
        <m:r>
          <w:rPr>
            <w:rFonts w:ascii="Cambria Math"/>
            <w:lang w:val="en-US"/>
          </w:rPr>
          <m:t>G</m:t>
        </m:r>
        <m:r>
          <m:rPr>
            <m:sty m:val="p"/>
          </m:rPr>
          <w:rPr>
            <w:rFonts w:ascii="Cambria Math" w:hAnsi="Cambria Math"/>
            <w:lang w:val="en-US"/>
          </w:rPr>
          <m:t>-</m:t>
        </m:r>
        <m:r>
          <w:rPr>
            <w:rFonts w:ascii="Cambria Math" w:hAnsi="Cambria Math"/>
            <w:lang w:val="en-US"/>
          </w:rPr>
          <m:t>Δ</m:t>
        </m:r>
        <m:r>
          <w:rPr>
            <w:rFonts w:ascii="Cambria Math"/>
            <w:lang w:val="en-US"/>
          </w:rPr>
          <m:t>E</m:t>
        </m:r>
      </m:oMath>
      <w:r w:rsidRPr="00F53DDE">
        <w:rPr>
          <w:rStyle w:val="Emphasis"/>
          <w:i w:val="0"/>
          <w:iCs w:val="0"/>
        </w:rPr>
        <w:t xml:space="preserve"> (</w:t>
      </w:r>
      <w:r>
        <w:fldChar w:fldCharType="begin"/>
      </w:r>
      <w:r>
        <w:instrText xml:space="preserve"> REF _Ref254684649 \h  \* MERGEFORMAT </w:instrText>
      </w:r>
      <w:r>
        <w:fldChar w:fldCharType="separate"/>
      </w:r>
      <w:r w:rsidR="00A23144" w:rsidRPr="00F53DDE">
        <w:rPr>
          <w:rStyle w:val="Emphasis"/>
          <w:i w:val="0"/>
          <w:iCs w:val="0"/>
        </w:rPr>
        <w:t xml:space="preserve">Figure </w:t>
      </w:r>
      <w:r w:rsidR="00A23144">
        <w:rPr>
          <w:rStyle w:val="Emphasis"/>
          <w:i w:val="0"/>
          <w:iCs w:val="0"/>
        </w:rPr>
        <w:t>85</w:t>
      </w:r>
      <w:r>
        <w:fldChar w:fldCharType="end"/>
      </w:r>
      <w:r w:rsidRPr="00F53DDE">
        <w:rPr>
          <w:rStyle w:val="Emphasis"/>
          <w:i w:val="0"/>
          <w:iCs w:val="0"/>
        </w:rPr>
        <w:t xml:space="preserve">).  </w:t>
      </w:r>
    </w:p>
    <w:p w:rsidR="005C7887" w:rsidRPr="00F53DDE" w:rsidRDefault="005C7887" w:rsidP="005C7887">
      <w:pPr>
        <w:spacing w:line="240" w:lineRule="auto"/>
        <w:jc w:val="center"/>
        <w:rPr>
          <w:rStyle w:val="Emphasis"/>
          <w:i w:val="0"/>
          <w:iCs w:val="0"/>
        </w:rPr>
      </w:pPr>
      <w:r>
        <w:rPr>
          <w:noProof/>
          <w:lang w:val="en-US"/>
        </w:rPr>
        <w:drawing>
          <wp:inline distT="0" distB="0" distL="0" distR="0" wp14:anchorId="72E35BDB" wp14:editId="1747C99C">
            <wp:extent cx="3762375" cy="2895600"/>
            <wp:effectExtent l="19050" t="0" r="9525" b="0"/>
            <wp:docPr id="42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32" cstate="print"/>
                    <a:srcRect/>
                    <a:stretch>
                      <a:fillRect/>
                    </a:stretch>
                  </pic:blipFill>
                  <pic:spPr bwMode="auto">
                    <a:xfrm>
                      <a:off x="0" y="0"/>
                      <a:ext cx="3762375" cy="2895600"/>
                    </a:xfrm>
                    <a:prstGeom prst="rect">
                      <a:avLst/>
                    </a:prstGeom>
                    <a:noFill/>
                    <a:ln w="9525">
                      <a:noFill/>
                      <a:miter lim="800000"/>
                      <a:headEnd/>
                      <a:tailEnd/>
                    </a:ln>
                  </pic:spPr>
                </pic:pic>
              </a:graphicData>
            </a:graphic>
          </wp:inline>
        </w:drawing>
      </w:r>
    </w:p>
    <w:p w:rsidR="005C7887" w:rsidRPr="00F53DDE" w:rsidRDefault="005C7887" w:rsidP="00D172D1">
      <w:pPr>
        <w:pStyle w:val="Caption"/>
        <w:rPr>
          <w:rStyle w:val="Emphasis"/>
          <w:i w:val="0"/>
          <w:iCs w:val="0"/>
        </w:rPr>
      </w:pPr>
      <w:bookmarkStart w:id="273" w:name="_Ref254684649"/>
      <w:bookmarkStart w:id="274" w:name="_Toc254966865"/>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A23144">
        <w:rPr>
          <w:rStyle w:val="Emphasis"/>
          <w:i w:val="0"/>
          <w:iCs w:val="0"/>
          <w:noProof/>
        </w:rPr>
        <w:t>85</w:t>
      </w:r>
      <w:r w:rsidRPr="00F53DDE">
        <w:rPr>
          <w:rStyle w:val="Emphasis"/>
          <w:i w:val="0"/>
          <w:iCs w:val="0"/>
        </w:rPr>
        <w:fldChar w:fldCharType="end"/>
      </w:r>
      <w:bookmarkEnd w:id="273"/>
      <w:r w:rsidR="00D172D1">
        <w:rPr>
          <w:rStyle w:val="Emphasis"/>
          <w:i w:val="0"/>
          <w:iCs w:val="0"/>
        </w:rPr>
        <w:t>:</w:t>
      </w:r>
      <w:r w:rsidRPr="00F53DDE">
        <w:rPr>
          <w:rStyle w:val="Emphasis"/>
          <w:i w:val="0"/>
          <w:iCs w:val="0"/>
        </w:rPr>
        <w:t xml:space="preserve"> PAPR effective gain</w:t>
      </w:r>
      <w:bookmarkEnd w:id="274"/>
    </w:p>
    <w:p w:rsidR="005C7887" w:rsidRPr="00F53DDE" w:rsidRDefault="005C7887" w:rsidP="005C7887">
      <w:pPr>
        <w:pStyle w:val="Paragraphe"/>
        <w:rPr>
          <w:rStyle w:val="Emphasis"/>
          <w:i w:val="0"/>
          <w:iCs w:val="0"/>
        </w:rPr>
      </w:pPr>
      <w:r w:rsidRPr="00F53DDE">
        <w:rPr>
          <w:rStyle w:val="Emphasis"/>
          <w:i w:val="0"/>
          <w:iCs w:val="0"/>
        </w:rPr>
        <w:t xml:space="preserve">We evaluate in </w:t>
      </w:r>
      <w:r>
        <w:fldChar w:fldCharType="begin"/>
      </w:r>
      <w:r>
        <w:instrText xml:space="preserve"> REF _Ref253126107 \h  \* MERGEFORMAT </w:instrText>
      </w:r>
      <w:r>
        <w:fldChar w:fldCharType="separate"/>
      </w:r>
      <w:r w:rsidR="00A23144" w:rsidRPr="00A23144">
        <w:rPr>
          <w:rStyle w:val="Emphasis"/>
          <w:i w:val="0"/>
          <w:iCs w:val="0"/>
        </w:rPr>
        <w:t>Figure 86</w:t>
      </w:r>
      <w:r>
        <w:fldChar w:fldCharType="end"/>
      </w:r>
      <w:r w:rsidRPr="00F53DDE">
        <w:rPr>
          <w:rStyle w:val="Emphasis"/>
          <w:i w:val="0"/>
          <w:iCs w:val="0"/>
        </w:rPr>
        <w:t xml:space="preserve"> the PAPR effective gain of the proposed method as a function of the pilot power </w:t>
      </w:r>
      <m:oMath>
        <m:r>
          <w:rPr>
            <w:rFonts w:ascii="Cambria Math" w:hAnsi="Cambria Math"/>
            <w:lang w:val="en-US"/>
          </w:rPr>
          <m:t>λ</m:t>
        </m:r>
      </m:oMath>
      <w:r w:rsidRPr="00F53DDE">
        <w:rPr>
          <w:rStyle w:val="Emphasis"/>
          <w:i w:val="0"/>
          <w:iCs w:val="0"/>
        </w:rPr>
        <w:t xml:space="preserve">, which represents as previously the boost factor of the used pilots for different values of M, and of the elementary step </w:t>
      </w:r>
      <m:oMath>
        <m:r>
          <w:rPr>
            <w:rFonts w:ascii="Cambria Math" w:hAnsi="Cambria Math"/>
            <w:lang w:val="en-US"/>
          </w:rPr>
          <m:t>μ</m:t>
        </m:r>
      </m:oMath>
      <w:r w:rsidRPr="00F53DDE">
        <w:rPr>
          <w:rStyle w:val="Emphasis"/>
          <w:i w:val="0"/>
          <w:iCs w:val="0"/>
        </w:rPr>
        <w:t xml:space="preserve">. We plot in the same figure the results obtained with the Gradient based method proposed in DVB-T2. We note that the Gradient solution proposed in DVB-T2 does not specify the boost factor of each dedicated pilot but specifies the maximum permitted power of these pilots. Hence, the boost factor of </w:t>
      </w:r>
      <w:r w:rsidRPr="00F53DDE">
        <w:rPr>
          <w:rStyle w:val="Emphasis"/>
          <w:i w:val="0"/>
          <w:iCs w:val="0"/>
        </w:rPr>
        <w:lastRenderedPageBreak/>
        <w:t xml:space="preserve">these pilots in DVB-T2 could change from on symbol to another. In other words, the PAPR gain in Gradient-based solution of DVB-T2 depends on a variable </w:t>
      </w:r>
      <m:oMath>
        <m:r>
          <w:rPr>
            <w:rFonts w:ascii="Cambria Math" w:hAnsi="Cambria Math"/>
            <w:lang w:val="en-US"/>
          </w:rPr>
          <m:t>λ</m:t>
        </m:r>
      </m:oMath>
      <w:r w:rsidRPr="00F53DDE">
        <w:rPr>
          <w:rStyle w:val="Emphasis"/>
          <w:i w:val="0"/>
          <w:iCs w:val="0"/>
        </w:rPr>
        <w:t xml:space="preserve"> value. The obtained results show that the performance of the proposed method is better than the one of the Gradient based method (TR technique) proposed in DVB-T2. </w:t>
      </w:r>
    </w:p>
    <w:p w:rsidR="005C7887" w:rsidRPr="00F53DDE" w:rsidRDefault="005C7887" w:rsidP="005C7887">
      <w:pPr>
        <w:pStyle w:val="Paragraphe"/>
        <w:rPr>
          <w:rStyle w:val="Emphasis"/>
          <w:i w:val="0"/>
          <w:iCs w:val="0"/>
        </w:rPr>
      </w:pPr>
      <w:r w:rsidRPr="00F53DDE">
        <w:rPr>
          <w:rStyle w:val="Emphasis"/>
          <w:i w:val="0"/>
          <w:iCs w:val="0"/>
        </w:rPr>
        <w:t xml:space="preserve">We also note that the optimal boost factor decreases when the number M of channel estimation pilots used for PAPR reduction increase. In DVB-T2 standard, it is specified that the boost factor of the channel estimation pilots could take values between 2 and 7 dB. Then, an optimal tradeoff should be found in terms of number of used pilots for PAPR reduction, PAPR effective gain and channel estimation specifications. The same kind of results and conclusions could be given from </w:t>
      </w:r>
      <w:r>
        <w:fldChar w:fldCharType="begin"/>
      </w:r>
      <w:r>
        <w:instrText xml:space="preserve"> REF _Ref253126712 \h  \* MERGEFORMAT </w:instrText>
      </w:r>
      <w:r>
        <w:fldChar w:fldCharType="separate"/>
      </w:r>
      <w:r w:rsidR="00A23144" w:rsidRPr="00A23144">
        <w:rPr>
          <w:rStyle w:val="Emphasis"/>
          <w:i w:val="0"/>
          <w:iCs w:val="0"/>
        </w:rPr>
        <w:t>Figure 87</w:t>
      </w:r>
      <w:r>
        <w:fldChar w:fldCharType="end"/>
      </w:r>
      <w:r w:rsidRPr="00F53DDE">
        <w:rPr>
          <w:rStyle w:val="Emphasis"/>
          <w:i w:val="0"/>
          <w:iCs w:val="0"/>
        </w:rPr>
        <w:t xml:space="preserve"> for a 64-QAM constellation. In </w:t>
      </w:r>
      <w:r>
        <w:fldChar w:fldCharType="begin"/>
      </w:r>
      <w:r>
        <w:instrText xml:space="preserve"> REF _Ref253126107 \h  \* MERGEFORMAT </w:instrText>
      </w:r>
      <w:r>
        <w:fldChar w:fldCharType="separate"/>
      </w:r>
      <w:r w:rsidR="00A23144" w:rsidRPr="00A23144">
        <w:rPr>
          <w:rStyle w:val="Emphasis"/>
          <w:i w:val="0"/>
          <w:iCs w:val="0"/>
        </w:rPr>
        <w:t>Figure 86</w:t>
      </w:r>
      <w:r>
        <w:fldChar w:fldCharType="end"/>
      </w:r>
      <w:r w:rsidRPr="00F53DDE">
        <w:rPr>
          <w:rStyle w:val="Emphasis"/>
          <w:i w:val="0"/>
          <w:iCs w:val="0"/>
        </w:rPr>
        <w:t xml:space="preserve"> and </w:t>
      </w:r>
      <w:r>
        <w:fldChar w:fldCharType="begin"/>
      </w:r>
      <w:r>
        <w:instrText xml:space="preserve"> REF _Ref253126712 \h  \* MERGEFORMAT </w:instrText>
      </w:r>
      <w:r>
        <w:fldChar w:fldCharType="separate"/>
      </w:r>
      <w:r w:rsidR="00A23144" w:rsidRPr="00A23144">
        <w:rPr>
          <w:rStyle w:val="Emphasis"/>
          <w:i w:val="0"/>
          <w:iCs w:val="0"/>
        </w:rPr>
        <w:t>Figure 87</w:t>
      </w:r>
      <w:r>
        <w:fldChar w:fldCharType="end"/>
      </w:r>
      <w:r w:rsidRPr="00F53DDE">
        <w:rPr>
          <w:rStyle w:val="Emphasis"/>
          <w:i w:val="0"/>
          <w:iCs w:val="0"/>
        </w:rPr>
        <w:t xml:space="preserve">, the performance of the DVB-T2 Gradient algorithm is given as a reference result with a clipping value VCLIP = 5 dB. We note however that the Gradient algorithm needs a smooth control of the transmitted powers of the PAPR pilots. Moreover, using the Gradient algorithm, the allocated powers are varying from one pilot to another.  </w:t>
      </w:r>
    </w:p>
    <w:p w:rsidR="005C7887" w:rsidRPr="00F53DDE" w:rsidRDefault="005C7887" w:rsidP="005C7887">
      <w:pPr>
        <w:spacing w:line="240" w:lineRule="auto"/>
        <w:jc w:val="center"/>
        <w:rPr>
          <w:rStyle w:val="Emphasis"/>
        </w:rPr>
      </w:pPr>
      <w:r>
        <w:rPr>
          <w:i/>
          <w:noProof/>
          <w:lang w:val="en-US"/>
        </w:rPr>
        <w:drawing>
          <wp:inline distT="0" distB="0" distL="0" distR="0" wp14:anchorId="25532A2F" wp14:editId="02860161">
            <wp:extent cx="3419475" cy="2857500"/>
            <wp:effectExtent l="19050" t="0" r="9525" b="0"/>
            <wp:docPr id="4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33" cstate="print"/>
                    <a:srcRect/>
                    <a:stretch>
                      <a:fillRect/>
                    </a:stretch>
                  </pic:blipFill>
                  <pic:spPr bwMode="auto">
                    <a:xfrm>
                      <a:off x="0" y="0"/>
                      <a:ext cx="3419475" cy="2857500"/>
                    </a:xfrm>
                    <a:prstGeom prst="rect">
                      <a:avLst/>
                    </a:prstGeom>
                    <a:noFill/>
                    <a:ln w="9525">
                      <a:noFill/>
                      <a:miter lim="800000"/>
                      <a:headEnd/>
                      <a:tailEnd/>
                    </a:ln>
                  </pic:spPr>
                </pic:pic>
              </a:graphicData>
            </a:graphic>
          </wp:inline>
        </w:drawing>
      </w:r>
    </w:p>
    <w:p w:rsidR="005C7887" w:rsidRPr="001D4570" w:rsidRDefault="005C7887" w:rsidP="00D172D1">
      <w:pPr>
        <w:pStyle w:val="Caption"/>
        <w:rPr>
          <w:rStyle w:val="Emphasis"/>
          <w:i w:val="0"/>
        </w:rPr>
      </w:pPr>
      <w:bookmarkStart w:id="275" w:name="_Ref253126107"/>
      <w:bookmarkStart w:id="276" w:name="_Toc254966866"/>
      <w:r w:rsidRPr="001D4570">
        <w:rPr>
          <w:rStyle w:val="Emphasis"/>
          <w:i w:val="0"/>
        </w:rPr>
        <w:t xml:space="preserve">Figure </w:t>
      </w:r>
      <w:r w:rsidRPr="001D4570">
        <w:rPr>
          <w:rStyle w:val="Emphasis"/>
          <w:i w:val="0"/>
        </w:rPr>
        <w:fldChar w:fldCharType="begin"/>
      </w:r>
      <w:r w:rsidRPr="001D4570">
        <w:rPr>
          <w:rStyle w:val="Emphasis"/>
          <w:i w:val="0"/>
        </w:rPr>
        <w:instrText xml:space="preserve"> SEQ Figure \* ARABIC </w:instrText>
      </w:r>
      <w:r w:rsidRPr="001D4570">
        <w:rPr>
          <w:rStyle w:val="Emphasis"/>
          <w:i w:val="0"/>
        </w:rPr>
        <w:fldChar w:fldCharType="separate"/>
      </w:r>
      <w:r w:rsidR="00A23144">
        <w:rPr>
          <w:rStyle w:val="Emphasis"/>
          <w:i w:val="0"/>
          <w:noProof/>
        </w:rPr>
        <w:t>86</w:t>
      </w:r>
      <w:r w:rsidRPr="001D4570">
        <w:rPr>
          <w:rStyle w:val="Emphasis"/>
          <w:i w:val="0"/>
        </w:rPr>
        <w:fldChar w:fldCharType="end"/>
      </w:r>
      <w:bookmarkEnd w:id="275"/>
      <w:r w:rsidR="00D172D1">
        <w:rPr>
          <w:rStyle w:val="Emphasis"/>
          <w:i w:val="0"/>
        </w:rPr>
        <w:t>:</w:t>
      </w:r>
      <w:r w:rsidRPr="001D4570">
        <w:rPr>
          <w:rStyle w:val="Emphasis"/>
          <w:i w:val="0"/>
        </w:rPr>
        <w:t xml:space="preserve"> PAPR effective gain: comparison between proposed and DVB-T2 TR techniques, 16-QAM</w:t>
      </w:r>
      <w:bookmarkEnd w:id="276"/>
      <w:r w:rsidRPr="001D4570">
        <w:rPr>
          <w:rStyle w:val="Emphasis"/>
          <w:i w:val="0"/>
        </w:rPr>
        <w:t>.</w:t>
      </w:r>
    </w:p>
    <w:p w:rsidR="005C7887" w:rsidRPr="00F53DDE" w:rsidRDefault="005C7887" w:rsidP="005C7887">
      <w:pPr>
        <w:spacing w:line="240" w:lineRule="auto"/>
        <w:jc w:val="center"/>
        <w:rPr>
          <w:rStyle w:val="Emphasis"/>
        </w:rPr>
      </w:pPr>
      <w:r>
        <w:rPr>
          <w:i/>
          <w:noProof/>
          <w:lang w:val="en-US"/>
        </w:rPr>
        <w:drawing>
          <wp:inline distT="0" distB="0" distL="0" distR="0" wp14:anchorId="766F362A" wp14:editId="237DDFF2">
            <wp:extent cx="3686175" cy="2867025"/>
            <wp:effectExtent l="19050" t="0" r="9525" b="0"/>
            <wp:docPr id="4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34" cstate="print"/>
                    <a:srcRect/>
                    <a:stretch>
                      <a:fillRect/>
                    </a:stretch>
                  </pic:blipFill>
                  <pic:spPr bwMode="auto">
                    <a:xfrm>
                      <a:off x="0" y="0"/>
                      <a:ext cx="3686175" cy="2867025"/>
                    </a:xfrm>
                    <a:prstGeom prst="rect">
                      <a:avLst/>
                    </a:prstGeom>
                    <a:noFill/>
                    <a:ln w="9525">
                      <a:noFill/>
                      <a:miter lim="800000"/>
                      <a:headEnd/>
                      <a:tailEnd/>
                    </a:ln>
                  </pic:spPr>
                </pic:pic>
              </a:graphicData>
            </a:graphic>
          </wp:inline>
        </w:drawing>
      </w:r>
    </w:p>
    <w:p w:rsidR="005C7887" w:rsidRPr="001D4570" w:rsidRDefault="005C7887" w:rsidP="00D172D1">
      <w:pPr>
        <w:pStyle w:val="Caption"/>
        <w:rPr>
          <w:i/>
          <w:lang w:val="en-US"/>
        </w:rPr>
      </w:pPr>
      <w:bookmarkStart w:id="277" w:name="_Ref253126712"/>
      <w:bookmarkStart w:id="278" w:name="_Toc254966867"/>
      <w:r w:rsidRPr="001D4570">
        <w:rPr>
          <w:rStyle w:val="Emphasis"/>
          <w:i w:val="0"/>
        </w:rPr>
        <w:t xml:space="preserve">Figure </w:t>
      </w:r>
      <w:r w:rsidRPr="001D4570">
        <w:rPr>
          <w:rStyle w:val="Emphasis"/>
          <w:i w:val="0"/>
        </w:rPr>
        <w:fldChar w:fldCharType="begin"/>
      </w:r>
      <w:r w:rsidRPr="001D4570">
        <w:rPr>
          <w:rStyle w:val="Emphasis"/>
          <w:i w:val="0"/>
        </w:rPr>
        <w:instrText xml:space="preserve"> SEQ Figure \* ARABIC </w:instrText>
      </w:r>
      <w:r w:rsidRPr="001D4570">
        <w:rPr>
          <w:rStyle w:val="Emphasis"/>
          <w:i w:val="0"/>
        </w:rPr>
        <w:fldChar w:fldCharType="separate"/>
      </w:r>
      <w:r w:rsidR="00A23144">
        <w:rPr>
          <w:rStyle w:val="Emphasis"/>
          <w:i w:val="0"/>
          <w:noProof/>
        </w:rPr>
        <w:t>87</w:t>
      </w:r>
      <w:r w:rsidRPr="001D4570">
        <w:rPr>
          <w:rStyle w:val="Emphasis"/>
          <w:i w:val="0"/>
        </w:rPr>
        <w:fldChar w:fldCharType="end"/>
      </w:r>
      <w:bookmarkEnd w:id="277"/>
      <w:r w:rsidR="00D172D1">
        <w:rPr>
          <w:rStyle w:val="Emphasis"/>
          <w:i w:val="0"/>
        </w:rPr>
        <w:t>:</w:t>
      </w:r>
      <w:r w:rsidRPr="001D4570">
        <w:rPr>
          <w:rStyle w:val="Emphasis"/>
          <w:i w:val="0"/>
        </w:rPr>
        <w:t xml:space="preserve"> PAPR effective gain: comparison between proposed and DVB-T2 TR techniques, 64-QAM</w:t>
      </w:r>
      <w:bookmarkEnd w:id="278"/>
      <w:r w:rsidRPr="001D4570">
        <w:rPr>
          <w:i/>
          <w:lang w:val="en-US"/>
        </w:rPr>
        <w:t>.</w:t>
      </w:r>
    </w:p>
    <w:p w:rsidR="005C7887" w:rsidRPr="00EE5651" w:rsidRDefault="005C7887" w:rsidP="00D45E36">
      <w:pPr>
        <w:pStyle w:val="Heading4"/>
      </w:pPr>
      <w:bookmarkStart w:id="279" w:name="_Toc254016635"/>
      <w:bookmarkStart w:id="280" w:name="_Toc254966848"/>
      <w:r w:rsidRPr="00EE5651">
        <w:lastRenderedPageBreak/>
        <w:t>Channel estimation results</w:t>
      </w:r>
      <w:bookmarkEnd w:id="279"/>
      <w:bookmarkEnd w:id="280"/>
    </w:p>
    <w:p w:rsidR="005C7887" w:rsidRPr="00EE5651" w:rsidRDefault="005C7887" w:rsidP="005C7887">
      <w:pPr>
        <w:pStyle w:val="Paragraphe"/>
      </w:pPr>
      <w:r w:rsidRPr="00EE5651">
        <w:t xml:space="preserve">The goal of this section is to show how the system performance is affected by the use of dedicated channel estimation for both PAPR reduction and channel estimation issues. </w:t>
      </w:r>
    </w:p>
    <w:p w:rsidR="005C7887" w:rsidRDefault="005C7887" w:rsidP="005C7887">
      <w:pPr>
        <w:pStyle w:val="Paragraphe"/>
      </w:pPr>
      <w:r w:rsidRPr="00EE5651">
        <w:t>In order to give more insights about the proposed technique, the error detection probability</w:t>
      </w:r>
      <w:r>
        <w:t xml:space="preserve"> (EDP)</w:t>
      </w:r>
      <w:r w:rsidRPr="00EE5651">
        <w:t xml:space="preserve"> of a sequence used for PAPR and channel estimation is first </w:t>
      </w:r>
      <w:r>
        <w:t>evaluated</w:t>
      </w:r>
      <w:r w:rsidRPr="00EE5651">
        <w:t>. Then, the mean square error (MSE) of channel estimation is performed with respect to the signal to noise ratio (SNR) of the system. The simulation results obtained hereafter are achieved at th</w:t>
      </w:r>
      <w:r>
        <w:t>e output of the Wiener filter</w:t>
      </w:r>
      <w:r w:rsidRPr="00EE5651">
        <w:t xml:space="preserve">. The latter is a 1D filter applied in </w:t>
      </w:r>
      <w:r>
        <w:t xml:space="preserve">the </w:t>
      </w:r>
      <w:r w:rsidRPr="00EE5651">
        <w:t>frequency domain only. An improvement of the results could be obtained by filtering in 2D, i.e. frequency and time domain.</w:t>
      </w:r>
    </w:p>
    <w:p w:rsidR="005C7887" w:rsidRPr="00EE5651" w:rsidRDefault="005C7887" w:rsidP="005C7887">
      <w:pPr>
        <w:pStyle w:val="Paragraphe"/>
      </w:pPr>
      <w:r>
        <w:t>First, we verify</w:t>
      </w:r>
      <w:r w:rsidRPr="00EE5651">
        <w:t xml:space="preserve"> the analytical performance </w:t>
      </w:r>
      <w:r>
        <w:t>evaluated in expressions</w:t>
      </w:r>
      <w:r w:rsidRPr="00EE5651">
        <w:t xml:space="preserve"> </w:t>
      </w:r>
      <w:r>
        <w:fldChar w:fldCharType="begin"/>
      </w:r>
      <w:r>
        <w:instrText xml:space="preserve"> REF _Ref259109595 \h  \* MERGEFORMAT </w:instrText>
      </w:r>
      <w:r>
        <w:fldChar w:fldCharType="separate"/>
      </w:r>
      <w:r w:rsidR="00A23144" w:rsidRPr="00A23144">
        <w:t>(24)</w:t>
      </w:r>
      <w:r>
        <w:fldChar w:fldCharType="end"/>
      </w:r>
      <w:r w:rsidRPr="00EE5651">
        <w:t xml:space="preserve"> and </w:t>
      </w:r>
      <w:r>
        <w:fldChar w:fldCharType="begin"/>
      </w:r>
      <w:r>
        <w:instrText xml:space="preserve"> REF _Ref259109587 \h  \* MERGEFORMAT </w:instrText>
      </w:r>
      <w:r>
        <w:fldChar w:fldCharType="separate"/>
      </w:r>
      <w:r w:rsidR="00A23144" w:rsidRPr="00A23144">
        <w:t>(25)</w:t>
      </w:r>
      <w:r>
        <w:fldChar w:fldCharType="end"/>
      </w:r>
      <w:r w:rsidRPr="00EE5651">
        <w:t>.</w:t>
      </w:r>
      <w:r>
        <w:t xml:space="preserve"> In order to evaluate the EDP values of </w:t>
      </w:r>
      <m:oMath>
        <m:r>
          <m:rPr>
            <m:sty m:val="p"/>
          </m:rPr>
          <w:rPr>
            <w:rFonts w:ascii="Cambria Math" w:hAnsi="Cambria Math"/>
            <w:lang w:val="en-US"/>
          </w:rPr>
          <m:t>Δ</m:t>
        </m:r>
      </m:oMath>
      <w:r w:rsidRPr="00EE5651">
        <w:t xml:space="preserve"> </w:t>
      </w:r>
      <w:r>
        <w:t>and</w:t>
      </w:r>
      <w:r w:rsidRPr="00EE5651">
        <w:t xml:space="preserve"> </w:t>
      </w:r>
      <m:oMath>
        <m:r>
          <w:rPr>
            <w:rFonts w:ascii="Cambria Math" w:hAnsi="Cambria Math"/>
            <w:lang w:val="en-US"/>
          </w:rPr>
          <m:t>ϕ</m:t>
        </m:r>
      </m:oMath>
      <w:r>
        <w:t xml:space="preserve">, we consider appropriated elementary step such as for each evaluation, EDP of the other parameter is negligible. For instance, we choose </w:t>
      </w:r>
      <m:oMath>
        <m:r>
          <w:rPr>
            <w:rFonts w:ascii="Cambria Math" w:hAnsi="Cambria Math"/>
            <w:lang w:val="en-US"/>
          </w:rPr>
          <m:t>μ</m:t>
        </m:r>
        <m:d>
          <m:dPr>
            <m:ctrlPr>
              <w:rPr>
                <w:rFonts w:ascii="Cambria Math" w:hAnsi="Cambria Math"/>
                <w:i/>
                <w:lang w:val="en-US"/>
              </w:rPr>
            </m:ctrlPr>
          </m:dPr>
          <m:e>
            <m:r>
              <m:rPr>
                <m:sty m:val="p"/>
              </m:rPr>
              <w:rPr>
                <w:rFonts w:ascii="Cambria Math" w:hAnsi="Cambria Math"/>
                <w:lang w:val="en-US"/>
              </w:rPr>
              <m:t>Δ</m:t>
            </m:r>
          </m:e>
        </m:d>
        <m:r>
          <w:rPr>
            <w:rFonts w:ascii="Cambria Math" w:hAnsi="Cambria Math"/>
            <w:lang w:val="en-US"/>
          </w:rPr>
          <m:t>=π/64</m:t>
        </m:r>
      </m:oMath>
      <w:r w:rsidRPr="00EE5651">
        <w:t xml:space="preserve"> and </w:t>
      </w:r>
      <m:oMath>
        <m:r>
          <w:rPr>
            <w:rFonts w:ascii="Cambria Math" w:hAnsi="Cambria Math"/>
            <w:lang w:val="en-US"/>
          </w:rPr>
          <m:t>μ</m:t>
        </m:r>
        <m:d>
          <m:dPr>
            <m:ctrlPr>
              <w:rPr>
                <w:rFonts w:ascii="Cambria Math" w:hAnsi="Cambria Math"/>
                <w:i/>
                <w:lang w:val="en-US"/>
              </w:rPr>
            </m:ctrlPr>
          </m:dPr>
          <m:e>
            <m:r>
              <w:rPr>
                <w:rFonts w:ascii="Cambria Math" w:hAnsi="Cambria Math"/>
                <w:lang w:val="en-US"/>
              </w:rPr>
              <m:t>ϕ</m:t>
            </m:r>
          </m:e>
        </m:d>
        <m:r>
          <w:rPr>
            <w:rFonts w:ascii="Cambria Math"/>
            <w:lang w:val="en-US"/>
          </w:rPr>
          <m:t>=</m:t>
        </m:r>
        <m:r>
          <w:rPr>
            <w:rFonts w:ascii="Cambria Math" w:hAnsi="Cambria Math"/>
            <w:lang w:val="en-US"/>
          </w:rPr>
          <m:t>π</m:t>
        </m:r>
        <m:r>
          <w:rPr>
            <w:rFonts w:ascii="Cambria Math"/>
            <w:lang w:val="en-US"/>
          </w:rPr>
          <m:t>/4</m:t>
        </m:r>
      </m:oMath>
      <w:r>
        <w:t xml:space="preserve"> in order to evaluate the EDP of</w:t>
      </w:r>
      <m:oMath>
        <m:r>
          <w:rPr>
            <w:rFonts w:ascii="Cambria Math" w:hAnsi="Cambria Math"/>
            <w:lang w:val="en-US"/>
          </w:rPr>
          <m:t xml:space="preserve"> </m:t>
        </m:r>
        <m:r>
          <m:rPr>
            <m:sty m:val="p"/>
          </m:rPr>
          <w:rPr>
            <w:rFonts w:ascii="Cambria Math" w:hAnsi="Cambria Math"/>
            <w:lang w:val="en-US"/>
          </w:rPr>
          <m:t>Δ</m:t>
        </m:r>
      </m:oMath>
      <w:r>
        <w:t xml:space="preserve">; </w:t>
      </w:r>
      <m:oMath>
        <m:r>
          <w:rPr>
            <w:rFonts w:ascii="Cambria Math" w:hAnsi="Cambria Math"/>
            <w:lang w:val="en-US"/>
          </w:rPr>
          <m:t>μ</m:t>
        </m:r>
        <m:d>
          <m:dPr>
            <m:ctrlPr>
              <w:rPr>
                <w:rFonts w:ascii="Cambria Math" w:hAnsi="Cambria Math"/>
                <w:i/>
                <w:lang w:val="en-US"/>
              </w:rPr>
            </m:ctrlPr>
          </m:dPr>
          <m:e>
            <m:r>
              <m:rPr>
                <m:sty m:val="p"/>
              </m:rPr>
              <w:rPr>
                <w:rFonts w:ascii="Cambria Math" w:hAnsi="Cambria Math"/>
                <w:lang w:val="en-US"/>
              </w:rPr>
              <m:t>Δ</m:t>
            </m:r>
          </m:e>
        </m:d>
        <m:r>
          <w:rPr>
            <w:rFonts w:ascii="Cambria Math" w:hAnsi="Cambria Math"/>
            <w:lang w:val="en-US"/>
          </w:rPr>
          <m:t>=π/2</m:t>
        </m:r>
      </m:oMath>
      <w:r w:rsidRPr="00EE5651">
        <w:t xml:space="preserve"> and </w:t>
      </w:r>
      <m:oMath>
        <m:r>
          <w:rPr>
            <w:rFonts w:ascii="Cambria Math" w:hAnsi="Cambria Math"/>
            <w:lang w:val="en-US"/>
          </w:rPr>
          <m:t>μ</m:t>
        </m:r>
        <m:d>
          <m:dPr>
            <m:ctrlPr>
              <w:rPr>
                <w:rFonts w:ascii="Cambria Math" w:hAnsi="Cambria Math"/>
                <w:i/>
                <w:lang w:val="en-US"/>
              </w:rPr>
            </m:ctrlPr>
          </m:dPr>
          <m:e>
            <m:r>
              <w:rPr>
                <w:rFonts w:ascii="Cambria Math" w:hAnsi="Cambria Math"/>
                <w:lang w:val="en-US"/>
              </w:rPr>
              <m:t>ϕ</m:t>
            </m:r>
          </m:e>
        </m:d>
        <m:r>
          <w:rPr>
            <w:rFonts w:ascii="Cambria Math"/>
            <w:lang w:val="en-US"/>
          </w:rPr>
          <m:t>=</m:t>
        </m:r>
        <m:r>
          <w:rPr>
            <w:rFonts w:ascii="Cambria Math" w:hAnsi="Cambria Math"/>
            <w:lang w:val="en-US"/>
          </w:rPr>
          <m:t>π</m:t>
        </m:r>
        <m:r>
          <w:rPr>
            <w:rFonts w:ascii="Cambria Math"/>
            <w:lang w:val="en-US"/>
          </w:rPr>
          <m:t>/16</m:t>
        </m:r>
      </m:oMath>
      <w:r>
        <w:t xml:space="preserve"> in order to evaluate the EDP of</w:t>
      </w:r>
      <w:r w:rsidRPr="00EE5651">
        <w:t xml:space="preserve"> </w:t>
      </w:r>
      <m:oMath>
        <m:r>
          <w:rPr>
            <w:rFonts w:ascii="Cambria Math" w:hAnsi="Cambria Math"/>
            <w:lang w:val="en-US"/>
          </w:rPr>
          <m:t>ϕ</m:t>
        </m:r>
      </m:oMath>
      <w:r>
        <w:t xml:space="preserve">. </w:t>
      </w:r>
      <w:r>
        <w:fldChar w:fldCharType="begin"/>
      </w:r>
      <w:r>
        <w:instrText xml:space="preserve"> REF _Ref271628553 \h  \* MERGEFORMAT </w:instrText>
      </w:r>
      <w:r>
        <w:fldChar w:fldCharType="separate"/>
      </w:r>
      <w:r w:rsidR="00A23144" w:rsidRPr="00EE5651">
        <w:t xml:space="preserve">Figure </w:t>
      </w:r>
      <w:r w:rsidR="00A23144">
        <w:rPr>
          <w:noProof/>
        </w:rPr>
        <w:t>88</w:t>
      </w:r>
      <w:r>
        <w:fldChar w:fldCharType="end"/>
      </w:r>
      <w:r>
        <w:t xml:space="preserve"> illustrates the comparison between analytical and simulated EDPs for different SNR values. It shows that our theoretical analysis matches perfectly with simulations.</w:t>
      </w:r>
    </w:p>
    <w:p w:rsidR="005C7887" w:rsidRDefault="005C7887" w:rsidP="005C7887">
      <w:pPr>
        <w:pStyle w:val="Paragraphe"/>
      </w:pPr>
      <w:r>
        <w:fldChar w:fldCharType="begin"/>
      </w:r>
      <w:r>
        <w:instrText xml:space="preserve"> REF _Ref254010500 \h  \* MERGEFORMAT </w:instrText>
      </w:r>
      <w:r>
        <w:fldChar w:fldCharType="separate"/>
      </w:r>
      <w:r w:rsidR="00A23144" w:rsidRPr="00EE5651">
        <w:t xml:space="preserve">Figure </w:t>
      </w:r>
      <w:r w:rsidR="00A23144">
        <w:rPr>
          <w:noProof/>
        </w:rPr>
        <w:t>89</w:t>
      </w:r>
      <w:r>
        <w:fldChar w:fldCharType="end"/>
      </w:r>
      <w:r w:rsidRPr="00EE5651">
        <w:t xml:space="preserve"> shows the EDP obtained by simulations of the pilot sequence at the receiver as a function of SNR for different values of the elementary steps </w:t>
      </w:r>
      <m:oMath>
        <m:r>
          <w:rPr>
            <w:rFonts w:ascii="Cambria Math" w:hAnsi="Cambria Math"/>
            <w:lang w:val="en-US"/>
          </w:rPr>
          <m:t>μ</m:t>
        </m:r>
        <m:r>
          <w:rPr>
            <w:rFonts w:ascii="Cambria Math"/>
            <w:lang w:val="en-US"/>
          </w:rPr>
          <m:t>(</m:t>
        </m:r>
        <m:r>
          <w:rPr>
            <w:rFonts w:ascii="Cambria Math" w:hAnsi="Cambria Math"/>
            <w:lang w:val="en-US"/>
          </w:rPr>
          <m:t>ϕ</m:t>
        </m:r>
        <m:r>
          <w:rPr>
            <w:rFonts w:ascii="Cambria Math"/>
            <w:lang w:val="en-US"/>
          </w:rPr>
          <m:t>)</m:t>
        </m:r>
      </m:oMath>
      <w:r w:rsidRPr="00EE5651">
        <w:t xml:space="preserve"> and</w:t>
      </w:r>
      <m:oMath>
        <m:r>
          <w:rPr>
            <w:rFonts w:ascii="Cambria Math" w:hAnsi="Cambria Math"/>
            <w:lang w:val="en-US"/>
          </w:rPr>
          <m:t xml:space="preserve"> μ</m:t>
        </m:r>
        <m:r>
          <w:rPr>
            <w:rFonts w:ascii="Cambria Math"/>
            <w:lang w:val="en-US"/>
          </w:rPr>
          <m:t>(</m:t>
        </m:r>
        <m:r>
          <m:rPr>
            <m:sty m:val="p"/>
          </m:rPr>
          <w:rPr>
            <w:rFonts w:ascii="Cambria Math" w:hAnsi="Cambria Math"/>
            <w:lang w:val="en-US"/>
          </w:rPr>
          <m:t>Δ</m:t>
        </m:r>
        <m:r>
          <w:rPr>
            <w:rFonts w:ascii="Cambria Math"/>
            <w:lang w:val="en-US"/>
          </w:rPr>
          <m:t>)</m:t>
        </m:r>
      </m:oMath>
      <w:r w:rsidRPr="00EE5651">
        <w:t xml:space="preserve">. This figure shows that it is better to quantify the phase difference between two successive pilot symbols with small quantifications steps </w:t>
      </w:r>
      <m:oMath>
        <m:r>
          <w:rPr>
            <w:rFonts w:ascii="Cambria Math" w:hAnsi="Cambria Math"/>
            <w:lang w:val="en-US"/>
          </w:rPr>
          <m:t>μ</m:t>
        </m:r>
        <m:d>
          <m:dPr>
            <m:ctrlPr>
              <w:rPr>
                <w:rFonts w:ascii="Cambria Math" w:hAnsi="Cambria Math"/>
                <w:i/>
                <w:lang w:val="en-US"/>
              </w:rPr>
            </m:ctrlPr>
          </m:dPr>
          <m:e>
            <m:r>
              <m:rPr>
                <m:sty m:val="p"/>
              </m:rPr>
              <w:rPr>
                <w:rFonts w:ascii="Cambria Math" w:hAnsi="Cambria Math"/>
                <w:lang w:val="en-US"/>
              </w:rPr>
              <m:t>Δ</m:t>
            </m:r>
          </m:e>
        </m:d>
      </m:oMath>
      <w:r w:rsidRPr="00EE5651">
        <w:t xml:space="preserve"> than quantifying with small steps the possible initial phase value of the first pilot, i.e. </w:t>
      </w:r>
      <m:oMath>
        <m:r>
          <w:rPr>
            <w:rFonts w:ascii="Cambria Math" w:hAnsi="Cambria Math"/>
            <w:lang w:val="en-US"/>
          </w:rPr>
          <m:t>μ</m:t>
        </m:r>
        <m:r>
          <w:rPr>
            <w:rFonts w:ascii="Cambria Math"/>
            <w:lang w:val="en-US"/>
          </w:rPr>
          <m:t>(</m:t>
        </m:r>
        <m:r>
          <w:rPr>
            <w:rFonts w:ascii="Cambria Math" w:hAnsi="Cambria Math"/>
            <w:lang w:val="en-US"/>
          </w:rPr>
          <m:t>ϕ</m:t>
        </m:r>
        <m:r>
          <w:rPr>
            <w:rFonts w:ascii="Cambria Math"/>
            <w:lang w:val="en-US"/>
          </w:rPr>
          <m:t>)</m:t>
        </m:r>
      </m:oMath>
      <w:r w:rsidRPr="00EE5651">
        <w:t xml:space="preserve">. In other words, it is more efficient to quantify more precisely </w:t>
      </w:r>
      <m:oMath>
        <m:r>
          <m:rPr>
            <m:sty m:val="p"/>
          </m:rPr>
          <w:rPr>
            <w:rFonts w:ascii="Cambria Math" w:hAnsi="Cambria Math"/>
            <w:lang w:val="en-US"/>
          </w:rPr>
          <m:t>Δ</m:t>
        </m:r>
      </m:oMath>
      <w:r w:rsidRPr="00EE5651">
        <w:t xml:space="preserve"> than the value of </w:t>
      </w:r>
      <m:oMath>
        <m:r>
          <w:rPr>
            <w:rFonts w:ascii="Cambria Math" w:hAnsi="Cambria Math"/>
            <w:lang w:val="en-US"/>
          </w:rPr>
          <m:t>ϕ</m:t>
        </m:r>
      </m:oMath>
      <w:r w:rsidRPr="00EE5651">
        <w:t xml:space="preserve">. </w:t>
      </w:r>
    </w:p>
    <w:p w:rsidR="005C7887" w:rsidRPr="00EE5651" w:rsidRDefault="005C7887" w:rsidP="005C7887">
      <w:pPr>
        <w:keepNext/>
        <w:spacing w:line="360" w:lineRule="auto"/>
        <w:ind w:right="18"/>
        <w:jc w:val="center"/>
        <w:rPr>
          <w:lang w:val="en-US"/>
        </w:rPr>
      </w:pPr>
      <w:r>
        <w:rPr>
          <w:noProof/>
          <w:lang w:val="en-US"/>
        </w:rPr>
        <w:drawing>
          <wp:inline distT="0" distB="0" distL="0" distR="0" wp14:anchorId="61C6FEAE" wp14:editId="2A2535D3">
            <wp:extent cx="3609975" cy="2752725"/>
            <wp:effectExtent l="19050" t="0" r="9525" b="0"/>
            <wp:docPr id="458"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235" cstate="print"/>
                    <a:srcRect/>
                    <a:stretch>
                      <a:fillRect/>
                    </a:stretch>
                  </pic:blipFill>
                  <pic:spPr bwMode="auto">
                    <a:xfrm>
                      <a:off x="0" y="0"/>
                      <a:ext cx="3609975" cy="2752725"/>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81" w:name="_Ref271628553"/>
      <w:bookmarkStart w:id="282" w:name="_Ref271628535"/>
      <w:r w:rsidRPr="00EE5651">
        <w:t xml:space="preserve">Figure </w:t>
      </w:r>
      <w:r w:rsidR="003F288B">
        <w:fldChar w:fldCharType="begin"/>
      </w:r>
      <w:r w:rsidR="003F288B">
        <w:instrText xml:space="preserve"> SEQ Figure \* ARABIC </w:instrText>
      </w:r>
      <w:r w:rsidR="003F288B">
        <w:fldChar w:fldCharType="separate"/>
      </w:r>
      <w:r w:rsidR="00A23144">
        <w:rPr>
          <w:noProof/>
        </w:rPr>
        <w:t>88</w:t>
      </w:r>
      <w:r w:rsidR="003F288B">
        <w:rPr>
          <w:noProof/>
        </w:rPr>
        <w:fldChar w:fldCharType="end"/>
      </w:r>
      <w:bookmarkEnd w:id="281"/>
      <w:r w:rsidR="00D172D1">
        <w:rPr>
          <w:noProof/>
        </w:rPr>
        <w:t>:</w:t>
      </w:r>
      <w:r w:rsidRPr="00EE5651">
        <w:t xml:space="preserve"> </w:t>
      </w:r>
      <w:r>
        <w:t>Analytical and simulated Error Detection probability</w:t>
      </w:r>
      <w:r w:rsidRPr="00EE5651">
        <w:t>.</w:t>
      </w:r>
      <w:bookmarkEnd w:id="282"/>
    </w:p>
    <w:p w:rsidR="005C7887" w:rsidRPr="00EE5651" w:rsidRDefault="005C7887" w:rsidP="005C7887">
      <w:pPr>
        <w:keepNext/>
        <w:spacing w:line="360" w:lineRule="auto"/>
        <w:ind w:right="18"/>
        <w:jc w:val="center"/>
        <w:rPr>
          <w:lang w:val="en-US"/>
        </w:rPr>
      </w:pPr>
      <w:r>
        <w:rPr>
          <w:noProof/>
          <w:lang w:val="en-US"/>
        </w:rPr>
        <w:lastRenderedPageBreak/>
        <w:drawing>
          <wp:inline distT="0" distB="0" distL="0" distR="0" wp14:anchorId="6287FA81" wp14:editId="15A217B5">
            <wp:extent cx="3457575" cy="2667000"/>
            <wp:effectExtent l="19050" t="0" r="9525" b="0"/>
            <wp:docPr id="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6" cstate="print"/>
                    <a:srcRect/>
                    <a:stretch>
                      <a:fillRect/>
                    </a:stretch>
                  </pic:blipFill>
                  <pic:spPr bwMode="auto">
                    <a:xfrm>
                      <a:off x="0" y="0"/>
                      <a:ext cx="3457575" cy="2667000"/>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83" w:name="_Ref254010500"/>
      <w:bookmarkStart w:id="284" w:name="_Toc254966868"/>
      <w:r w:rsidRPr="00EE5651">
        <w:t xml:space="preserve">Figure </w:t>
      </w:r>
      <w:r w:rsidR="003F288B">
        <w:fldChar w:fldCharType="begin"/>
      </w:r>
      <w:r w:rsidR="003F288B">
        <w:instrText xml:space="preserve"> SEQ Figure \* ARABIC </w:instrText>
      </w:r>
      <w:r w:rsidR="003F288B">
        <w:fldChar w:fldCharType="separate"/>
      </w:r>
      <w:r w:rsidR="00A23144">
        <w:rPr>
          <w:noProof/>
        </w:rPr>
        <w:t>89</w:t>
      </w:r>
      <w:r w:rsidR="003F288B">
        <w:rPr>
          <w:noProof/>
        </w:rPr>
        <w:fldChar w:fldCharType="end"/>
      </w:r>
      <w:bookmarkEnd w:id="283"/>
      <w:r w:rsidR="00D172D1">
        <w:rPr>
          <w:noProof/>
        </w:rPr>
        <w:t>:</w:t>
      </w:r>
      <w:r w:rsidRPr="00EE5651">
        <w:t xml:space="preserve"> Error detection probability as a function of elementary steps</w:t>
      </w:r>
      <w:bookmarkEnd w:id="284"/>
      <w:r w:rsidRPr="00EE5651">
        <w:t>.</w:t>
      </w:r>
    </w:p>
    <w:p w:rsidR="005C7887" w:rsidRDefault="005C7887" w:rsidP="005C7887">
      <w:pPr>
        <w:pStyle w:val="Paragraphe"/>
      </w:pPr>
      <w:r>
        <w:fldChar w:fldCharType="begin"/>
      </w:r>
      <w:r>
        <w:instrText xml:space="preserve"> REF _Ref254015605 \h  \* MERGEFORMAT </w:instrText>
      </w:r>
      <w:r>
        <w:fldChar w:fldCharType="separate"/>
      </w:r>
      <w:r w:rsidR="00A23144" w:rsidRPr="00EE5651">
        <w:t xml:space="preserve">Figure </w:t>
      </w:r>
      <w:r w:rsidR="00A23144">
        <w:rPr>
          <w:noProof/>
        </w:rPr>
        <w:t>90</w:t>
      </w:r>
      <w:r>
        <w:fldChar w:fldCharType="end"/>
      </w:r>
      <w:r w:rsidRPr="00EE5651">
        <w:t xml:space="preserve"> presents the MSE of the channel coefficients estimation scheme using a F1 channel proposed in DVB-T2 </w:t>
      </w:r>
      <w:r>
        <w:fldChar w:fldCharType="begin"/>
      </w:r>
      <w:r>
        <w:instrText xml:space="preserve"> REF _Ref301949031 \r \h </w:instrText>
      </w:r>
      <w:r>
        <w:fldChar w:fldCharType="separate"/>
      </w:r>
      <w:r w:rsidR="00A23144">
        <w:t>[1]</w:t>
      </w:r>
      <w:r>
        <w:fldChar w:fldCharType="end"/>
      </w:r>
      <w:r w:rsidRPr="00EE5651">
        <w:t xml:space="preserve"> using the conventional channel estimation scheme presented in DVB-T2 and the proposed channel estimation scheme. </w:t>
      </w:r>
      <w:r w:rsidRPr="00F411D5">
        <w:t>The conventional channel estimation relies on a traditional Wiener interpolation based on received channel estimation on pilot positions at the receiver. For the proposed method, as explained in section V, channel response on pilot positions used for PAPR reduction issue is recovered first by using channel response of the previous OFDM symbol. Then channel estimation on all subcarriers is performed using traditional Wiener interpolation.</w:t>
      </w:r>
      <w:r>
        <w:t xml:space="preserve"> </w:t>
      </w:r>
      <w:r w:rsidRPr="00EE5651">
        <w:t xml:space="preserve">This figure shows that the MSE of the channel coefficients </w:t>
      </w:r>
      <w:r>
        <w:t>estimated</w:t>
      </w:r>
      <w:r w:rsidRPr="00EE5651">
        <w:t xml:space="preserve"> using our </w:t>
      </w:r>
      <w:r>
        <w:t>method</w:t>
      </w:r>
      <w:r w:rsidRPr="00EE5651">
        <w:t xml:space="preserve"> is negligible for a SNR value greater than 6 dB. It is slightly higher than the conventional scheme for smaller SNR values. We recall that, for F1 channel and 16-QAM constellation, the required SNR value to obtain a BER=10</w:t>
      </w:r>
      <w:r w:rsidRPr="00EE5651">
        <w:rPr>
          <w:vertAlign w:val="superscript"/>
        </w:rPr>
        <w:t>-7</w:t>
      </w:r>
      <w:r w:rsidRPr="00EE5651">
        <w:t xml:space="preserve"> at the output of the channel decoder is equal to 6.2 dB at a coding rate R=1/2</w:t>
      </w:r>
      <w:r w:rsidRPr="001D4570">
        <w:t xml:space="preserve"> </w:t>
      </w:r>
      <w:r>
        <w:fldChar w:fldCharType="begin"/>
      </w:r>
      <w:r>
        <w:instrText xml:space="preserve"> REF _Ref301949031 \r \h </w:instrText>
      </w:r>
      <w:r>
        <w:fldChar w:fldCharType="separate"/>
      </w:r>
      <w:r w:rsidR="00A23144">
        <w:t>[1]</w:t>
      </w:r>
      <w:r>
        <w:fldChar w:fldCharType="end"/>
      </w:r>
      <w:r w:rsidRPr="00EE5651">
        <w:t xml:space="preserve">. The simulation results of this transmission scenario which is the most robust for a 16-QAM constellation are very important. Indeed, since the MSE is independent of the coding rate and, for higher coding rates the DVB-T2 requirements specify higher SNR values to make the system work properly, the proposed joint channel estimation scheme and PAPR reduction scheme will be always </w:t>
      </w:r>
      <w:r>
        <w:t>effective for these high</w:t>
      </w:r>
      <w:r w:rsidRPr="00EE5651">
        <w:t xml:space="preserve"> SNR values. </w:t>
      </w:r>
    </w:p>
    <w:p w:rsidR="005C7887" w:rsidRPr="00EE5651" w:rsidRDefault="005C7887" w:rsidP="005C7887">
      <w:pPr>
        <w:spacing w:line="360" w:lineRule="auto"/>
        <w:ind w:right="18"/>
        <w:jc w:val="center"/>
        <w:rPr>
          <w:lang w:val="en-US"/>
        </w:rPr>
      </w:pPr>
      <w:r>
        <w:rPr>
          <w:noProof/>
          <w:lang w:val="en-US"/>
        </w:rPr>
        <w:drawing>
          <wp:inline distT="0" distB="0" distL="0" distR="0" wp14:anchorId="3B4193EF" wp14:editId="5DD507EC">
            <wp:extent cx="3352800" cy="2543175"/>
            <wp:effectExtent l="19050" t="0" r="0" b="0"/>
            <wp:docPr id="46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37" cstate="print"/>
                    <a:srcRect/>
                    <a:stretch>
                      <a:fillRect/>
                    </a:stretch>
                  </pic:blipFill>
                  <pic:spPr bwMode="auto">
                    <a:xfrm>
                      <a:off x="0" y="0"/>
                      <a:ext cx="3352800" cy="2543175"/>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85" w:name="_Ref254015605"/>
      <w:bookmarkStart w:id="286" w:name="_Toc254966869"/>
      <w:bookmarkStart w:id="287" w:name="_Ref254015600"/>
      <w:r w:rsidRPr="00EE5651">
        <w:t xml:space="preserve">Figure </w:t>
      </w:r>
      <w:r w:rsidR="003F288B">
        <w:fldChar w:fldCharType="begin"/>
      </w:r>
      <w:r w:rsidR="003F288B">
        <w:instrText xml:space="preserve"> SEQ Figure \* ARABIC </w:instrText>
      </w:r>
      <w:r w:rsidR="003F288B">
        <w:fldChar w:fldCharType="separate"/>
      </w:r>
      <w:r w:rsidR="00A23144">
        <w:rPr>
          <w:noProof/>
        </w:rPr>
        <w:t>90</w:t>
      </w:r>
      <w:r w:rsidR="003F288B">
        <w:rPr>
          <w:noProof/>
        </w:rPr>
        <w:fldChar w:fldCharType="end"/>
      </w:r>
      <w:bookmarkEnd w:id="285"/>
      <w:r w:rsidR="00D172D1">
        <w:t>:</w:t>
      </w:r>
      <w:r w:rsidRPr="00EE5651">
        <w:t xml:space="preserve"> MSE of channel coefficients estimation, 2K mode, 16-QAM modulation, F1 </w:t>
      </w:r>
      <w:bookmarkEnd w:id="286"/>
      <w:bookmarkEnd w:id="287"/>
      <w:r>
        <w:fldChar w:fldCharType="begin"/>
      </w:r>
      <w:r>
        <w:instrText xml:space="preserve"> REF _Ref301949031 \r \h </w:instrText>
      </w:r>
      <w:r>
        <w:fldChar w:fldCharType="separate"/>
      </w:r>
      <w:r w:rsidR="00A23144">
        <w:t>[1]</w:t>
      </w:r>
      <w:r>
        <w:fldChar w:fldCharType="end"/>
      </w:r>
      <w:r w:rsidRPr="00EE5651">
        <w:t>.</w:t>
      </w:r>
    </w:p>
    <w:p w:rsidR="005C7887" w:rsidRDefault="005C7887" w:rsidP="005C7887">
      <w:pPr>
        <w:pStyle w:val="Paragraphe"/>
      </w:pPr>
      <w:r w:rsidRPr="00EE5651">
        <w:t xml:space="preserve">We also evaluate the Bit Error Rate (BER) of the overall DVB-T2 system. The F1 channel </w:t>
      </w:r>
      <w:r>
        <w:t xml:space="preserve">coefficients are </w:t>
      </w:r>
      <w:r w:rsidRPr="00EE5651">
        <w:lastRenderedPageBreak/>
        <w:t xml:space="preserve">estimated </w:t>
      </w:r>
      <w:r>
        <w:t>through dedicated pilots and then by applying a</w:t>
      </w:r>
      <w:r w:rsidRPr="00EE5651">
        <w:t xml:space="preserve"> 2D Wiener filtering. </w:t>
      </w:r>
      <w:r>
        <w:fldChar w:fldCharType="begin"/>
      </w:r>
      <w:r>
        <w:instrText xml:space="preserve"> REF _Ref259115188 \h  \* MERGEFORMAT </w:instrText>
      </w:r>
      <w:r>
        <w:fldChar w:fldCharType="separate"/>
      </w:r>
      <w:r w:rsidR="00A23144" w:rsidRPr="00EE5651">
        <w:t xml:space="preserve">Figure </w:t>
      </w:r>
      <w:r w:rsidR="00A23144">
        <w:rPr>
          <w:noProof/>
        </w:rPr>
        <w:t>91</w:t>
      </w:r>
      <w:r>
        <w:fldChar w:fldCharType="end"/>
      </w:r>
      <w:r w:rsidRPr="00EE5651">
        <w:t xml:space="preserve"> shows </w:t>
      </w:r>
      <w:r>
        <w:t xml:space="preserve">the </w:t>
      </w:r>
      <w:r w:rsidRPr="00EE5651">
        <w:t xml:space="preserve">obtained BER performance </w:t>
      </w:r>
      <w:r>
        <w:t>using the conventional estimation scheme (</w:t>
      </w:r>
      <w:r>
        <w:fldChar w:fldCharType="begin"/>
      </w:r>
      <w:r>
        <w:instrText xml:space="preserve"> REF _Ref253064319 \h  \* MERGEFORMAT </w:instrText>
      </w:r>
      <w:r>
        <w:fldChar w:fldCharType="separate"/>
      </w:r>
      <w:r w:rsidR="00A23144" w:rsidRPr="00F53DDE">
        <w:rPr>
          <w:rStyle w:val="Emphasis"/>
          <w:i w:val="0"/>
          <w:iCs w:val="0"/>
        </w:rPr>
        <w:t xml:space="preserve">Figure </w:t>
      </w:r>
      <w:r w:rsidR="00A23144">
        <w:rPr>
          <w:rStyle w:val="Emphasis"/>
          <w:i w:val="0"/>
          <w:iCs w:val="0"/>
          <w:noProof/>
        </w:rPr>
        <w:t>78</w:t>
      </w:r>
      <w:r>
        <w:fldChar w:fldCharType="end"/>
      </w:r>
      <w:r>
        <w:t>) and the proposed estimation scheme (</w:t>
      </w:r>
      <w:r>
        <w:fldChar w:fldCharType="begin"/>
      </w:r>
      <w:r>
        <w:instrText xml:space="preserve"> REF _Ref253064977 \h  \* MERGEFORMAT </w:instrText>
      </w:r>
      <w:r>
        <w:fldChar w:fldCharType="separate"/>
      </w:r>
      <w:r w:rsidR="00A23144" w:rsidRPr="00F53DDE">
        <w:rPr>
          <w:rStyle w:val="Emphasis"/>
          <w:i w:val="0"/>
          <w:iCs w:val="0"/>
        </w:rPr>
        <w:t xml:space="preserve">Figure </w:t>
      </w:r>
      <w:r w:rsidR="00A23144">
        <w:rPr>
          <w:rStyle w:val="Emphasis"/>
          <w:i w:val="0"/>
          <w:iCs w:val="0"/>
          <w:noProof/>
        </w:rPr>
        <w:t>79</w:t>
      </w:r>
      <w:r>
        <w:fldChar w:fldCharType="end"/>
      </w:r>
      <w:r>
        <w:t>)</w:t>
      </w:r>
      <w:r w:rsidRPr="00EE5651">
        <w:t xml:space="preserve">. As expected, </w:t>
      </w:r>
      <w:r>
        <w:t xml:space="preserve">the </w:t>
      </w:r>
      <w:r w:rsidRPr="00EE5651">
        <w:t>pilot sequence dedicated for channel estimation and used for PAPR reduction is well estimated at the receiver</w:t>
      </w:r>
      <w:r>
        <w:t>. Hence, the</w:t>
      </w:r>
      <w:r w:rsidRPr="00EE5651">
        <w:t xml:space="preserve"> BER performance is not degraded.</w:t>
      </w:r>
    </w:p>
    <w:p w:rsidR="005C7887" w:rsidRPr="00EE5651" w:rsidRDefault="005C7887" w:rsidP="005C7887">
      <w:pPr>
        <w:spacing w:line="360" w:lineRule="auto"/>
        <w:ind w:right="18"/>
        <w:jc w:val="center"/>
        <w:rPr>
          <w:lang w:val="en-US"/>
        </w:rPr>
      </w:pPr>
      <w:r>
        <w:rPr>
          <w:noProof/>
          <w:lang w:val="en-US"/>
        </w:rPr>
        <w:drawing>
          <wp:inline distT="0" distB="0" distL="0" distR="0" wp14:anchorId="11F5C285" wp14:editId="1C342DA1">
            <wp:extent cx="3743325" cy="2800350"/>
            <wp:effectExtent l="0" t="0" r="0" b="0"/>
            <wp:docPr id="461"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238" cstate="print"/>
                    <a:srcRect/>
                    <a:stretch>
                      <a:fillRect/>
                    </a:stretch>
                  </pic:blipFill>
                  <pic:spPr bwMode="auto">
                    <a:xfrm>
                      <a:off x="0" y="0"/>
                      <a:ext cx="3743325" cy="2800350"/>
                    </a:xfrm>
                    <a:prstGeom prst="rect">
                      <a:avLst/>
                    </a:prstGeom>
                    <a:noFill/>
                    <a:ln w="9525">
                      <a:noFill/>
                      <a:miter lim="800000"/>
                      <a:headEnd/>
                      <a:tailEnd/>
                    </a:ln>
                  </pic:spPr>
                </pic:pic>
              </a:graphicData>
            </a:graphic>
          </wp:inline>
        </w:drawing>
      </w:r>
    </w:p>
    <w:p w:rsidR="005C7887" w:rsidRDefault="005C7887" w:rsidP="00D172D1">
      <w:pPr>
        <w:pStyle w:val="Caption"/>
      </w:pPr>
      <w:bookmarkStart w:id="288" w:name="_Ref259115188"/>
      <w:r w:rsidRPr="00EE5651">
        <w:t xml:space="preserve">Figure </w:t>
      </w:r>
      <w:r w:rsidR="003F288B">
        <w:fldChar w:fldCharType="begin"/>
      </w:r>
      <w:r w:rsidR="003F288B">
        <w:instrText xml:space="preserve"> SEQ Figure \* ARABIC </w:instrText>
      </w:r>
      <w:r w:rsidR="003F288B">
        <w:fldChar w:fldCharType="separate"/>
      </w:r>
      <w:r w:rsidR="00A23144">
        <w:rPr>
          <w:noProof/>
        </w:rPr>
        <w:t>91</w:t>
      </w:r>
      <w:r w:rsidR="003F288B">
        <w:rPr>
          <w:noProof/>
        </w:rPr>
        <w:fldChar w:fldCharType="end"/>
      </w:r>
      <w:bookmarkEnd w:id="288"/>
      <w:r w:rsidR="00D172D1">
        <w:rPr>
          <w:noProof/>
        </w:rPr>
        <w:t>:</w:t>
      </w:r>
      <w:r w:rsidRPr="00EE5651">
        <w:t xml:space="preserve"> BER performance, 2K mode, 16-QAM modulation, F1 channel.</w:t>
      </w:r>
    </w:p>
    <w:p w:rsidR="005C7887" w:rsidRPr="00EE5651" w:rsidRDefault="005C7887" w:rsidP="005C7887">
      <w:pPr>
        <w:pStyle w:val="Paragraphe"/>
      </w:pPr>
      <w:r>
        <w:t xml:space="preserve">Now, we consider a time-varying TU6 channel model given in </w:t>
      </w:r>
      <w:r>
        <w:fldChar w:fldCharType="begin"/>
      </w:r>
      <w:r>
        <w:instrText xml:space="preserve"> REF _Ref271620957 \r \h  \* MERGEFORMAT </w:instrText>
      </w:r>
      <w:r>
        <w:fldChar w:fldCharType="separate"/>
      </w:r>
      <w:r w:rsidR="00A23144">
        <w:t>[73]</w:t>
      </w:r>
      <w:r>
        <w:fldChar w:fldCharType="end"/>
      </w:r>
      <w:r>
        <w:t>. The Doppler frequency f</w:t>
      </w:r>
      <w:r w:rsidRPr="002C2448">
        <w:rPr>
          <w:vertAlign w:val="subscript"/>
        </w:rPr>
        <w:t>d</w:t>
      </w:r>
      <w:r>
        <w:t xml:space="preserve"> is equal to 33Hz. </w:t>
      </w:r>
      <w:r>
        <w:fldChar w:fldCharType="begin"/>
      </w:r>
      <w:r>
        <w:instrText xml:space="preserve"> REF _Ref266283112 \h  \* MERGEFORMAT </w:instrText>
      </w:r>
      <w:r>
        <w:fldChar w:fldCharType="separate"/>
      </w:r>
      <w:r w:rsidR="00A23144" w:rsidRPr="00312F47">
        <w:t xml:space="preserve">Figure </w:t>
      </w:r>
      <w:r w:rsidR="00A23144">
        <w:rPr>
          <w:noProof/>
        </w:rPr>
        <w:t>92</w:t>
      </w:r>
      <w:r>
        <w:fldChar w:fldCharType="end"/>
      </w:r>
      <w:r>
        <w:t xml:space="preserve"> gives the BER performance for a perfect channel estimation and a Wiener channel estimation without/with proposed PAPR reduction method. The obtained results show</w:t>
      </w:r>
      <w:r w:rsidRPr="006C17FB">
        <w:t xml:space="preserve"> that the proposed scheme is efficient with high Doppler frequency</w:t>
      </w:r>
      <w:r>
        <w:t xml:space="preserve"> scenario. We show in this figure that</w:t>
      </w:r>
      <w:r w:rsidRPr="00C30B2D">
        <w:t xml:space="preserve"> </w:t>
      </w:r>
      <w:r>
        <w:t>the overall degradation in comparison with perfect channel estimation is less than 1dB where only 0.1</w:t>
      </w:r>
      <w:r w:rsidRPr="006C17FB">
        <w:t xml:space="preserve"> dB of SNR loss is </w:t>
      </w:r>
      <w:r>
        <w:t>due to the joint application of PAPR reduction and channel estimation scheme.</w:t>
      </w:r>
    </w:p>
    <w:p w:rsidR="005C7887" w:rsidRDefault="005C7887" w:rsidP="005C7887">
      <w:pPr>
        <w:spacing w:line="360" w:lineRule="auto"/>
        <w:ind w:right="18"/>
        <w:jc w:val="center"/>
        <w:rPr>
          <w:lang w:val="en-US"/>
        </w:rPr>
      </w:pPr>
      <w:r>
        <w:rPr>
          <w:noProof/>
          <w:lang w:val="en-US"/>
        </w:rPr>
        <w:drawing>
          <wp:inline distT="0" distB="0" distL="0" distR="0" wp14:anchorId="7C0EF7AB" wp14:editId="654053D4">
            <wp:extent cx="3886200" cy="3076575"/>
            <wp:effectExtent l="19050" t="0" r="0" b="0"/>
            <wp:docPr id="46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239" cstate="print"/>
                    <a:srcRect/>
                    <a:stretch>
                      <a:fillRect/>
                    </a:stretch>
                  </pic:blipFill>
                  <pic:spPr bwMode="auto">
                    <a:xfrm>
                      <a:off x="0" y="0"/>
                      <a:ext cx="3886200" cy="3076575"/>
                    </a:xfrm>
                    <a:prstGeom prst="rect">
                      <a:avLst/>
                    </a:prstGeom>
                    <a:noFill/>
                    <a:ln w="9525">
                      <a:noFill/>
                      <a:miter lim="800000"/>
                      <a:headEnd/>
                      <a:tailEnd/>
                    </a:ln>
                  </pic:spPr>
                </pic:pic>
              </a:graphicData>
            </a:graphic>
          </wp:inline>
        </w:drawing>
      </w:r>
    </w:p>
    <w:p w:rsidR="005C7887" w:rsidRPr="00312F47" w:rsidRDefault="005C7887" w:rsidP="00D172D1">
      <w:pPr>
        <w:pStyle w:val="Caption"/>
      </w:pPr>
      <w:bookmarkStart w:id="289" w:name="_Ref266283112"/>
      <w:r w:rsidRPr="00312F47">
        <w:t xml:space="preserve">Figure </w:t>
      </w:r>
      <w:r w:rsidRPr="00EE5651">
        <w:fldChar w:fldCharType="begin"/>
      </w:r>
      <w:r w:rsidRPr="00312F47">
        <w:instrText xml:space="preserve"> SEQ Figure \* ARABIC </w:instrText>
      </w:r>
      <w:r w:rsidRPr="00EE5651">
        <w:fldChar w:fldCharType="separate"/>
      </w:r>
      <w:r w:rsidR="00A23144">
        <w:rPr>
          <w:noProof/>
        </w:rPr>
        <w:t>92</w:t>
      </w:r>
      <w:r w:rsidRPr="00EE5651">
        <w:fldChar w:fldCharType="end"/>
      </w:r>
      <w:bookmarkEnd w:id="289"/>
      <w:r w:rsidR="00D172D1">
        <w:t>:</w:t>
      </w:r>
      <w:r w:rsidRPr="00312F47">
        <w:t xml:space="preserve"> BER performance, 2K mode, 16-QAM modulation, TU6 channel.</w:t>
      </w:r>
    </w:p>
    <w:p w:rsidR="005C7887" w:rsidRPr="00EE5651" w:rsidRDefault="005C7887" w:rsidP="00D45E36">
      <w:pPr>
        <w:pStyle w:val="Heading4"/>
      </w:pPr>
      <w:bookmarkStart w:id="290" w:name="_Toc254016636"/>
      <w:bookmarkStart w:id="291" w:name="_Toc254966849"/>
      <w:r w:rsidRPr="00EE5651">
        <w:lastRenderedPageBreak/>
        <w:t>Results summary</w:t>
      </w:r>
      <w:bookmarkEnd w:id="290"/>
      <w:bookmarkEnd w:id="291"/>
    </w:p>
    <w:p w:rsidR="005C7887" w:rsidRPr="00EE5651" w:rsidRDefault="005C7887" w:rsidP="005C7887">
      <w:pPr>
        <w:pStyle w:val="Paragraphe"/>
      </w:pPr>
      <w:r w:rsidRPr="00EE5651">
        <w:t xml:space="preserve">Based on the conclusions given in previous sections, this section </w:t>
      </w:r>
      <w:r>
        <w:t xml:space="preserve">summarizes </w:t>
      </w:r>
      <w:r w:rsidRPr="00EE5651">
        <w:t xml:space="preserve">optimal parameters and the corresponding PAPR effective gains using the proposed technique. The different results previously presented have been obtained in the 2k mode. The same analysis has been done in the 8k mode. </w:t>
      </w:r>
      <w:r>
        <w:fldChar w:fldCharType="begin"/>
      </w:r>
      <w:r>
        <w:instrText xml:space="preserve"> REF _Ref253127655 \h  \* MERGEFORMAT </w:instrText>
      </w:r>
      <w:r>
        <w:fldChar w:fldCharType="separate"/>
      </w:r>
      <w:r w:rsidR="00A23144" w:rsidRPr="00EE5651">
        <w:t xml:space="preserve">Table </w:t>
      </w:r>
      <w:r w:rsidR="00A23144">
        <w:rPr>
          <w:noProof/>
        </w:rPr>
        <w:t>27</w:t>
      </w:r>
      <w:r>
        <w:fldChar w:fldCharType="end"/>
      </w:r>
      <w:r w:rsidRPr="00EE5651">
        <w:t xml:space="preserve"> and </w:t>
      </w:r>
      <w:r>
        <w:fldChar w:fldCharType="begin"/>
      </w:r>
      <w:r>
        <w:instrText xml:space="preserve"> REF _Ref266350132 \h  \* MERGEFORMAT </w:instrText>
      </w:r>
      <w:r>
        <w:fldChar w:fldCharType="separate"/>
      </w:r>
      <w:r w:rsidR="00A23144" w:rsidRPr="00EE5651">
        <w:t xml:space="preserve">Table </w:t>
      </w:r>
      <w:r w:rsidR="00A23144">
        <w:rPr>
          <w:noProof/>
        </w:rPr>
        <w:t>26</w:t>
      </w:r>
      <w:r>
        <w:fldChar w:fldCharType="end"/>
      </w:r>
      <w:r>
        <w:t xml:space="preserve"> summarize</w:t>
      </w:r>
      <w:r w:rsidRPr="00EE5651">
        <w:t xml:space="preserve"> the main parameters chosen as a good tradeoff between PAPR gain, channel estimation performance and optimal transmitted power in the 2k and 8k modes for 16-QAM and 64-QAM modulations. In all cases, the proposed technique presents better PAPR gain than the DVB-T2 TR technique, requires less transmitted power on pilot symbols (the maximum value of the boost factor λ of the PAPR pilots in DVB-T2 is equal to 10 dB) but also a spectral efficiency increase of 1% when it is compared with the actual DVB-T2 standard. It could be also applied using the rotated constellation adopted in DVB-T2.</w:t>
      </w:r>
      <w:r>
        <w:t xml:space="preserve"> We should note that these parameters, i.e. </w:t>
      </w:r>
      <w:r w:rsidRPr="00C30B2D">
        <w:rPr>
          <w:i/>
          <w:iCs/>
        </w:rPr>
        <w:t>M</w:t>
      </w:r>
      <w:r>
        <w:t xml:space="preserve">, λ, Δ and </w:t>
      </w:r>
      <m:oMath>
        <m:r>
          <w:rPr>
            <w:rFonts w:ascii="Cambria Math" w:hAnsi="Cambria Math"/>
            <w:lang w:val="en-US"/>
          </w:rPr>
          <m:t>ϕ</m:t>
        </m:r>
      </m:oMath>
      <w:r>
        <w:t xml:space="preserve"> are applicable to the context of DVB-T2. However, they should be optimized to other contexts especially when the system parameters like the number of sub-carriers and the constellation size change. Nevertheless, the optimization process remains unchanged. </w:t>
      </w:r>
    </w:p>
    <w:p w:rsidR="005C7887" w:rsidRPr="00EE5651" w:rsidRDefault="00D172D1" w:rsidP="00D172D1">
      <w:pPr>
        <w:pStyle w:val="Caption"/>
      </w:pPr>
      <w:bookmarkStart w:id="292" w:name="_Ref266350132"/>
      <w:r w:rsidRPr="00EE5651">
        <w:t xml:space="preserve">Table </w:t>
      </w:r>
      <w:r w:rsidR="003F288B">
        <w:fldChar w:fldCharType="begin"/>
      </w:r>
      <w:r w:rsidR="003F288B">
        <w:instrText xml:space="preserve"> SEQ Table \* ARABIC </w:instrText>
      </w:r>
      <w:r w:rsidR="003F288B">
        <w:fldChar w:fldCharType="separate"/>
      </w:r>
      <w:r w:rsidR="00A23144">
        <w:rPr>
          <w:noProof/>
        </w:rPr>
        <w:t>26</w:t>
      </w:r>
      <w:r w:rsidR="003F288B">
        <w:rPr>
          <w:noProof/>
        </w:rPr>
        <w:fldChar w:fldCharType="end"/>
      </w:r>
      <w:bookmarkEnd w:id="292"/>
      <w:r w:rsidRPr="00EE5651">
        <w:t>- Optimal parameters using the proposed technique, 8K mode.</w:t>
      </w:r>
    </w:p>
    <w:tbl>
      <w:tblPr>
        <w:tblW w:w="9000" w:type="dxa"/>
        <w:tblInd w:w="198" w:type="dxa"/>
        <w:tblLayout w:type="fixed"/>
        <w:tblCellMar>
          <w:left w:w="0" w:type="dxa"/>
          <w:right w:w="0" w:type="dxa"/>
        </w:tblCellMar>
        <w:tblLook w:val="04A0" w:firstRow="1" w:lastRow="0" w:firstColumn="1" w:lastColumn="0" w:noHBand="0" w:noVBand="1"/>
      </w:tblPr>
      <w:tblGrid>
        <w:gridCol w:w="1328"/>
        <w:gridCol w:w="1732"/>
        <w:gridCol w:w="540"/>
        <w:gridCol w:w="2970"/>
        <w:gridCol w:w="810"/>
        <w:gridCol w:w="1620"/>
      </w:tblGrid>
      <w:tr w:rsidR="005C7887" w:rsidRPr="00EE5651" w:rsidTr="00681F21">
        <w:trPr>
          <w:trHeight w:val="20"/>
        </w:trPr>
        <w:tc>
          <w:tcPr>
            <w:tcW w:w="1328"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Modulation</w:t>
            </w:r>
          </w:p>
        </w:tc>
        <w:tc>
          <w:tcPr>
            <w:tcW w:w="1732"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Number of pilots : PP2</w:t>
            </w:r>
          </w:p>
        </w:tc>
        <w:tc>
          <w:tcPr>
            <w:tcW w:w="54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181A34" w:rsidRDefault="005C7887" w:rsidP="00681F21">
            <w:pPr>
              <w:spacing w:line="276" w:lineRule="auto"/>
              <w:ind w:right="17"/>
              <w:jc w:val="center"/>
              <w:rPr>
                <w:i/>
                <w:iCs/>
                <w:lang w:val="en-US"/>
              </w:rPr>
            </w:pPr>
            <w:r w:rsidRPr="00181A34">
              <w:rPr>
                <w:i/>
                <w:iCs/>
                <w:lang w:val="en-US"/>
              </w:rPr>
              <w:t>M</w:t>
            </w:r>
          </w:p>
        </w:tc>
        <w:tc>
          <w:tcPr>
            <w:tcW w:w="297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 xml:space="preserve">Elementary steps of </w:t>
            </w:r>
            <m:oMath>
              <m:r>
                <w:rPr>
                  <w:rFonts w:ascii="Cambria Math" w:hAnsi="Cambria Math"/>
                  <w:lang w:val="en-US"/>
                </w:rPr>
                <m:t>ϕ</m:t>
              </m:r>
            </m:oMath>
            <w:r w:rsidRPr="00EE5651">
              <w:rPr>
                <w:lang w:val="en-US"/>
              </w:rPr>
              <w:t xml:space="preserve"> and </w:t>
            </w:r>
            <m:oMath>
              <m:r>
                <m:rPr>
                  <m:sty m:val="p"/>
                </m:rPr>
                <w:rPr>
                  <w:rFonts w:ascii="Cambria Math" w:hAnsi="Cambria Math"/>
                  <w:lang w:val="en-US"/>
                </w:rPr>
                <m:t>Δ</m:t>
              </m:r>
            </m:oMath>
          </w:p>
        </w:tc>
        <w:tc>
          <w:tcPr>
            <w:tcW w:w="81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λ</w:t>
            </w:r>
            <w:r w:rsidRPr="00EE5651">
              <w:rPr>
                <w:vertAlign w:val="subscript"/>
                <w:lang w:val="en-US"/>
              </w:rPr>
              <w:t>opt</w:t>
            </w:r>
          </w:p>
        </w:tc>
        <w:tc>
          <w:tcPr>
            <w:tcW w:w="162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PAPR effective gain</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16-QAM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54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32</w:t>
            </w:r>
          </w:p>
        </w:tc>
        <w:tc>
          <w:tcPr>
            <w:tcW w:w="297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μ(Δ)=π/32, μ(</w:t>
            </w:r>
            <m:oMath>
              <m:r>
                <w:rPr>
                  <w:rFonts w:ascii="Cambria Math" w:hAnsi="Cambria Math"/>
                  <w:lang w:val="en-US"/>
                </w:rPr>
                <m:t>ϕ</m:t>
              </m:r>
            </m:oMath>
            <w:r w:rsidRPr="00EE5651">
              <w:rPr>
                <w:lang w:val="en-US"/>
              </w:rPr>
              <w:t>)=π/8</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1.49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18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1.19 dB</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64-QAM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54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32</w:t>
            </w:r>
          </w:p>
        </w:tc>
        <w:tc>
          <w:tcPr>
            <w:tcW w:w="297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μ(Δ)=π/64, μ(</w:t>
            </w:r>
            <m:oMath>
              <m:r>
                <w:rPr>
                  <w:rFonts w:ascii="Cambria Math" w:hAnsi="Cambria Math"/>
                  <w:lang w:val="en-US"/>
                </w:rPr>
                <m:t>ϕ</m:t>
              </m:r>
            </m:oMath>
            <w:r w:rsidRPr="00EE5651">
              <w:rPr>
                <w:lang w:val="en-US"/>
              </w:rPr>
              <w:t>)=π/16</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7dB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1.80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18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1.16 dB</w:t>
            </w:r>
          </w:p>
        </w:tc>
      </w:tr>
    </w:tbl>
    <w:p w:rsidR="005C7887" w:rsidRPr="00EE5651" w:rsidRDefault="005C7887" w:rsidP="005C7887">
      <w:pPr>
        <w:spacing w:line="360" w:lineRule="auto"/>
        <w:ind w:right="18"/>
        <w:jc w:val="center"/>
        <w:rPr>
          <w:lang w:val="en-US"/>
        </w:rPr>
      </w:pPr>
      <w:bookmarkStart w:id="293" w:name="_Ref253127656"/>
    </w:p>
    <w:p w:rsidR="00D172D1" w:rsidRPr="00EE5651" w:rsidRDefault="00D172D1" w:rsidP="00D172D1">
      <w:pPr>
        <w:pStyle w:val="Caption"/>
        <w:rPr>
          <w:lang w:val="en-US"/>
        </w:rPr>
      </w:pPr>
      <w:bookmarkStart w:id="294" w:name="_Ref253127655"/>
      <w:bookmarkEnd w:id="293"/>
      <w:r w:rsidRPr="00EE5651">
        <w:t xml:space="preserve">Table </w:t>
      </w:r>
      <w:r w:rsidR="003F288B">
        <w:fldChar w:fldCharType="begin"/>
      </w:r>
      <w:r w:rsidR="003F288B">
        <w:instrText xml:space="preserve"> SEQ Table \* ARABIC </w:instrText>
      </w:r>
      <w:r w:rsidR="003F288B">
        <w:fldChar w:fldCharType="separate"/>
      </w:r>
      <w:r w:rsidR="00A23144">
        <w:rPr>
          <w:noProof/>
        </w:rPr>
        <w:t>27</w:t>
      </w:r>
      <w:r w:rsidR="003F288B">
        <w:rPr>
          <w:noProof/>
        </w:rPr>
        <w:fldChar w:fldCharType="end"/>
      </w:r>
      <w:bookmarkEnd w:id="294"/>
      <w:r w:rsidRPr="00EE5651">
        <w:t>- Optimal parameters using the proposed technique, 2K mode</w:t>
      </w:r>
    </w:p>
    <w:tbl>
      <w:tblPr>
        <w:tblW w:w="9000" w:type="dxa"/>
        <w:tblInd w:w="198" w:type="dxa"/>
        <w:tblLayout w:type="fixed"/>
        <w:tblCellMar>
          <w:left w:w="0" w:type="dxa"/>
          <w:right w:w="0" w:type="dxa"/>
        </w:tblCellMar>
        <w:tblLook w:val="04A0" w:firstRow="1" w:lastRow="0" w:firstColumn="1" w:lastColumn="0" w:noHBand="0" w:noVBand="1"/>
      </w:tblPr>
      <w:tblGrid>
        <w:gridCol w:w="1328"/>
        <w:gridCol w:w="1732"/>
        <w:gridCol w:w="630"/>
        <w:gridCol w:w="2880"/>
        <w:gridCol w:w="810"/>
        <w:gridCol w:w="1620"/>
      </w:tblGrid>
      <w:tr w:rsidR="005C7887" w:rsidRPr="00EE5651" w:rsidTr="00681F21">
        <w:trPr>
          <w:trHeight w:val="20"/>
        </w:trPr>
        <w:tc>
          <w:tcPr>
            <w:tcW w:w="1328"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Modulation</w:t>
            </w:r>
          </w:p>
        </w:tc>
        <w:tc>
          <w:tcPr>
            <w:tcW w:w="1732"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Number of pilots: PP2</w:t>
            </w:r>
          </w:p>
        </w:tc>
        <w:tc>
          <w:tcPr>
            <w:tcW w:w="63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181A34" w:rsidRDefault="005C7887" w:rsidP="00681F21">
            <w:pPr>
              <w:spacing w:line="276" w:lineRule="auto"/>
              <w:ind w:right="17"/>
              <w:jc w:val="center"/>
              <w:rPr>
                <w:i/>
                <w:iCs/>
                <w:lang w:val="en-US"/>
              </w:rPr>
            </w:pPr>
            <w:r w:rsidRPr="00181A34">
              <w:rPr>
                <w:i/>
                <w:iCs/>
                <w:lang w:val="en-US"/>
              </w:rPr>
              <w:t>M</w:t>
            </w:r>
          </w:p>
        </w:tc>
        <w:tc>
          <w:tcPr>
            <w:tcW w:w="288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 xml:space="preserve">Elementary steps of </w:t>
            </w:r>
            <m:oMath>
              <m:r>
                <w:rPr>
                  <w:rFonts w:ascii="Cambria Math" w:hAnsi="Cambria Math"/>
                  <w:lang w:val="en-US"/>
                </w:rPr>
                <m:t>ϕ</m:t>
              </m:r>
            </m:oMath>
            <w:r w:rsidRPr="00EE5651">
              <w:rPr>
                <w:lang w:val="en-US"/>
              </w:rPr>
              <w:t xml:space="preserve"> and Δ</w:t>
            </w:r>
          </w:p>
        </w:tc>
        <w:tc>
          <w:tcPr>
            <w:tcW w:w="81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λ</w:t>
            </w:r>
            <w:r w:rsidRPr="00EE5651">
              <w:rPr>
                <w:vertAlign w:val="subscript"/>
                <w:lang w:val="en-US"/>
              </w:rPr>
              <w:t>opt</w:t>
            </w:r>
          </w:p>
        </w:tc>
        <w:tc>
          <w:tcPr>
            <w:tcW w:w="162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PAPR effective gain</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16-QAM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63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128</w:t>
            </w:r>
          </w:p>
        </w:tc>
        <w:tc>
          <w:tcPr>
            <w:tcW w:w="288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μ(Δ)=π/64, μ(</w:t>
            </w:r>
            <m:oMath>
              <m:r>
                <w:rPr>
                  <w:rFonts w:ascii="Cambria Math" w:hAnsi="Cambria Math"/>
                  <w:lang w:val="en-US"/>
                </w:rPr>
                <m:t>ϕ</m:t>
              </m:r>
            </m:oMath>
            <w:r w:rsidRPr="00EE5651">
              <w:rPr>
                <w:lang w:val="en-US"/>
              </w:rPr>
              <w:t>)=π/16</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1.47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72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1.39 dB</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64-QAM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63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128</w:t>
            </w:r>
          </w:p>
        </w:tc>
        <w:tc>
          <w:tcPr>
            <w:tcW w:w="288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μ(Δ)=π/128, μ(</w:t>
            </w:r>
            <m:oMath>
              <m:r>
                <w:rPr>
                  <w:rFonts w:ascii="Cambria Math" w:hAnsi="Cambria Math"/>
                  <w:lang w:val="en-US"/>
                </w:rPr>
                <m:t>ϕ</m:t>
              </m:r>
            </m:oMath>
            <w:r w:rsidRPr="00EE5651">
              <w:rPr>
                <w:lang w:val="en-US"/>
              </w:rPr>
              <w:t>)=π/32</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1.48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72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1.38 dB</w:t>
            </w:r>
          </w:p>
        </w:tc>
      </w:tr>
    </w:tbl>
    <w:p w:rsidR="005C7887" w:rsidRDefault="005C7887" w:rsidP="005C7887">
      <w:pPr>
        <w:spacing w:line="360" w:lineRule="auto"/>
        <w:ind w:right="18"/>
        <w:rPr>
          <w:lang w:val="en-US"/>
        </w:rPr>
      </w:pPr>
    </w:p>
    <w:p w:rsidR="005C7887" w:rsidRPr="00EE5651" w:rsidRDefault="005C7887" w:rsidP="00D45E36">
      <w:pPr>
        <w:pStyle w:val="Heading3"/>
        <w:rPr>
          <w:lang w:val="en-US"/>
        </w:rPr>
      </w:pPr>
      <w:bookmarkStart w:id="295" w:name="_Ref258505710"/>
      <w:r w:rsidRPr="00EE5651">
        <w:rPr>
          <w:lang w:val="en-US"/>
        </w:rPr>
        <w:t>Conclusion</w:t>
      </w:r>
      <w:bookmarkEnd w:id="295"/>
    </w:p>
    <w:p w:rsidR="005C7887" w:rsidRPr="00BE16A2" w:rsidRDefault="005C7887" w:rsidP="005C7887">
      <w:pPr>
        <w:pStyle w:val="Paragraphe"/>
      </w:pPr>
      <w:r w:rsidRPr="00EE5651">
        <w:t xml:space="preserve">A novel PAPR reduction method based on channel estimation pilots is addressed in this </w:t>
      </w:r>
      <w:r>
        <w:t>work</w:t>
      </w:r>
      <w:r w:rsidRPr="00EE5651">
        <w:t>. By using channel estimation pilot</w:t>
      </w:r>
      <w:r>
        <w:t>s</w:t>
      </w:r>
      <w:r w:rsidRPr="00EE5651">
        <w:t xml:space="preserve"> to reduce PAPR value, dedicated pilots for PAPR reduction purpose are avoided improving </w:t>
      </w:r>
      <w:r>
        <w:t>the</w:t>
      </w:r>
      <w:r w:rsidRPr="00EE5651">
        <w:t xml:space="preserve"> spectral efficiency of the system. These pilots have to be related by a particular law in order to allow their detection at the receiver</w:t>
      </w:r>
      <w:r>
        <w:t xml:space="preserve"> side</w:t>
      </w:r>
      <w:r w:rsidRPr="00EE5651">
        <w:t>. Multiplicative law in discrete</w:t>
      </w:r>
      <w:r>
        <w:t xml:space="preserve"> frequency</w:t>
      </w:r>
      <w:r w:rsidRPr="00EE5651">
        <w:t xml:space="preserve"> domain is then </w:t>
      </w:r>
      <w:r>
        <w:t>investigated</w:t>
      </w:r>
      <w:r w:rsidRPr="00EE5651">
        <w:t xml:space="preserve">. Simulations, using the new DVB-T2 standard chain, showed that with appropriate parameters, the proposed method can achieve </w:t>
      </w:r>
      <w:r>
        <w:t>up to</w:t>
      </w:r>
      <w:r w:rsidRPr="00EE5651">
        <w:t xml:space="preserve"> 1.80</w:t>
      </w:r>
      <w:r>
        <w:t xml:space="preserve"> </w:t>
      </w:r>
      <w:r w:rsidRPr="00EE5651">
        <w:t>dB in terms of PAPR effective gain</w:t>
      </w:r>
      <w:r>
        <w:t>. I</w:t>
      </w:r>
      <w:r w:rsidRPr="00EE5651">
        <w:t xml:space="preserve">n comparison with the Gradient based method initially proposed in DVB-T2, </w:t>
      </w:r>
      <w:r>
        <w:t>the proposed</w:t>
      </w:r>
      <w:r w:rsidRPr="00EE5651">
        <w:t xml:space="preserve"> method presents better performance in terms of PAPR reduction while avoiding the use of dedicated pilots. As a consequence, it allows achieving 1% of spectral efficiency gain. At the receiver</w:t>
      </w:r>
      <w:r>
        <w:t xml:space="preserve"> side</w:t>
      </w:r>
      <w:r w:rsidRPr="00EE5651">
        <w:t xml:space="preserve">, only a slight modification is required. Simulations have shown that no degradation is caused by this additional function. The obtained results demonstrate the relevance of this method for future broadcasting </w:t>
      </w:r>
      <w:r>
        <w:t xml:space="preserve">of </w:t>
      </w:r>
      <w:r w:rsidRPr="00EE5651">
        <w:t>OFDM based systems</w:t>
      </w:r>
      <w:r>
        <w:t>.</w:t>
      </w:r>
    </w:p>
    <w:p w:rsidR="005C7887" w:rsidRPr="00625583" w:rsidRDefault="005C7887" w:rsidP="005C7887">
      <w:pPr>
        <w:rPr>
          <w:lang w:val="en-GB"/>
        </w:rPr>
      </w:pPr>
    </w:p>
    <w:p w:rsidR="005C7887" w:rsidRPr="00625583" w:rsidRDefault="005C7887" w:rsidP="00D45E36">
      <w:pPr>
        <w:pStyle w:val="Heading1"/>
      </w:pPr>
      <w:r w:rsidRPr="008501CB">
        <w:rPr>
          <w:lang w:val="en-US"/>
        </w:rPr>
        <w:br w:type="page"/>
      </w:r>
      <w:bookmarkStart w:id="296" w:name="_Toc338846106"/>
      <w:bookmarkStart w:id="297" w:name="_Ref339025062"/>
      <w:bookmarkStart w:id="298" w:name="_Toc340233873"/>
      <w:r w:rsidRPr="00625583">
        <w:lastRenderedPageBreak/>
        <w:t>Time Frequency Slicing (TFS)</w:t>
      </w:r>
      <w:bookmarkEnd w:id="296"/>
      <w:bookmarkEnd w:id="297"/>
      <w:bookmarkEnd w:id="298"/>
      <w:r w:rsidRPr="00625583">
        <w:t xml:space="preserve"> </w:t>
      </w:r>
    </w:p>
    <w:p w:rsidR="005C7887" w:rsidRPr="00E0522D" w:rsidRDefault="005C7887" w:rsidP="005C7887">
      <w:pPr>
        <w:pStyle w:val="Paragraphe"/>
      </w:pPr>
      <w:r w:rsidRPr="00E0522D">
        <w:t>Time-Frequency Slicing (TFS) is a novel transmission technique that consists of transmitting a variable-bit-rate PLP (carrying one or more services) across several Radio Frequency (RF) channels (multiplexes) with frequency hopping and time-slicing (i.e., discontinuous transmission).</w:t>
      </w:r>
      <w:r>
        <w:t xml:space="preserve"> </w:t>
      </w:r>
      <w:r w:rsidRPr="00E0522D">
        <w:t xml:space="preserve">TFS was originally proposed </w:t>
      </w:r>
      <w:r>
        <w:t xml:space="preserve">by </w:t>
      </w:r>
      <w:r w:rsidRPr="008A3A25">
        <w:t>Teracom</w:t>
      </w:r>
      <w:r>
        <w:t xml:space="preserve"> </w:t>
      </w:r>
      <w:r w:rsidRPr="00E0522D">
        <w:t xml:space="preserve">in the standardization process of DVB-T2 (Terrestrial 2nd Generation) </w:t>
      </w:r>
      <w:r>
        <w:fldChar w:fldCharType="begin"/>
      </w:r>
      <w:r>
        <w:instrText xml:space="preserve"> REF _Ref299967677 \r \h  \* MERGEFORMAT </w:instrText>
      </w:r>
      <w:r>
        <w:fldChar w:fldCharType="separate"/>
      </w:r>
      <w:r w:rsidR="00A23144">
        <w:t>[74]</w:t>
      </w:r>
      <w:r>
        <w:fldChar w:fldCharType="end"/>
      </w:r>
      <w:r w:rsidRPr="00E0522D">
        <w:t>. It was initially adopted for the baseline, but finally, it was not specified in the normative part of the T2 specification due to the need of implementing two tuners (front-ends) at the receivers.</w:t>
      </w:r>
      <w:r>
        <w:t xml:space="preserve"> </w:t>
      </w:r>
      <w:r w:rsidRPr="00E0522D">
        <w:t xml:space="preserve">Instead, the details of TFS were specified in informative annex (Annex E) to the T2 specification </w:t>
      </w:r>
      <w:r>
        <w:fldChar w:fldCharType="begin"/>
      </w:r>
      <w:r>
        <w:instrText xml:space="preserve"> REF _Ref299967677 \r \h  \* MERGEFORMAT </w:instrText>
      </w:r>
      <w:r>
        <w:fldChar w:fldCharType="separate"/>
      </w:r>
      <w:r w:rsidR="00A23144">
        <w:t>[74]</w:t>
      </w:r>
      <w:r>
        <w:fldChar w:fldCharType="end"/>
      </w:r>
      <w:r w:rsidRPr="00E0522D">
        <w:t xml:space="preserve"> to be used for “future implementations”. DVB-NGH (Next Generation Handheld) has adopted TFS because it can be operated with a single tuner without adding excessive complexity at the receivers. The reason is the reduced service data rates of mobile TV compared to HDTV DVB-T2 services as well as more realistic use cases for FEF and “guard periods”, which makes possible to receive the signal with a single tuner.</w:t>
      </w:r>
    </w:p>
    <w:p w:rsidR="005C7887" w:rsidRDefault="005C7887" w:rsidP="005C7887">
      <w:pPr>
        <w:pStyle w:val="Paragraphe"/>
      </w:pPr>
      <w:r>
        <w:t xml:space="preserve">This section reports the results of the feasibility analysis of TFS for DVB-NGH performed by </w:t>
      </w:r>
      <w:r w:rsidRPr="008A3A25">
        <w:rPr>
          <w:b/>
        </w:rPr>
        <w:t>Teracom</w:t>
      </w:r>
      <w:r>
        <w:t xml:space="preserve"> and  </w:t>
      </w:r>
      <w:r w:rsidRPr="00454464">
        <w:rPr>
          <w:b/>
        </w:rPr>
        <w:t>Universidad Politécnica de Valencia/ iTEAM Research Institute (UPV-iTEAM)</w:t>
      </w:r>
      <w:r>
        <w:rPr>
          <w:b/>
        </w:rPr>
        <w:t>.</w:t>
      </w:r>
    </w:p>
    <w:p w:rsidR="005C7887" w:rsidRPr="00317A70" w:rsidRDefault="005C7887" w:rsidP="00D45E36">
      <w:pPr>
        <w:pStyle w:val="Heading2"/>
      </w:pPr>
      <w:bookmarkStart w:id="299" w:name="_Toc301975204"/>
      <w:bookmarkStart w:id="300" w:name="_Toc338846107"/>
      <w:bookmarkStart w:id="301" w:name="_Toc340233874"/>
      <w:r w:rsidRPr="00317A70">
        <w:t>Introduction</w:t>
      </w:r>
      <w:bookmarkEnd w:id="299"/>
      <w:bookmarkEnd w:id="300"/>
      <w:bookmarkEnd w:id="301"/>
    </w:p>
    <w:p w:rsidR="005C7887" w:rsidRPr="00E0522D" w:rsidRDefault="005C7887" w:rsidP="005C7887">
      <w:pPr>
        <w:pStyle w:val="Paragraphe"/>
      </w:pPr>
      <w:r w:rsidRPr="00E0522D">
        <w:t>In a traditional transmission, services are allocated in multiplexes that are distributed over the RF frequency band. The reception of a particular service is performed by tuning the RF channel where the service is transmitted. With TFS, services are allocated over a set of several RF channels, where each such RF channel contains a multiplex in case of non-TFS. Thereby, time slices of one service are transmitted sequentially in a different RF channel, implementing frequency hopping. This allows services to be potentially spread over the whole RF frequency band. The reception of a particular service is performed by implementing frequency hopping at the receiver side among the RF channels that transmit the time slices of the service. The way TFS works allows services to be spread in the time and frequency domains which supply a large time/frequency diversity that can be exploited in a number of different ways.</w:t>
      </w:r>
    </w:p>
    <w:p w:rsidR="005C7887" w:rsidRDefault="005C7887" w:rsidP="005C7887">
      <w:pPr>
        <w:spacing w:line="300" w:lineRule="auto"/>
        <w:jc w:val="center"/>
        <w:rPr>
          <w:lang w:val="en-GB"/>
        </w:rPr>
      </w:pPr>
      <w:r>
        <w:rPr>
          <w:noProof/>
          <w:lang w:val="en-US"/>
        </w:rPr>
        <w:drawing>
          <wp:inline distT="0" distB="0" distL="0" distR="0" wp14:anchorId="3E07BD90" wp14:editId="4A00217E">
            <wp:extent cx="6124575" cy="1895475"/>
            <wp:effectExtent l="0" t="0" r="0" b="0"/>
            <wp:docPr id="479"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240" cstate="print"/>
                    <a:srcRect t="2873" b="-2032"/>
                    <a:stretch>
                      <a:fillRect/>
                    </a:stretch>
                  </pic:blipFill>
                  <pic:spPr bwMode="auto">
                    <a:xfrm>
                      <a:off x="0" y="0"/>
                      <a:ext cx="6124575" cy="1895475"/>
                    </a:xfrm>
                    <a:prstGeom prst="rect">
                      <a:avLst/>
                    </a:prstGeom>
                    <a:noFill/>
                    <a:ln w="9525">
                      <a:noFill/>
                      <a:miter lim="800000"/>
                      <a:headEnd/>
                      <a:tailEnd/>
                    </a:ln>
                  </pic:spPr>
                </pic:pic>
              </a:graphicData>
            </a:graphic>
          </wp:inline>
        </w:drawing>
      </w:r>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A23144">
        <w:rPr>
          <w:noProof/>
        </w:rPr>
        <w:t>93</w:t>
      </w:r>
      <w:r w:rsidR="003F288B">
        <w:rPr>
          <w:noProof/>
        </w:rPr>
        <w:fldChar w:fldCharType="end"/>
      </w:r>
      <w:r w:rsidRPr="00625583">
        <w:t xml:space="preserve">: </w:t>
      </w:r>
      <w:r w:rsidRPr="00317A70">
        <w:t>E</w:t>
      </w:r>
      <w:r>
        <w:t>xample of TFS (intra-frame) with 4 RF channels. To receive service 1, receiver must perform frequency hopping between RF channels.</w:t>
      </w:r>
    </w:p>
    <w:p w:rsidR="005C7887" w:rsidRPr="00E0522D" w:rsidRDefault="005C7887" w:rsidP="005C7887">
      <w:pPr>
        <w:pStyle w:val="Paragraphe"/>
      </w:pPr>
      <w:r w:rsidRPr="00E0522D">
        <w:t xml:space="preserve">The major advantages of TFS are a gain in capacity and a gain in coverage </w:t>
      </w:r>
      <w:r>
        <w:fldChar w:fldCharType="begin"/>
      </w:r>
      <w:r>
        <w:instrText xml:space="preserve"> REF _Ref299967691 \r \h  \* MERGEFORMAT </w:instrText>
      </w:r>
      <w:r>
        <w:fldChar w:fldCharType="separate"/>
      </w:r>
      <w:r w:rsidR="00A23144">
        <w:t>[75]</w:t>
      </w:r>
      <w:r>
        <w:fldChar w:fldCharType="end"/>
      </w:r>
      <w:r w:rsidRPr="00E0522D">
        <w:t xml:space="preserve">. </w:t>
      </w:r>
    </w:p>
    <w:p w:rsidR="005C7887" w:rsidRPr="00E0522D" w:rsidRDefault="005C7887" w:rsidP="005C7887">
      <w:pPr>
        <w:pStyle w:val="Paragraphe"/>
      </w:pPr>
      <w:r w:rsidRPr="00E0522D">
        <w:t xml:space="preserve">The capacity gain of TFS is due to a more efficient Statistical Multiplexing (StatMux) for Variable Bit Rate (VBR) services. StatMux exploits the fact that video codecs generate video streams of a variable bit rate depending on the content encoded. Without StatMux, the capacity of a multiplex should be divided among services considering the maximum (peak) bit rate of each video stream in order to guarantee a correct transmission. This feature implies that, for lower instantaneous bit rates, there would exist an excess of bandwidth that is not being used by any service. Statistical multiplexing takes advantage of the fact that </w:t>
      </w:r>
      <w:r w:rsidRPr="00E0522D">
        <w:lastRenderedPageBreak/>
        <w:t xml:space="preserve">the overall peak bit rate of all video streams together would be significantly lower than the sum of peak bit rates for the individual video streams. This feature makes possible to make a more efficient use of spectrum. </w:t>
      </w:r>
      <w:r>
        <w:fldChar w:fldCharType="begin"/>
      </w:r>
      <w:r>
        <w:instrText xml:space="preserve"> REF _Ref303887124 \h  \* MERGEFORMAT </w:instrText>
      </w:r>
      <w:r>
        <w:fldChar w:fldCharType="separate"/>
      </w:r>
      <w:r w:rsidR="00A23144" w:rsidRPr="00625583">
        <w:t xml:space="preserve">Figure </w:t>
      </w:r>
      <w:r w:rsidR="00A23144">
        <w:t>94</w:t>
      </w:r>
      <w:r>
        <w:fldChar w:fldCharType="end"/>
      </w:r>
      <w:r w:rsidRPr="00E0522D">
        <w:t xml:space="preserve"> shows the bundling of 4 video streams considering the peak bit rate of each service (left) and statistical multiplexing (right). The excess in capacity when using StatMux is defined as the StatMux gain.</w:t>
      </w:r>
    </w:p>
    <w:p w:rsidR="005C7887" w:rsidRPr="00317A70" w:rsidRDefault="005C7887" w:rsidP="005C7887">
      <w:pPr>
        <w:spacing w:line="300" w:lineRule="auto"/>
        <w:jc w:val="center"/>
        <w:rPr>
          <w:lang w:val="en-GB"/>
        </w:rPr>
      </w:pPr>
      <w:r>
        <w:rPr>
          <w:b/>
          <w:noProof/>
          <w:color w:val="4BACC6"/>
          <w:lang w:val="en-US"/>
        </w:rPr>
        <w:drawing>
          <wp:inline distT="0" distB="0" distL="0" distR="0" wp14:anchorId="1E89715E" wp14:editId="19CEF6B2">
            <wp:extent cx="3276600" cy="1714500"/>
            <wp:effectExtent l="19050" t="0" r="0" b="0"/>
            <wp:docPr id="480" name="Imagen 8" descr="Statistical 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tatistical Multiplexing"/>
                    <pic:cNvPicPr>
                      <a:picLocks noChangeAspect="1" noChangeArrowheads="1"/>
                    </pic:cNvPicPr>
                  </pic:nvPicPr>
                  <pic:blipFill>
                    <a:blip r:embed="rId241" cstate="print"/>
                    <a:srcRect t="-10596" b="-8609"/>
                    <a:stretch>
                      <a:fillRect/>
                    </a:stretch>
                  </pic:blipFill>
                  <pic:spPr bwMode="auto">
                    <a:xfrm>
                      <a:off x="0" y="0"/>
                      <a:ext cx="3276600" cy="1714500"/>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02" w:name="_Ref303887124"/>
      <w:r w:rsidRPr="00625583">
        <w:t xml:space="preserve">Figure </w:t>
      </w:r>
      <w:r w:rsidR="003F288B">
        <w:fldChar w:fldCharType="begin"/>
      </w:r>
      <w:r w:rsidR="003F288B">
        <w:instrText xml:space="preserve"> SEQ Figure \* ARABIC </w:instrText>
      </w:r>
      <w:r w:rsidR="003F288B">
        <w:fldChar w:fldCharType="separate"/>
      </w:r>
      <w:r w:rsidR="00A23144">
        <w:rPr>
          <w:noProof/>
        </w:rPr>
        <w:t>94</w:t>
      </w:r>
      <w:r w:rsidR="003F288B">
        <w:rPr>
          <w:noProof/>
        </w:rPr>
        <w:fldChar w:fldCharType="end"/>
      </w:r>
      <w:bookmarkEnd w:id="302"/>
      <w:r w:rsidRPr="00625583">
        <w:t xml:space="preserve">: </w:t>
      </w:r>
      <w:r w:rsidRPr="00317A70">
        <w:t>Efficient badwidth use provides StatMux gain when using VBR encoding instead of CBR encoding.</w:t>
      </w:r>
    </w:p>
    <w:p w:rsidR="005C7887" w:rsidRPr="00317A70" w:rsidRDefault="005C7887" w:rsidP="005C7887">
      <w:pPr>
        <w:spacing w:line="300" w:lineRule="auto"/>
        <w:rPr>
          <w:lang w:val="en-GB"/>
        </w:rPr>
      </w:pPr>
    </w:p>
    <w:p w:rsidR="005C7887" w:rsidRPr="00317A70" w:rsidRDefault="005C7887" w:rsidP="005C7887">
      <w:pPr>
        <w:pStyle w:val="Paragraphe"/>
        <w:rPr>
          <w:color w:val="C0504D"/>
        </w:rPr>
      </w:pPr>
      <w:r w:rsidRPr="00317A70">
        <w:t xml:space="preserve">The StatMux gain depends on the number of services jointly multiplexed. Obviously, there is no gain for a single service, but the gain increases as a function of the number of services until </w:t>
      </w:r>
      <w:r>
        <w:t>saturation</w:t>
      </w:r>
      <w:r w:rsidRPr="00317A70">
        <w:t xml:space="preserve">. </w:t>
      </w:r>
    </w:p>
    <w:p w:rsidR="005C7887" w:rsidRPr="00317A70" w:rsidRDefault="005C7887" w:rsidP="005C7887">
      <w:pPr>
        <w:pStyle w:val="Paragraphe"/>
      </w:pPr>
      <w:r w:rsidRPr="00317A70">
        <w:t>The coverage gain of TFS is due to increased frequency diversity. The signal of each RF channel is affected by different propagation conditions that not only depend on the characteri</w:t>
      </w:r>
      <w:r>
        <w:t>stics of the scenario but also o</w:t>
      </w:r>
      <w:r w:rsidRPr="00317A70">
        <w:t xml:space="preserve">n the frequency of the RF channel. In a traditional transmission the coverage of a DTT network is determined by the channel with the worst signal level in each location. With TFS, it is possible to homogenize the coverage of all RF channels in such a way that the service area of the whole set of channels is increased (whereas the area where at least one RF channel is received decreases). </w:t>
      </w:r>
      <w:r>
        <w:fldChar w:fldCharType="begin"/>
      </w:r>
      <w:r>
        <w:instrText xml:space="preserve"> REF _Ref299017041 \h  \* MERGEFORMAT </w:instrText>
      </w:r>
      <w:r>
        <w:fldChar w:fldCharType="separate"/>
      </w:r>
      <w:r w:rsidR="00A23144" w:rsidRPr="00317A70">
        <w:t xml:space="preserve">Figure </w:t>
      </w:r>
      <w:r w:rsidR="00A23144">
        <w:rPr>
          <w:noProof/>
        </w:rPr>
        <w:t>95</w:t>
      </w:r>
      <w:r>
        <w:fldChar w:fldCharType="end"/>
      </w:r>
      <w:r w:rsidRPr="00317A70">
        <w:t xml:space="preserve"> shows an example of the coverage of 3 different multiplexes (left) and the effect in the coverage of implementing TFS within the same 3 RF channels. </w:t>
      </w:r>
    </w:p>
    <w:p w:rsidR="005C7887" w:rsidRPr="00317A70" w:rsidRDefault="005C7887" w:rsidP="005C7887">
      <w:pPr>
        <w:spacing w:line="300" w:lineRule="auto"/>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3A58439F" wp14:editId="6726F085">
            <wp:extent cx="2428875" cy="2152650"/>
            <wp:effectExtent l="0" t="0" r="9525" b="0"/>
            <wp:docPr id="481"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42" cstate="print"/>
                    <a:srcRect b="-5116"/>
                    <a:stretch>
                      <a:fillRect/>
                    </a:stretch>
                  </pic:blipFill>
                  <pic:spPr bwMode="auto">
                    <a:xfrm>
                      <a:off x="0" y="0"/>
                      <a:ext cx="2428875" cy="2152650"/>
                    </a:xfrm>
                    <a:prstGeom prst="rect">
                      <a:avLst/>
                    </a:prstGeom>
                    <a:noFill/>
                    <a:ln w="9525">
                      <a:noFill/>
                      <a:miter lim="800000"/>
                      <a:headEnd/>
                      <a:tailEnd/>
                    </a:ln>
                  </pic:spPr>
                </pic:pic>
              </a:graphicData>
            </a:graphic>
          </wp:inline>
        </w:drawing>
      </w:r>
      <w:r w:rsidRPr="00317A70">
        <w:rPr>
          <w:lang w:val="en-GB" w:eastAsia="es-ES"/>
        </w:rPr>
        <w:t xml:space="preserve"> </w:t>
      </w:r>
      <w:r>
        <w:rPr>
          <w:noProof/>
          <w:lang w:val="en-US"/>
        </w:rPr>
        <w:drawing>
          <wp:inline distT="0" distB="0" distL="0" distR="0" wp14:anchorId="5BE5FC46" wp14:editId="210C0118">
            <wp:extent cx="3571875" cy="2171700"/>
            <wp:effectExtent l="0" t="0" r="9525" b="0"/>
            <wp:docPr id="482"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43" cstate="print"/>
                    <a:srcRect b="-6047"/>
                    <a:stretch>
                      <a:fillRect/>
                    </a:stretch>
                  </pic:blipFill>
                  <pic:spPr bwMode="auto">
                    <a:xfrm>
                      <a:off x="0" y="0"/>
                      <a:ext cx="3571875" cy="2171700"/>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03" w:name="_Ref299017041"/>
      <w:r w:rsidRPr="00317A70">
        <w:t xml:space="preserve">Figure </w:t>
      </w:r>
      <w:r w:rsidR="003F288B">
        <w:fldChar w:fldCharType="begin"/>
      </w:r>
      <w:r w:rsidR="003F288B">
        <w:instrText xml:space="preserve"> SEQ Figure \* ARABIC </w:instrText>
      </w:r>
      <w:r w:rsidR="003F288B">
        <w:fldChar w:fldCharType="separate"/>
      </w:r>
      <w:r w:rsidR="00A23144">
        <w:rPr>
          <w:noProof/>
        </w:rPr>
        <w:t>95</w:t>
      </w:r>
      <w:r w:rsidR="003F288B">
        <w:rPr>
          <w:noProof/>
        </w:rPr>
        <w:fldChar w:fldCharType="end"/>
      </w:r>
      <w:bookmarkEnd w:id="303"/>
      <w:r w:rsidRPr="00317A70">
        <w:t>. Example of coverage differences between 3 RF channels in a DTT network without TFS (left) and effect of TFS on the coverage of the channels.</w:t>
      </w:r>
    </w:p>
    <w:p w:rsidR="005C7887" w:rsidRPr="00317A70" w:rsidRDefault="005C7887" w:rsidP="005C7887">
      <w:pPr>
        <w:pStyle w:val="Paragraphe"/>
      </w:pPr>
      <w:r w:rsidRPr="00317A70">
        <w:t>The coverage advantage provided by TFS is known as TFS coverage gain and it is closely linked to the number of RF channels involved in transmission and the frequency spacing among them. In general, TFS gain increases with the number of RF channels as this would increase diversity and with frequency spacing as distant channels (in frequency) suffer from different propagation conditions.</w:t>
      </w:r>
    </w:p>
    <w:p w:rsidR="005C7887" w:rsidRPr="009B09AD" w:rsidRDefault="005C7887" w:rsidP="00D45E36">
      <w:pPr>
        <w:pStyle w:val="Heading3"/>
        <w:rPr>
          <w:lang w:val="en-US"/>
        </w:rPr>
      </w:pPr>
      <w:bookmarkStart w:id="304" w:name="_Toc301975205"/>
      <w:r w:rsidRPr="009B09AD">
        <w:rPr>
          <w:lang w:val="en-US"/>
        </w:rPr>
        <w:lastRenderedPageBreak/>
        <w:t>TFS in DVB-T2</w:t>
      </w:r>
      <w:bookmarkEnd w:id="304"/>
    </w:p>
    <w:p w:rsidR="005C7887" w:rsidRPr="00317A70" w:rsidRDefault="005C7887" w:rsidP="005C7887">
      <w:pPr>
        <w:pStyle w:val="Paragraphe"/>
      </w:pPr>
      <w:r w:rsidRPr="00317A70">
        <w:t xml:space="preserve">The main driving force for DVB-T2 was to increase spectral efficiency of the DTT networks for the transmission of high quality services such as HDTV and 3DTV </w:t>
      </w:r>
      <w:r>
        <w:fldChar w:fldCharType="begin"/>
      </w:r>
      <w:r>
        <w:instrText xml:space="preserve"> REF _Ref301784125 \r \h  \* MERGEFORMAT </w:instrText>
      </w:r>
      <w:r>
        <w:fldChar w:fldCharType="separate"/>
      </w:r>
      <w:r w:rsidR="00A23144">
        <w:t>[76]</w:t>
      </w:r>
      <w:r>
        <w:fldChar w:fldCharType="end"/>
      </w:r>
      <w:r w:rsidRPr="00317A70">
        <w:t>. One of the techniques that could afford this aim is TFS, which was proposed by Teracom, the Swedish DTT operator. However, the inclusion of this technique in the standard was conceived as informative as a result of the necessity of implementing two tuners in the receiver which makes design much more complex and also expensive.</w:t>
      </w:r>
    </w:p>
    <w:p w:rsidR="00A23144" w:rsidRDefault="005C7887" w:rsidP="00A23144">
      <w:pPr>
        <w:pStyle w:val="Paragraphe"/>
      </w:pPr>
      <w:r w:rsidRPr="00317A70">
        <w:t xml:space="preserve">It is a fact that DVB-T2 can provide greater capacity and spectral efficiency than DVB-T; however, the bandwidth requirements of HD services make capacity for this kind of services to be limited within a multiplex. The idea behind TFS was to offer the possibility of combining multiple (up to 6) RF channels to create a high-capacity system that could offer gain in capacity for almost ideal statistical multiplexing across several HD services using VBR encoding. </w:t>
      </w:r>
      <w:r w:rsidRPr="00317A70">
        <w:fldChar w:fldCharType="begin"/>
      </w:r>
      <w:r w:rsidRPr="00317A70">
        <w:instrText xml:space="preserve"> REF _Ref301782101 \h </w:instrText>
      </w:r>
      <w:r>
        <w:instrText xml:space="preserve"> \* MERGEFORMAT </w:instrText>
      </w:r>
      <w:r w:rsidRPr="00317A70">
        <w:fldChar w:fldCharType="separate"/>
      </w:r>
    </w:p>
    <w:p w:rsidR="005C7887" w:rsidRPr="00317A70" w:rsidRDefault="00A23144" w:rsidP="005C7887">
      <w:pPr>
        <w:pStyle w:val="Paragraphe"/>
      </w:pPr>
      <w:r w:rsidRPr="00317A70">
        <w:t>Figure</w:t>
      </w:r>
      <w:r w:rsidRPr="00317A70">
        <w:rPr>
          <w:noProof/>
        </w:rPr>
        <w:t xml:space="preserve"> </w:t>
      </w:r>
      <w:r>
        <w:rPr>
          <w:noProof/>
        </w:rPr>
        <w:t>96</w:t>
      </w:r>
      <w:r w:rsidR="005C7887" w:rsidRPr="00317A70">
        <w:fldChar w:fldCharType="end"/>
      </w:r>
      <w:r w:rsidR="005C7887" w:rsidRPr="00317A70">
        <w:t xml:space="preserve"> shows an example of the performance of StatMux gain for HDTV services with the number of services.</w:t>
      </w:r>
    </w:p>
    <w:p w:rsidR="005C7887" w:rsidRPr="00317A70" w:rsidRDefault="005C7887" w:rsidP="005C7887">
      <w:pPr>
        <w:keepNext/>
        <w:spacing w:line="300" w:lineRule="auto"/>
        <w:jc w:val="center"/>
        <w:rPr>
          <w:lang w:val="en-GB"/>
        </w:rPr>
      </w:pPr>
    </w:p>
    <w:p w:rsidR="005C7887" w:rsidRPr="00317A70" w:rsidRDefault="005C7887" w:rsidP="005C7887">
      <w:pPr>
        <w:keepNext/>
        <w:spacing w:line="300" w:lineRule="auto"/>
        <w:jc w:val="center"/>
        <w:rPr>
          <w:lang w:val="en-GB"/>
        </w:rPr>
      </w:pPr>
      <w:r>
        <w:rPr>
          <w:noProof/>
          <w:color w:val="C0504D"/>
          <w:lang w:val="en-US"/>
        </w:rPr>
        <w:drawing>
          <wp:inline distT="0" distB="0" distL="0" distR="0" wp14:anchorId="1FB70E88" wp14:editId="4CB537B2">
            <wp:extent cx="3257550" cy="2581275"/>
            <wp:effectExtent l="19050" t="0" r="0" b="0"/>
            <wp:docPr id="48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44" cstate="print"/>
                    <a:srcRect/>
                    <a:stretch>
                      <a:fillRect/>
                    </a:stretch>
                  </pic:blipFill>
                  <pic:spPr bwMode="auto">
                    <a:xfrm>
                      <a:off x="0" y="0"/>
                      <a:ext cx="3257550" cy="2581275"/>
                    </a:xfrm>
                    <a:prstGeom prst="rect">
                      <a:avLst/>
                    </a:prstGeom>
                    <a:noFill/>
                    <a:ln w="9525">
                      <a:noFill/>
                      <a:miter lim="800000"/>
                      <a:headEnd/>
                      <a:tailEnd/>
                    </a:ln>
                  </pic:spPr>
                </pic:pic>
              </a:graphicData>
            </a:graphic>
          </wp:inline>
        </w:drawing>
      </w:r>
    </w:p>
    <w:p w:rsidR="005C7887" w:rsidRDefault="005C7887" w:rsidP="00D172D1">
      <w:pPr>
        <w:pStyle w:val="Caption"/>
      </w:pPr>
      <w:bookmarkStart w:id="305" w:name="_Ref301782101"/>
    </w:p>
    <w:p w:rsidR="005C7887" w:rsidRPr="00317A70" w:rsidRDefault="005C7887" w:rsidP="00D172D1">
      <w:pPr>
        <w:pStyle w:val="Caption"/>
        <w:rPr>
          <w:color w:val="C0504D"/>
        </w:rPr>
      </w:pPr>
      <w:r w:rsidRPr="00317A70">
        <w:t xml:space="preserve">Figure </w:t>
      </w:r>
      <w:r w:rsidR="003F288B">
        <w:fldChar w:fldCharType="begin"/>
      </w:r>
      <w:r w:rsidR="003F288B">
        <w:instrText xml:space="preserve"> SEQ Figure \* ARABIC </w:instrText>
      </w:r>
      <w:r w:rsidR="003F288B">
        <w:fldChar w:fldCharType="separate"/>
      </w:r>
      <w:r w:rsidR="00A23144">
        <w:rPr>
          <w:noProof/>
        </w:rPr>
        <w:t>96</w:t>
      </w:r>
      <w:r w:rsidR="003F288B">
        <w:rPr>
          <w:noProof/>
        </w:rPr>
        <w:fldChar w:fldCharType="end"/>
      </w:r>
      <w:bookmarkEnd w:id="305"/>
      <w:r>
        <w:t>:</w:t>
      </w:r>
      <w:r w:rsidRPr="00317A70">
        <w:t xml:space="preserve"> Example of StatMux gain with number of services for MPEG-4 AVC video streams in DVB-T2.</w:t>
      </w:r>
    </w:p>
    <w:p w:rsidR="005C7887" w:rsidRDefault="005C7887" w:rsidP="005C7887">
      <w:pPr>
        <w:spacing w:line="300" w:lineRule="auto"/>
        <w:rPr>
          <w:lang w:val="en-GB"/>
        </w:rPr>
      </w:pPr>
    </w:p>
    <w:p w:rsidR="005C7887" w:rsidRPr="00317A70" w:rsidRDefault="005C7887" w:rsidP="005C7887">
      <w:pPr>
        <w:pStyle w:val="Paragraphe"/>
      </w:pPr>
      <w:r w:rsidRPr="00317A70">
        <w:t>TFS is defined for input mode B, where multiple PLPs are used in transmission. . In this case, P1 symbols, L1 signalling and common PLPs must be repeated simultaneously on each RF channel as these should always be available while receiving any other data.  Each type 1 PLP only occurs on one RF channel in one T2-frame but different type 1 data PLPs are transmitted on different RF channels. TFS can operate from frame by frame (inter-frame TFS) for type 1 data PLPs and within the same frame (intra-frame TFS) for type 2 data PLPs. The RF channel for a type 1 PLP may change from frame to frame (inter-frame TFS) or may be the same in every frame (Fixed Frequency) according to the L1 signalling configuration. The sub-slices of type 2 data PLPs are sent over multiple RF frequencies during the T2-frame reaching an interleaving applied both in time and frequency domains.</w:t>
      </w:r>
    </w:p>
    <w:p w:rsidR="005C7887" w:rsidRPr="00317A70" w:rsidRDefault="005C7887" w:rsidP="005C7887">
      <w:pPr>
        <w:rPr>
          <w:lang w:val="en-GB"/>
        </w:rPr>
      </w:pPr>
      <w:r>
        <w:rPr>
          <w:b/>
          <w:noProof/>
          <w:color w:val="4BACC6"/>
          <w:lang w:val="en-US"/>
        </w:rPr>
        <w:lastRenderedPageBreak/>
        <mc:AlternateContent>
          <mc:Choice Requires="wpg">
            <w:drawing>
              <wp:inline distT="0" distB="0" distL="0" distR="0" wp14:anchorId="60637E90" wp14:editId="63FB37D2">
                <wp:extent cx="6364411" cy="4706627"/>
                <wp:effectExtent l="0" t="38100" r="74930" b="0"/>
                <wp:docPr id="122889"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4411" cy="4706627"/>
                          <a:chOff x="1591965" y="1772816"/>
                          <a:chExt cx="6364411" cy="4706627"/>
                        </a:xfrm>
                      </wpg:grpSpPr>
                      <wps:wsp>
                        <wps:cNvPr id="997" name="11 Conector recto de flecha"/>
                        <wps:cNvCnPr/>
                        <wps:spPr bwMode="auto">
                          <a:xfrm rot="16200000" flipV="1">
                            <a:off x="-387713" y="4068233"/>
                            <a:ext cx="4599220" cy="8385"/>
                          </a:xfrm>
                          <a:prstGeom prst="straightConnector1">
                            <a:avLst/>
                          </a:prstGeom>
                          <a:solidFill>
                            <a:schemeClr val="bg1"/>
                          </a:solidFill>
                          <a:ln w="25400" cap="flat" cmpd="sng" algn="ctr">
                            <a:solidFill>
                              <a:srgbClr val="000000"/>
                            </a:solidFill>
                            <a:prstDash val="solid"/>
                            <a:round/>
                            <a:headEnd type="none" w="lg" len="med"/>
                            <a:tailEnd type="arrow"/>
                          </a:ln>
                          <a:effectLst/>
                          <a:extLst/>
                        </wps:spPr>
                        <wps:bodyPr/>
                      </wps:wsp>
                      <wps:wsp>
                        <wps:cNvPr id="998" name="15 CuadroTexto"/>
                        <wps:cNvSpPr txBox="1"/>
                        <wps:spPr>
                          <a:xfrm>
                            <a:off x="4010770" y="6227348"/>
                            <a:ext cx="761365" cy="252095"/>
                          </a:xfrm>
                          <a:prstGeom prst="rect">
                            <a:avLst/>
                          </a:prstGeom>
                          <a:noFill/>
                        </wps:spPr>
                        <wps:txbx>
                          <w:txbxContent>
                            <w:p w:rsidR="00E528CC" w:rsidRPr="000920D6" w:rsidRDefault="00E528CC" w:rsidP="005C7887">
                              <w:pPr>
                                <w:jc w:val="center"/>
                                <w:rPr>
                                  <w:b/>
                                  <w:sz w:val="20"/>
                                  <w:lang w:val="en-US"/>
                                </w:rPr>
                              </w:pPr>
                              <w:r w:rsidRPr="000920D6">
                                <w:rPr>
                                  <w:b/>
                                  <w:sz w:val="20"/>
                                  <w:lang w:val="en-US"/>
                                </w:rPr>
                                <w:t>Frequency</w:t>
                              </w:r>
                            </w:p>
                          </w:txbxContent>
                        </wps:txbx>
                        <wps:bodyPr wrap="none" rtlCol="0">
                          <a:spAutoFit/>
                        </wps:bodyPr>
                      </wps:wsp>
                      <wps:wsp>
                        <wps:cNvPr id="1000" name="212 Conector recto de flecha"/>
                        <wps:cNvCnPr/>
                        <wps:spPr bwMode="auto">
                          <a:xfrm>
                            <a:off x="1780456" y="6237312"/>
                            <a:ext cx="6175920" cy="908"/>
                          </a:xfrm>
                          <a:prstGeom prst="straightConnector1">
                            <a:avLst/>
                          </a:prstGeom>
                          <a:solidFill>
                            <a:schemeClr val="bg1"/>
                          </a:solidFill>
                          <a:ln w="25400" cap="flat" cmpd="sng" algn="ctr">
                            <a:solidFill>
                              <a:srgbClr val="000000"/>
                            </a:solidFill>
                            <a:prstDash val="solid"/>
                            <a:round/>
                            <a:headEnd type="none" w="lg" len="med"/>
                            <a:tailEnd type="arrow"/>
                          </a:ln>
                          <a:effectLst/>
                          <a:extLst/>
                        </wps:spPr>
                        <wps:bodyPr/>
                      </wps:wsp>
                      <wps:wsp>
                        <wps:cNvPr id="1001" name="214 CuadroTexto"/>
                        <wps:cNvSpPr txBox="1"/>
                        <wps:spPr>
                          <a:xfrm>
                            <a:off x="1591965" y="3532204"/>
                            <a:ext cx="513080" cy="374015"/>
                          </a:xfrm>
                          <a:prstGeom prst="rect">
                            <a:avLst/>
                          </a:prstGeom>
                          <a:noFill/>
                        </wps:spPr>
                        <wps:txbx>
                          <w:txbxContent>
                            <w:p w:rsidR="00E528CC" w:rsidRPr="000920D6" w:rsidRDefault="00E528CC" w:rsidP="005C7887">
                              <w:pPr>
                                <w:jc w:val="center"/>
                                <w:rPr>
                                  <w:b/>
                                  <w:sz w:val="20"/>
                                  <w:lang w:val="fr-FR"/>
                                </w:rPr>
                              </w:pPr>
                              <w:r w:rsidRPr="000920D6">
                                <w:rPr>
                                  <w:b/>
                                  <w:sz w:val="20"/>
                                  <w:lang w:val="fr-FR"/>
                                </w:rPr>
                                <w:t>Time</w:t>
                              </w:r>
                            </w:p>
                          </w:txbxContent>
                        </wps:txbx>
                        <wps:bodyPr vert="vert270" wrap="none" rtlCol="0">
                          <a:spAutoFit/>
                        </wps:bodyPr>
                      </wps:wsp>
                      <pic:pic xmlns:pic="http://schemas.openxmlformats.org/drawingml/2006/picture">
                        <pic:nvPicPr>
                          <pic:cNvPr id="1002" name="Picture 1002" descr="DVB T2 Time Frequency Slicing"/>
                          <pic:cNvPicPr>
                            <a:picLocks noChangeAspect="1" noChangeArrowheads="1"/>
                          </pic:cNvPicPr>
                        </pic:nvPicPr>
                        <pic:blipFill>
                          <a:blip r:embed="rId245" cstate="print"/>
                          <a:srcRect l="7652" b="9540"/>
                          <a:stretch>
                            <a:fillRect/>
                          </a:stretch>
                        </pic:blipFill>
                        <pic:spPr bwMode="auto">
                          <a:xfrm rot="16200000">
                            <a:off x="2596145" y="2019917"/>
                            <a:ext cx="4239741" cy="4032448"/>
                          </a:xfrm>
                          <a:prstGeom prst="rect">
                            <a:avLst/>
                          </a:prstGeom>
                          <a:noFill/>
                        </pic:spPr>
                      </pic:pic>
                    </wpg:wgp>
                  </a:graphicData>
                </a:graphic>
              </wp:inline>
            </w:drawing>
          </mc:Choice>
          <mc:Fallback>
            <w:pict>
              <v:group id="12 Grupo" o:spid="_x0000_s1190" style="width:501.15pt;height:370.6pt;mso-position-horizontal-relative:char;mso-position-vertical-relative:line" coordorigin="15919,17728" coordsize="63644,4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">
                <v:shape id="11 Conector recto de flecha" o:spid="_x0000_s1191" type="#_x0000_t32" style="position:absolute;left:-3877;top:40682;width:45992;height:8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X9scAAADcAAAADwAAAGRycy9kb3ducmV2LnhtbESPQWsCMRSE7wX/Q3iCt5qtFNtdjVIE&#10;iyi01PZQb4/N6+7azcuaxLj++6ZQ6HGYmW+Y+bI3rYjkfGNZwd04A0FcWt1wpeDjfX37CMIHZI2t&#10;ZVJwJQ/LxeBmjoW2F36juA+VSBD2BSqoQ+gKKX1Zk0E/th1x8r6sMxiSdJXUDi8Jblo5ybKpNNhw&#10;Wqixo1VN5ff+bBREd8iOx/b+vHup8jxun+Xn6ykqNRr2TzMQgfrwH/5rb7SCPH+A3zPp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pf2xwAAANwAAAAPAAAAAAAA&#10;AAAAAAAAAKECAABkcnMvZG93bnJldi54bWxQSwUGAAAAAAQABAD5AAAAlQMAAAAA&#10;" filled="t" fillcolor="white [3212]" strokeweight="2pt">
                  <v:stroke startarrowwidth="wide" endarrow="open"/>
                </v:shape>
                <v:shape id="15 CuadroTexto" o:spid="_x0000_s1192" type="#_x0000_t202" style="position:absolute;left:40107;top:62273;width:761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nR8AA&#10;AADcAAAADwAAAGRycy9kb3ducmV2LnhtbERPy4rCMBTdC/MP4QruNFVGsR2jDDqCOx8zH3Bp7jS1&#10;zU1pola/3iwEl4fzXqw6W4srtb50rGA8SkAQ506XXCj4+90O5yB8QNZYOyYFd/KwWn70Fphpd+Mj&#10;XU+hEDGEfYYKTAhNJqXPDVn0I9cQR+7ftRZDhG0hdYu3GG5rOUmSmbRYcmww2NDaUF6dLlbBPLH7&#10;qkonB28/H+OpWW/cT3NWatDvvr9ABOrCW/xy77SCNI1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AnR8AAAADcAAAADwAAAAAAAAAAAAAAAACYAgAAZHJzL2Rvd25y&#10;ZXYueG1sUEsFBgAAAAAEAAQA9QAAAIUDAAAAAA==&#10;" filled="f" stroked="f">
                  <v:textbox style="mso-fit-shape-to-text:t">
                    <w:txbxContent>
                      <w:p w:rsidR="003F288B" w:rsidRPr="000920D6" w:rsidRDefault="003F288B" w:rsidP="005C7887">
                        <w:pPr>
                          <w:jc w:val="center"/>
                          <w:rPr>
                            <w:b/>
                            <w:sz w:val="20"/>
                            <w:lang w:val="en-US"/>
                          </w:rPr>
                        </w:pPr>
                        <w:r w:rsidRPr="000920D6">
                          <w:rPr>
                            <w:b/>
                            <w:sz w:val="20"/>
                            <w:lang w:val="en-US"/>
                          </w:rPr>
                          <w:t>Frequency</w:t>
                        </w:r>
                      </w:p>
                    </w:txbxContent>
                  </v:textbox>
                </v:shape>
                <v:shape id="212 Conector recto de flecha" o:spid="_x0000_s1193" type="#_x0000_t32" style="position:absolute;left:17804;top:62373;width:61759;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3IMUAAADdAAAADwAAAGRycy9kb3ducmV2LnhtbESPQU/DMAyF70j8h8iTuLFkPUxTWTah&#10;DaYdoeXCzWpMU9E4pcnWwq/HByRutt7ze5+3+zn06kpj6iJbWC0NKOImuo5bC2/18/0GVMrIDvvI&#10;ZOGbEux3tzdbLF2c+JWuVW6VhHAq0YLPeSi1To2ngGkZB2LRPuIYMMs6ttqNOEl46HVhzFoH7Fga&#10;PA508NR8VpdgYVr/5M1LHerKFU/vX+dLcfSnk7V3i/nxAVSmOf+b/67PTvCNEX75Rk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r3IMUAAADdAAAADwAAAAAAAAAA&#10;AAAAAAChAgAAZHJzL2Rvd25yZXYueG1sUEsFBgAAAAAEAAQA+QAAAJMDAAAAAA==&#10;" filled="t" fillcolor="white [3212]" strokeweight="2pt">
                  <v:stroke startarrowwidth="wide" endarrow="open"/>
                </v:shape>
                <v:shape id="214 CuadroTexto" o:spid="_x0000_s1194" type="#_x0000_t202" style="position:absolute;left:15919;top:35322;width:5131;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o+cEA&#10;AADdAAAADwAAAGRycy9kb3ducmV2LnhtbERPzYrCMBC+C/sOYRb2IproQaQaRQrCnlasfYChGdvu&#10;NpPaRFt9+o0geJuP73fW28E24kadrx1rmE0VCOLCmZpLDflpP1mC8AHZYOOYNNzJw3bzMVpjYlzP&#10;R7ploRQxhH2CGqoQ2kRKX1Rk0U9dSxy5s+sshgi7UpoO+xhuGzlXaiEt1hwbKmwpraj4y65Ww+FR&#10;l2H52+f005p0PM9Telwyrb8+h90KRKAhvMUv97eJ85WawfObe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8KPnBAAAA3QAAAA8AAAAAAAAAAAAAAAAAmAIAAGRycy9kb3du&#10;cmV2LnhtbFBLBQYAAAAABAAEAPUAAACGAwAAAAA=&#10;" filled="f" stroked="f">
                  <v:textbox style="layout-flow:vertical;mso-layout-flow-alt:bottom-to-top;mso-fit-shape-to-text:t">
                    <w:txbxContent>
                      <w:p w:rsidR="003F288B" w:rsidRPr="000920D6" w:rsidRDefault="003F288B" w:rsidP="005C7887">
                        <w:pPr>
                          <w:jc w:val="center"/>
                          <w:rPr>
                            <w:b/>
                            <w:sz w:val="20"/>
                            <w:lang w:val="fr-FR"/>
                          </w:rPr>
                        </w:pPr>
                        <w:r w:rsidRPr="000920D6">
                          <w:rPr>
                            <w:b/>
                            <w:sz w:val="20"/>
                            <w:lang w:val="fr-FR"/>
                          </w:rPr>
                          <w:t>Time</w:t>
                        </w:r>
                      </w:p>
                    </w:txbxContent>
                  </v:textbox>
                </v:shape>
                <v:shape id="Picture 1002" o:spid="_x0000_s1195" type="#_x0000_t75" alt="DVB T2 Time Frequency Slicing" style="position:absolute;left:25961;top:20198;width:42398;height:403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gZLEAAAA3QAAAA8AAABkcnMvZG93bnJldi54bWxET01rAjEQvRf6H8IUepGauBVtt0axQqUX&#10;Kdpeehs2083iZrIkUVd/vSkUepvH+5zZonetOFKIjWcNo6ECQVx503Ct4evz7eEJREzIBlvPpOFM&#10;ERbz25sZlsafeEvHXapFDuFYogabUldKGStLDuPQd8SZ+/HBYcow1NIEPOVw18pCqYl02HBusNjR&#10;ylK13x2cBrN5XReNDR843lxafvyeDvbPU63v7/rlC4hEffoX/7nfTZ6vVAG/3+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ggZLEAAAA3QAAAA8AAAAAAAAAAAAAAAAA&#10;nwIAAGRycy9kb3ducmV2LnhtbFBLBQYAAAAABAAEAPcAAACQAwAAAAA=&#10;">
                  <v:imagedata r:id="rId246" o:title="DVB T2 Time Frequency Slicing" cropbottom="6252f" cropleft="5015f"/>
                </v:shape>
                <w10:anchorlock/>
              </v:group>
            </w:pict>
          </mc:Fallback>
        </mc:AlternateContent>
      </w:r>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A23144">
        <w:rPr>
          <w:noProof/>
        </w:rPr>
        <w:t>97</w:t>
      </w:r>
      <w:r w:rsidR="003F288B">
        <w:rPr>
          <w:noProof/>
        </w:rPr>
        <w:fldChar w:fldCharType="end"/>
      </w:r>
      <w:r>
        <w:t>:</w:t>
      </w:r>
      <w:r w:rsidRPr="00317A70">
        <w:t xml:space="preserve"> Example of Intra-frame TFS within 6 RF channels.</w:t>
      </w:r>
    </w:p>
    <w:p w:rsidR="005C7887" w:rsidRPr="00317A70" w:rsidRDefault="005C7887" w:rsidP="005C7887">
      <w:pPr>
        <w:spacing w:line="300" w:lineRule="auto"/>
        <w:rPr>
          <w:lang w:val="en-GB"/>
        </w:rPr>
      </w:pPr>
    </w:p>
    <w:p w:rsidR="005C7887" w:rsidRPr="00317A70" w:rsidRDefault="005C7887" w:rsidP="005C7887">
      <w:pPr>
        <w:pStyle w:val="Paragraphe"/>
      </w:pPr>
      <w:r w:rsidRPr="00317A70">
        <w:t>DVB-T2 Annex E introduces these features</w:t>
      </w:r>
      <w:r>
        <w:t>,</w:t>
      </w:r>
      <w:r w:rsidRPr="00317A70">
        <w:t xml:space="preserve"> which are not </w:t>
      </w:r>
      <w:r>
        <w:t xml:space="preserve">specified for the </w:t>
      </w:r>
      <w:r w:rsidRPr="00317A70">
        <w:t xml:space="preserve">single profile </w:t>
      </w:r>
      <w:r>
        <w:t xml:space="preserve">defined by the </w:t>
      </w:r>
      <w:r w:rsidRPr="00317A70">
        <w:t>standard</w:t>
      </w:r>
      <w:r>
        <w:t>,</w:t>
      </w:r>
      <w:r w:rsidRPr="00317A70">
        <w:t xml:space="preserve"> but allow future implementation of TFS. The main requirements for TFS implementation in DVB-T2 include both signalling and frame structure. The basic blocks, specified in the DVB-T2 transmission chain, apply when TFS is used; however, frame builder and OFDM generation modules are modified in order to add branches that corresponds to each of the N RF channels.</w:t>
      </w:r>
    </w:p>
    <w:p w:rsidR="005C7887" w:rsidRPr="00317A70" w:rsidRDefault="005C7887" w:rsidP="005C7887">
      <w:pPr>
        <w:pStyle w:val="Paragraphe"/>
      </w:pPr>
      <w:r w:rsidRPr="00317A70">
        <w:t>The major disadvantage that leads to reject implementation of TFS in DVB-T2 is the requirement of providing two tuners at the receiver. It is necessary to guarantee a time interval between slots to perform frequency hopping among RF channels correctly when using a single tuner. Implementation of inter-frame TFS is less strict as there is enough time to perform frequency hopping between slots of the same service; however, implementation of intra-frame TFS requires a complex scheduling in order to assure the necessary time interval. Moreover, it is not always possible to provide a time interval between slots when transmitting high bit rate services. Therefore, the standardization process of DVB-T2 leads to refuse the implementation of intra-frame TFS with a single tuner, which highlighted the need of two front-ends to receive TFS transmissions.</w:t>
      </w:r>
    </w:p>
    <w:p w:rsidR="005C7887" w:rsidRPr="00317A70" w:rsidRDefault="005C7887" w:rsidP="005C7887">
      <w:pPr>
        <w:pStyle w:val="Paragraphe"/>
      </w:pPr>
      <w:r w:rsidRPr="00317A70">
        <w:t xml:space="preserve">Regarding StatMux gain, previous studies </w:t>
      </w:r>
      <w:r>
        <w:t>for DVB-T2</w:t>
      </w:r>
      <w:r w:rsidRPr="00317A70">
        <w:t xml:space="preserve"> </w:t>
      </w:r>
      <w:r>
        <w:t xml:space="preserve">have </w:t>
      </w:r>
      <w:r w:rsidRPr="00317A70">
        <w:t>show</w:t>
      </w:r>
      <w:r>
        <w:t>n</w:t>
      </w:r>
      <w:r w:rsidRPr="00317A70">
        <w:t xml:space="preserve"> that StatMux gain increases with number of VBR statistical multiplexed services in a multiplex.</w:t>
      </w:r>
      <w:r>
        <w:t xml:space="preserve"> </w:t>
      </w:r>
      <w:r w:rsidRPr="00317A70">
        <w:t xml:space="preserve">StatMux gain reaches saturation at approximately 9-12 HD programs. </w:t>
      </w:r>
      <w:r>
        <w:t>H</w:t>
      </w:r>
      <w:r w:rsidRPr="00317A70">
        <w:t>igh Statmux gain</w:t>
      </w:r>
      <w:r>
        <w:t xml:space="preserve"> is also obtained</w:t>
      </w:r>
      <w:r w:rsidRPr="00317A70">
        <w:t xml:space="preserve"> for lower number of programs.</w:t>
      </w:r>
    </w:p>
    <w:p w:rsidR="005C7887" w:rsidRPr="00317A70" w:rsidRDefault="005C7887" w:rsidP="005C7887">
      <w:pPr>
        <w:pStyle w:val="Paragraphe"/>
      </w:pPr>
      <w:r w:rsidRPr="00317A70">
        <w:t xml:space="preserve">Studies are presented as a comparison between a </w:t>
      </w:r>
      <w:r>
        <w:t>n</w:t>
      </w:r>
      <w:r w:rsidRPr="00317A70">
        <w:t xml:space="preserve">on-TFS case (which almost reaches 15% StatMux gain of </w:t>
      </w:r>
      <w:r w:rsidRPr="00317A70">
        <w:lastRenderedPageBreak/>
        <w:t>HDTV services) and TFS for 3 and 6 channels which reaches 30% and 32% of StatMux gain ass</w:t>
      </w:r>
      <w:r>
        <w:t xml:space="preserve">uming HD services of 9.0 Mbps. StatMux gain here referes to the possible bit rate reduction, where (for clarity) a hypothetical 50% reduction would allow a 100% increase in number of services. A 30% bit rate reduction therefore allows about 43% (1/(1-0.30)-1) more services. The increase </w:t>
      </w:r>
      <w:r w:rsidRPr="00317A70">
        <w:t>in capacity is also important as increasing the number of RF channels, capacity is larger. This factor added to additional StatMux gain allows the inclusion of almost 3 HD programs with TFS-6RF and 2 with TFS-3RF. However benefits of StatMux gain appear to be negligible for SD services as large number of programs per RF channel already leads to Statmux gain saturation for a single RF channel. Moreover, there exists a loss in terms of total bit-rate due to the additional overhead of TFS.</w:t>
      </w:r>
    </w:p>
    <w:p w:rsidR="005C7887" w:rsidRPr="00317A70" w:rsidRDefault="005C7887" w:rsidP="005C7887">
      <w:pPr>
        <w:pStyle w:val="Paragraphe"/>
      </w:pPr>
      <w:r w:rsidRPr="00317A70">
        <w:t xml:space="preserve">Regarding TFS network gain, increased frequency diversity leads to consider two kinds of gain, one related to coverage and the other to interference. A choice of TFS architecture leads to a system where the error correction is applied to each individual service within a </w:t>
      </w:r>
      <w:r>
        <w:t xml:space="preserve">TFS </w:t>
      </w:r>
      <w:r w:rsidRPr="00317A70">
        <w:t xml:space="preserve">multiplex rather than applying the error correction to the </w:t>
      </w:r>
      <w:r>
        <w:t xml:space="preserve">TFS </w:t>
      </w:r>
      <w:r w:rsidRPr="00317A70">
        <w:t xml:space="preserve">multiplex as a whole. Thus, frequency hopping </w:t>
      </w:r>
      <w:r>
        <w:t xml:space="preserve">allows for an </w:t>
      </w:r>
      <w:r w:rsidRPr="00317A70">
        <w:t xml:space="preserve">advantage as </w:t>
      </w:r>
      <w:r>
        <w:t xml:space="preserve">a </w:t>
      </w:r>
      <w:r w:rsidRPr="00317A70">
        <w:t>service is affected by disturbance RF channel by RF channel making possible the recovery of each service as good received bursts can compensate bad ones.</w:t>
      </w:r>
    </w:p>
    <w:p w:rsidR="005C7887" w:rsidRPr="00317A70" w:rsidRDefault="005C7887" w:rsidP="005C7887">
      <w:pPr>
        <w:pStyle w:val="Paragraphe"/>
      </w:pPr>
      <w:r w:rsidRPr="00317A70">
        <w:t>Larg</w:t>
      </w:r>
      <w:r>
        <w:t xml:space="preserve">e-scale field measurements show a potential </w:t>
      </w:r>
      <w:r w:rsidRPr="00317A70">
        <w:t>gain of 4-5 dB for TFS-4RF for fixed reception which offer the possibility of increasing the coverage of broadcasted services. These measurements also indicated a similar gain for portable and roof-top reception.</w:t>
      </w:r>
      <w:r>
        <w:t xml:space="preserve"> This dB gain could also in principle be partly converted to an additional capacity increase, should that be preferred (there is always a trade-off between capacity and coverage/robustness).</w:t>
      </w:r>
    </w:p>
    <w:p w:rsidR="005C7887" w:rsidRDefault="005C7887" w:rsidP="005C7887">
      <w:pPr>
        <w:pStyle w:val="Paragraphe"/>
      </w:pPr>
      <w:r w:rsidRPr="00317A70">
        <w:t>Interference gain, although not quantified, was shown to exist in principle in networks based on the frequency allocation plan GE’06.</w:t>
      </w:r>
      <w:r>
        <w:t xml:space="preserve"> The studies suggest that even higher interference gain could be obtained with changes in the frequency plan.</w:t>
      </w:r>
    </w:p>
    <w:p w:rsidR="005C7887" w:rsidRPr="009B09AD" w:rsidRDefault="005C7887" w:rsidP="00D45E36">
      <w:pPr>
        <w:pStyle w:val="Heading3"/>
        <w:rPr>
          <w:lang w:val="en-US"/>
        </w:rPr>
      </w:pPr>
      <w:bookmarkStart w:id="306" w:name="_Toc301975206"/>
      <w:r w:rsidRPr="009B09AD">
        <w:rPr>
          <w:lang w:val="en-US"/>
        </w:rPr>
        <w:t>TFS in DVB-NGH</w:t>
      </w:r>
      <w:bookmarkEnd w:id="306"/>
    </w:p>
    <w:p w:rsidR="005C7887" w:rsidRPr="00317A70" w:rsidRDefault="005C7887" w:rsidP="005C7887">
      <w:pPr>
        <w:pStyle w:val="Paragraphe"/>
      </w:pPr>
      <w:r w:rsidRPr="00317A70">
        <w:t>In a similar way as for DVB-T2, Time-Frequency Slicing could also be very beneficial for NGH, offering a gain in capacity due to efficient StatMux and a gain in coverage due to increased frequency diversity. The point of view from which TFS is addressed in DVB-NGH is slightly different from DVB-T2, as reception conditions and demands from users and operators are not the same in a mobile scenario than for fixed reception. The nature of mobile terminals, in general of reduced dimensions, is not intended to the reception of a service offering of HDTV which can make possible to lower data rates of services. Low data rates in NGH raises the possibility of receiving services with a single tuner that is hopping from RF channel to channel as time constraints turn out to be more relaxed than they were in T2. Moreover, the most important issues that prevail in a mobile communications scenario are related to improvements in coverage and low power consumption at the receiver for longer battery life. Therefore, whereas the main goal of TFS in T2 was increase capacity, NGH would be focused on coverage advantage.</w:t>
      </w:r>
    </w:p>
    <w:p w:rsidR="005C7887" w:rsidRPr="00317A70" w:rsidRDefault="005C7887" w:rsidP="005C7887">
      <w:pPr>
        <w:pStyle w:val="Paragraphe"/>
      </w:pPr>
      <w:r w:rsidRPr="00317A70">
        <w:t>TFS coverage gain in NGH can go beyond the considerations in DVB-T2, where fixed reception was the most important issue. The increased frequency diversity offered by TFS is likely to provide a significant reduction in required C/N. Link budget can be improved for static reception or pedestrian, where time diversity (interleaving) provides little or no gain and space diversity is difficult due to size and cost constraints. Moreover, increased frequency diversity can reduce requirements for time interleaving depth, offering a reduced zapping time for NGH.</w:t>
      </w:r>
    </w:p>
    <w:p w:rsidR="005C7887" w:rsidRPr="00317A70" w:rsidRDefault="005C7887" w:rsidP="005C7887">
      <w:pPr>
        <w:pStyle w:val="Paragraphe"/>
      </w:pPr>
      <w:r w:rsidRPr="00317A70">
        <w:t xml:space="preserve">From the interference point of view, TFS can also provide additional gains. TFS coverage gain is obtained exploiting the statistical variations of the signal on various frequencies whereas noise remains constant. However, interferences from other transmitters are statistically independent from the signal of the desired transmitter and will not be the same on all frequencies in the TFS. In general the better C/I performance </w:t>
      </w:r>
      <w:r w:rsidRPr="00317A70">
        <w:lastRenderedPageBreak/>
        <w:t>could be exploited as an improved coverage (the C/I-limited coverage area will increase) and/or a tighter frequency reuse could be used, i.e. more NGH networks could fit within a given spectrum.</w:t>
      </w:r>
    </w:p>
    <w:p w:rsidR="005C7887" w:rsidRPr="00583744" w:rsidRDefault="005C7887" w:rsidP="005C7887">
      <w:pPr>
        <w:pStyle w:val="Paragraphe"/>
      </w:pPr>
      <w:r w:rsidRPr="00317A70">
        <w:t xml:space="preserve">The use of TFS over NGH would also offer the potential possibility to find spectrum for NGH services more easily, without causing excessive interference into existing DVB-T/T2 services. The development of TFS technique in NGH is also done taking into account potential interferences caused by the deployment of LTE services in the upper part of the UHF band (channels 61-69) as the result of the digital dividend after DTT transition. There is then the risk that these transmissions will have an adverse effect on broadcast reception </w:t>
      </w:r>
      <w:r w:rsidRPr="00583744">
        <w:t>on RF channels close to LTE. However, using the TFS principle typically only a small part of the NGH signal (the one close to LTE) would be affected and reception could still be successful thanks to the s</w:t>
      </w:r>
      <w:r>
        <w:t>u</w:t>
      </w:r>
      <w:r w:rsidRPr="00583744">
        <w:t xml:space="preserve">ccessful reception of the other parts. </w:t>
      </w:r>
    </w:p>
    <w:p w:rsidR="005C7887" w:rsidRPr="00583744" w:rsidRDefault="005C7887" w:rsidP="005C7887">
      <w:pPr>
        <w:pStyle w:val="Paragraphe"/>
        <w:rPr>
          <w:color w:val="C0504D"/>
        </w:rPr>
      </w:pPr>
      <w:r w:rsidRPr="00583744">
        <w:t>Regarding capacity, TFS capacity gain in DVB-NGH should be analyse</w:t>
      </w:r>
      <w:r>
        <w:t>d</w:t>
      </w:r>
      <w:r w:rsidRPr="00583744">
        <w:t xml:space="preserve"> in depth as it is not clear to quantify the possible gain when using NGH services allocation in FEFs due to the </w:t>
      </w:r>
      <w:r>
        <w:t xml:space="preserve">expected limited </w:t>
      </w:r>
      <w:r w:rsidRPr="00583744">
        <w:t xml:space="preserve">capacity of them. Another important issue is that NGH is not intended for the transmission of HDTV services and, SDTV services already achieve </w:t>
      </w:r>
      <w:r>
        <w:t xml:space="preserve">very good </w:t>
      </w:r>
      <w:r w:rsidRPr="00583744">
        <w:t>StatMux gain.</w:t>
      </w:r>
      <w:r w:rsidRPr="00583744">
        <w:rPr>
          <w:color w:val="C0504D"/>
        </w:rPr>
        <w:t xml:space="preserve"> </w:t>
      </w:r>
    </w:p>
    <w:p w:rsidR="005C7887" w:rsidRPr="00317A70" w:rsidRDefault="005C7887" w:rsidP="005C7887">
      <w:pPr>
        <w:pStyle w:val="Paragraphe"/>
      </w:pPr>
      <w:r w:rsidRPr="00583744">
        <w:t>The implementation of TFS in NGH was part of two Call for Technologies responses submitted by Teracom,</w:t>
      </w:r>
      <w:r w:rsidRPr="00317A70">
        <w:t xml:space="preserve"> oriented to a reuse of the T2 specification, and Sony and the Technical University of Braunschweig, oriented to an adaptation of DVB-C2 (2</w:t>
      </w:r>
      <w:r w:rsidRPr="00317A70">
        <w:rPr>
          <w:vertAlign w:val="superscript"/>
        </w:rPr>
        <w:t>nd</w:t>
      </w:r>
      <w:r w:rsidRPr="00317A70">
        <w:t xml:space="preserve"> generation Cable) specification.</w:t>
      </w:r>
    </w:p>
    <w:p w:rsidR="005C7887" w:rsidRPr="00317A70" w:rsidRDefault="005C7887" w:rsidP="005C7887">
      <w:pPr>
        <w:pStyle w:val="Paragraphe"/>
      </w:pPr>
      <w:r w:rsidRPr="00317A70">
        <w:t>The Sony/TUBS proposal concerning TFS is based on Data Slicing concept (implemented in DVB-C2) that consists of dividing a wide transmission bandwidth of a RF channel (e.g. 8 MHz) in the frequency domain into narrower Data Slices (sub-bands) with a maximum bandwidth of 1.7 MHz. Hence, the receiver only needs to decode a single Data Slice out of the overall transmitted bandwidth which provides the system a very low power consumption on receiver side as segmentation in N bands of the overall channel bandwidth allows the receiver tuner to operate 1/N of the bandwidth and at N times slower rate.</w:t>
      </w:r>
    </w:p>
    <w:p w:rsidR="005C7887" w:rsidRPr="00317A70" w:rsidRDefault="005C7887" w:rsidP="005C7887">
      <w:pPr>
        <w:spacing w:line="240" w:lineRule="auto"/>
        <w:rPr>
          <w:lang w:val="en-GB"/>
        </w:rPr>
      </w:pPr>
    </w:p>
    <w:p w:rsidR="005C7887" w:rsidRPr="00317A70" w:rsidRDefault="005C7887" w:rsidP="005C7887">
      <w:pPr>
        <w:keepNext/>
        <w:spacing w:line="300" w:lineRule="auto"/>
        <w:jc w:val="center"/>
        <w:rPr>
          <w:lang w:val="en-GB"/>
        </w:rPr>
      </w:pPr>
      <w:r>
        <w:rPr>
          <w:b/>
          <w:noProof/>
          <w:color w:val="4BACC6"/>
          <w:lang w:val="en-US"/>
        </w:rPr>
        <w:drawing>
          <wp:inline distT="0" distB="0" distL="0" distR="0" wp14:anchorId="726B518F" wp14:editId="1A24CA72">
            <wp:extent cx="6305550" cy="2667000"/>
            <wp:effectExtent l="19050" t="0" r="0" b="0"/>
            <wp:docPr id="48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7" cstate="print"/>
                    <a:srcRect/>
                    <a:stretch>
                      <a:fillRect/>
                    </a:stretch>
                  </pic:blipFill>
                  <pic:spPr bwMode="auto">
                    <a:xfrm>
                      <a:off x="0" y="0"/>
                      <a:ext cx="6305550" cy="2667000"/>
                    </a:xfrm>
                    <a:prstGeom prst="rect">
                      <a:avLst/>
                    </a:prstGeom>
                    <a:noFill/>
                    <a:ln w="9525">
                      <a:noFill/>
                      <a:miter lim="800000"/>
                      <a:headEnd/>
                      <a:tailEnd/>
                    </a:ln>
                  </pic:spPr>
                </pic:pic>
              </a:graphicData>
            </a:graphic>
          </wp:inline>
        </w:drawing>
      </w:r>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A23144">
        <w:rPr>
          <w:noProof/>
        </w:rPr>
        <w:t>98</w:t>
      </w:r>
      <w:r w:rsidR="003F288B">
        <w:rPr>
          <w:noProof/>
        </w:rPr>
        <w:fldChar w:fldCharType="end"/>
      </w:r>
      <w:r>
        <w:t>:</w:t>
      </w:r>
      <w:r w:rsidRPr="00317A70">
        <w:t xml:space="preserve"> Operation modes of the Sony/TUBS Data-Slicing proposal</w:t>
      </w:r>
    </w:p>
    <w:p w:rsidR="005C7887" w:rsidRPr="00317A70" w:rsidRDefault="005C7887" w:rsidP="005C7887">
      <w:pPr>
        <w:spacing w:line="300" w:lineRule="auto"/>
        <w:rPr>
          <w:lang w:val="en-GB"/>
        </w:rPr>
      </w:pPr>
    </w:p>
    <w:p w:rsidR="005C7887" w:rsidRPr="00317A70" w:rsidRDefault="005C7887" w:rsidP="005C7887">
      <w:pPr>
        <w:pStyle w:val="Paragraphe"/>
      </w:pPr>
      <w:r w:rsidRPr="00317A70">
        <w:t>Data-Slicing was rejected as a T2-like frame structure achieves better performance in most of the possible NGH scenarios and Data Slice bandwidth (1.7 MHz ) is not enough to achieve bit rates higher than 1Mbps at reasonable spectral efficiencies.</w:t>
      </w:r>
    </w:p>
    <w:p w:rsidR="005C7887" w:rsidRPr="00317A70" w:rsidRDefault="005C7887" w:rsidP="005C7887">
      <w:pPr>
        <w:pStyle w:val="Paragraphe"/>
      </w:pPr>
      <w:r w:rsidRPr="00317A70">
        <w:t xml:space="preserve">Teracom proposal for DVB-NGH consists of an adaptation of TFS mode described in DVB-T2 but with the requirement of using a single tuner to perform frequency hopping. TFS frequency hopping can be performed </w:t>
      </w:r>
      <w:r w:rsidRPr="00317A70">
        <w:lastRenderedPageBreak/>
        <w:t>by using full bandwidth channels (8 MHz, 7 MHz, 6 MHz, 5 MHz and 1.7 MHz) bundled across RF band (inter-channel TFS) or internally within an RF channel (intra-channel TFS), similarly as Sony/TUBS Data Slicing, which allows almost the same performance as in full bandwidth case but with a notable reduction of power consumption.</w:t>
      </w:r>
    </w:p>
    <w:p w:rsidR="005C7887" w:rsidRPr="00317A70" w:rsidRDefault="005C7887" w:rsidP="005C7887">
      <w:pPr>
        <w:jc w:val="center"/>
        <w:rPr>
          <w:lang w:val="en-GB"/>
        </w:rPr>
      </w:pPr>
      <w:r>
        <w:rPr>
          <w:noProof/>
          <w:lang w:val="en-US"/>
        </w:rPr>
        <w:drawing>
          <wp:inline distT="0" distB="0" distL="0" distR="0" wp14:anchorId="63ABBC9C" wp14:editId="4E6F8EE7">
            <wp:extent cx="5410200" cy="2514600"/>
            <wp:effectExtent l="19050" t="0" r="0" b="0"/>
            <wp:docPr id="48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8" cstate="print"/>
                    <a:srcRect/>
                    <a:stretch>
                      <a:fillRect/>
                    </a:stretch>
                  </pic:blipFill>
                  <pic:spPr bwMode="auto">
                    <a:xfrm>
                      <a:off x="0" y="0"/>
                      <a:ext cx="5410200" cy="2514600"/>
                    </a:xfrm>
                    <a:prstGeom prst="rect">
                      <a:avLst/>
                    </a:prstGeom>
                    <a:noFill/>
                    <a:ln w="9525">
                      <a:noFill/>
                      <a:miter lim="800000"/>
                      <a:headEnd/>
                      <a:tailEnd/>
                    </a:ln>
                  </pic:spPr>
                </pic:pic>
              </a:graphicData>
            </a:graphic>
          </wp:inline>
        </w:drawing>
      </w:r>
    </w:p>
    <w:p w:rsidR="005C7887" w:rsidRPr="00317A70" w:rsidRDefault="005C7887" w:rsidP="00D172D1">
      <w:pPr>
        <w:pStyle w:val="Caption"/>
        <w:rPr>
          <w:color w:val="auto"/>
        </w:rPr>
      </w:pPr>
      <w:r w:rsidRPr="00317A70">
        <w:t xml:space="preserve">Figure </w:t>
      </w:r>
      <w:r w:rsidR="003F288B">
        <w:fldChar w:fldCharType="begin"/>
      </w:r>
      <w:r w:rsidR="003F288B">
        <w:instrText xml:space="preserve"> SEQ Figure \* ARABIC </w:instrText>
      </w:r>
      <w:r w:rsidR="003F288B">
        <w:fldChar w:fldCharType="separate"/>
      </w:r>
      <w:r w:rsidR="00A23144">
        <w:rPr>
          <w:noProof/>
        </w:rPr>
        <w:t>99</w:t>
      </w:r>
      <w:r w:rsidR="003F288B">
        <w:rPr>
          <w:noProof/>
        </w:rPr>
        <w:fldChar w:fldCharType="end"/>
      </w:r>
      <w:r>
        <w:t>:</w:t>
      </w:r>
      <w:r w:rsidRPr="00317A70">
        <w:t xml:space="preserve"> Intra-Channel0 (above) and Inter-Channel (below) modes proposed by Teracom.</w:t>
      </w:r>
    </w:p>
    <w:p w:rsidR="005C7887" w:rsidRPr="00317A70" w:rsidRDefault="005C7887" w:rsidP="005C7887">
      <w:pPr>
        <w:spacing w:line="300" w:lineRule="auto"/>
        <w:rPr>
          <w:lang w:val="en-GB"/>
        </w:rPr>
      </w:pPr>
    </w:p>
    <w:p w:rsidR="005C7887" w:rsidRPr="00317A70" w:rsidRDefault="005C7887" w:rsidP="005C7887">
      <w:pPr>
        <w:pStyle w:val="Paragraphe"/>
      </w:pPr>
      <w:r w:rsidRPr="00317A70">
        <w:t>TFS can be implemented within the same frame (intra-frame TFS) and frame-by-frame (inter-frame TFS). These two methods are oriented to a particular operation mode for NGH and directly depend on frame size as soon as frames should be large enough to be received with a single tuner.</w:t>
      </w:r>
    </w:p>
    <w:p w:rsidR="005C7887" w:rsidRPr="00317A70" w:rsidRDefault="005C7887" w:rsidP="005C7887">
      <w:pPr>
        <w:pStyle w:val="Paragraphe"/>
      </w:pPr>
      <w:r w:rsidRPr="00317A70">
        <w:t xml:space="preserve">Intra-frame TFS is thought to be implemented when there exist a whole 250 ms frame entirely dedicated to NGH services. However, NGH is more likely to be implemented in FEFs (Future Extension Frame) of a DVB-T2 frame (in a structure of </w:t>
      </w:r>
      <w:r>
        <w:t xml:space="preserve">e.g. </w:t>
      </w:r>
      <w:r w:rsidRPr="00317A70">
        <w:t xml:space="preserve">250 ms dedicated to a T2 frame and </w:t>
      </w:r>
      <w:r>
        <w:t xml:space="preserve">e.g. </w:t>
      </w:r>
      <w:r w:rsidRPr="00317A70">
        <w:t>50 ms for a NGH FEF) where inter-frame TFS should be used due to impossibility of using intra-frame due to tuning time constraints with such a reduced frame length.</w:t>
      </w:r>
    </w:p>
    <w:p w:rsidR="005C7887" w:rsidRPr="00317A70" w:rsidRDefault="005C7887" w:rsidP="00D45E36">
      <w:pPr>
        <w:pStyle w:val="Heading2"/>
      </w:pPr>
      <w:bookmarkStart w:id="307" w:name="_Toc301975207"/>
      <w:bookmarkStart w:id="308" w:name="_Toc338846108"/>
      <w:bookmarkStart w:id="309" w:name="_Toc340233875"/>
      <w:r w:rsidRPr="00317A70">
        <w:t>TFS Concept</w:t>
      </w:r>
      <w:bookmarkEnd w:id="307"/>
      <w:bookmarkEnd w:id="308"/>
      <w:bookmarkEnd w:id="309"/>
    </w:p>
    <w:p w:rsidR="005C7887" w:rsidRPr="00770C58" w:rsidRDefault="005C7887" w:rsidP="005C7887">
      <w:pPr>
        <w:pStyle w:val="Paragraphe"/>
      </w:pPr>
      <w:r w:rsidRPr="00770C58">
        <w:t xml:space="preserve">TFS concept is </w:t>
      </w:r>
      <w:r>
        <w:t xml:space="preserve">to be </w:t>
      </w:r>
      <w:r w:rsidRPr="00770C58">
        <w:t xml:space="preserve">developed in two </w:t>
      </w:r>
      <w:r>
        <w:t xml:space="preserve">different </w:t>
      </w:r>
      <w:r w:rsidRPr="00770C58">
        <w:t>ways</w:t>
      </w:r>
      <w:r>
        <w:t xml:space="preserve"> in DVB-NGH. Although NGH services will probably be allocated in the FEFs of DVB-T2 frames, and consequently inter-frame TFS should be the most suitable mode of operation, there exists the possibility of implementing intra-frame TFS within large frames. Nevertheless, both modes of TFS operation should intrinsically involve the use of a single tuner (front-end) in the receiver.</w:t>
      </w:r>
    </w:p>
    <w:p w:rsidR="005C7887" w:rsidRPr="00317A70" w:rsidRDefault="005C7887" w:rsidP="005C7887">
      <w:pPr>
        <w:pStyle w:val="Paragraphe"/>
      </w:pPr>
      <w:r w:rsidRPr="00317A70">
        <w:t xml:space="preserve">Intra-frame TFS </w:t>
      </w:r>
      <w:r>
        <w:t xml:space="preserve">may be implemented </w:t>
      </w:r>
      <w:r w:rsidRPr="00317A70">
        <w:t>as a reuse of the informative T2 Annex E, but assuming a single tuner in the receiver, which is one on the requirements in NGH standardization. The solution for intra-frame TFS works with type 2 PLPs, those which have 2 or more sub-slices in a frame. Time constraints for intra-frame TFS operation with a single tuner implies the necessity of providing enough time for tuning between slot</w:t>
      </w:r>
      <w:r>
        <w:t>s</w:t>
      </w:r>
      <w:r w:rsidRPr="00317A70">
        <w:t>. To achieve this aim frames should be long enough and service data rates lower compared to T2.</w:t>
      </w:r>
      <w:r>
        <w:t xml:space="preserve"> Using a “guard period” of Type 1 PLPs in each frame, or a FEF between frames, makes it easier to perform the frequency hopping, since hopping at the border between two frames is the most critical case.</w:t>
      </w:r>
    </w:p>
    <w:p w:rsidR="005C7887" w:rsidRPr="00317A70" w:rsidRDefault="005C7887" w:rsidP="005C7887">
      <w:pPr>
        <w:pStyle w:val="Paragraphe"/>
      </w:pPr>
      <w:r w:rsidRPr="00317A70">
        <w:t xml:space="preserve">When the NGH frame time is short (such as 200 ms T2 frame + a 50 ms NGH in the T2 FEF), there is not enough time to perform frequency hopping inside the frame and it has, instead, to be done between frames. This case leads to consider implementing frequency hopping between frames (inter-frame TFS) where both type 1 and type 2 PLPs could be used. In this case, when type 2 PLPs are used there is, however, no </w:t>
      </w:r>
      <w:r w:rsidRPr="00317A70">
        <w:lastRenderedPageBreak/>
        <w:t>frequency hopping within each frame only between frames. This use case can be seen as a special case of the FEF bundling, in which an NGH frame is not mapped to a single T2 FEF but could be extended over several FEFs. A T2 FEF could even include the end of one NGH frame and</w:t>
      </w:r>
      <w:r>
        <w:t xml:space="preserve"> the beginning of the next one.</w:t>
      </w:r>
    </w:p>
    <w:p w:rsidR="005C7887" w:rsidRPr="009B09AD" w:rsidRDefault="005C7887" w:rsidP="00D45E36">
      <w:pPr>
        <w:pStyle w:val="Heading3"/>
        <w:rPr>
          <w:lang w:val="en-US"/>
        </w:rPr>
      </w:pPr>
      <w:bookmarkStart w:id="310" w:name="_Toc301975208"/>
      <w:r w:rsidRPr="009B09AD">
        <w:rPr>
          <w:lang w:val="en-US"/>
        </w:rPr>
        <w:t>Intra-Frame TFS</w:t>
      </w:r>
      <w:bookmarkEnd w:id="310"/>
    </w:p>
    <w:p w:rsidR="005C7887" w:rsidRPr="00317A70" w:rsidRDefault="005C7887" w:rsidP="005C7887">
      <w:pPr>
        <w:pStyle w:val="Paragraphe"/>
      </w:pPr>
      <w:r w:rsidRPr="00317A70">
        <w:t>Intra-frame TFS is performed inside the frame. The receiver implements frequency hopping between sub-</w:t>
      </w:r>
      <w:r w:rsidRPr="008B3BE9">
        <w:t>slices. This mode of operation implies intra-frame time interleaving and it is only possible for type 2 PLPs. In this case, the sub-slices which belong to a service are transmitted in parallel over the set of RF channels. That means sub-slices of all services are spread over the set of RF channels. Critical parameters in intra-frame TFS operation as frame duration, MODCOD and number</w:t>
      </w:r>
      <w:r>
        <w:t xml:space="preserve"> of subslices should be controlled to guarantee single tuner reception, although, as mentioned above, the use of FEFs and/or guard periods could simplify the frequency hopping.</w:t>
      </w:r>
    </w:p>
    <w:p w:rsidR="005C7887" w:rsidRPr="00317A70" w:rsidRDefault="005C7887" w:rsidP="005C7887">
      <w:pPr>
        <w:pStyle w:val="Paragraphe"/>
      </w:pPr>
      <w:r w:rsidRPr="00317A70">
        <w:t>Scheduling of services for intra-frame TFS shall consider variation in the bit rates of the services that makes sub-slices have a variable length. However it is possible to implement a deterministic scheduling of the amount of services which can lead to a regular distance between sub-slices or an almost constant hopping time between slots.</w:t>
      </w:r>
      <w:r>
        <w:t xml:space="preserve"> These mechanisms are implemented in the scheduler which is part of the physical layer mechanisms of DVB-NGH. </w:t>
      </w:r>
    </w:p>
    <w:p w:rsidR="005C7887" w:rsidRPr="00317A70" w:rsidRDefault="005C7887" w:rsidP="005C7887">
      <w:pPr>
        <w:pStyle w:val="Paragraphe"/>
      </w:pPr>
      <w:r w:rsidRPr="00317A70">
        <w:t>In general, the service data is written into the frame during the frame duration TF. Each frame consists of different cells which contain data from one service (PLP) and their size depends on the instantaneous bit rate of the services. Moreover, the size of the TFS frame in bits is not constant because of the dynamic size of the subframes and physical channel specific MODCOD parameters. However, the size is constant in OFDM symbols (or useful carriers) per frame.</w:t>
      </w:r>
    </w:p>
    <w:p w:rsidR="005C7887" w:rsidRPr="00317A70" w:rsidRDefault="005C7887" w:rsidP="005C7887">
      <w:pPr>
        <w:pStyle w:val="Paragraphe"/>
      </w:pPr>
      <w:r w:rsidRPr="00317A70">
        <w:t xml:space="preserve">The starting point for scheduling is a set of PLP cells which are disposed one after the other as a matrix with </w:t>
      </w:r>
      <m:oMath>
        <m:sSub>
          <m:sSubPr>
            <m:ctrlPr>
              <w:rPr>
                <w:rFonts w:ascii="Cambria Math" w:hAnsi="Cambria Math"/>
                <w:i/>
              </w:rPr>
            </m:ctrlPr>
          </m:sSubPr>
          <m:e>
            <m:r>
              <w:rPr>
                <w:rFonts w:ascii="Cambria Math" w:hAnsi="Cambria Math"/>
              </w:rPr>
              <m:t>N</m:t>
            </m:r>
          </m:e>
          <m:sub>
            <m:r>
              <w:rPr>
                <w:rFonts w:ascii="Cambria Math" w:hAnsi="Cambria Math"/>
              </w:rPr>
              <m:t>subslices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RF</m:t>
            </m:r>
          </m:sub>
        </m:sSub>
      </m:oMath>
      <w:r w:rsidRPr="00317A70">
        <w:t xml:space="preserve"> columns.</w:t>
      </w:r>
    </w:p>
    <w:p w:rsidR="005C7887" w:rsidRPr="00317A70" w:rsidRDefault="005C7887" w:rsidP="005C7887">
      <w:pPr>
        <w:pStyle w:val="Paragraphe"/>
      </w:pPr>
      <w:r w:rsidRPr="00317A70">
        <w:t xml:space="preserve">The size of each cell is determined by the bit rates of the services mapped into the same physical channel. Therefore, cell size may change from frame to frame according to the bit rate variation of the services but the frame size is fixed. In the </w:t>
      </w:r>
      <w:r>
        <w:fldChar w:fldCharType="begin"/>
      </w:r>
      <w:r>
        <w:instrText xml:space="preserve"> REF _Ref303887325 \h  \* MERGEFORMAT </w:instrText>
      </w:r>
      <w:r>
        <w:fldChar w:fldCharType="separate"/>
      </w:r>
      <w:r w:rsidR="00A23144" w:rsidRPr="00317A70">
        <w:t xml:space="preserve">Figure </w:t>
      </w:r>
      <w:r w:rsidR="00A23144">
        <w:rPr>
          <w:noProof/>
        </w:rPr>
        <w:t>100</w:t>
      </w:r>
      <w:r>
        <w:fldChar w:fldCharType="end"/>
      </w:r>
      <w:r>
        <w:t>,</w:t>
      </w:r>
      <w:r w:rsidRPr="00317A70">
        <w:t xml:space="preserve"> an example of a matrix with 6 PLPs is shown. In this case, there are 2 sub-slices per RF channel and 3 RF channels (6 columns).</w:t>
      </w:r>
    </w:p>
    <w:p w:rsidR="005C7887" w:rsidRPr="00317A70" w:rsidRDefault="005C7887" w:rsidP="005C7887">
      <w:pPr>
        <w:keepNext/>
        <w:spacing w:line="300" w:lineRule="auto"/>
        <w:jc w:val="center"/>
        <w:rPr>
          <w:lang w:val="en-GB"/>
        </w:rPr>
      </w:pPr>
      <w:r>
        <w:rPr>
          <w:noProof/>
          <w:lang w:val="en-US"/>
        </w:rPr>
        <w:drawing>
          <wp:inline distT="0" distB="0" distL="0" distR="0" wp14:anchorId="45D45805" wp14:editId="7E417EC5">
            <wp:extent cx="2743200" cy="1257300"/>
            <wp:effectExtent l="19050" t="0" r="0" b="0"/>
            <wp:docPr id="48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49" cstate="print"/>
                    <a:srcRect/>
                    <a:stretch>
                      <a:fillRect/>
                    </a:stretch>
                  </pic:blipFill>
                  <pic:spPr bwMode="auto">
                    <a:xfrm>
                      <a:off x="0" y="0"/>
                      <a:ext cx="2743200" cy="1257300"/>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11" w:name="_Ref303887325"/>
      <w:r w:rsidRPr="00317A70">
        <w:t xml:space="preserve">Figure </w:t>
      </w:r>
      <w:r w:rsidR="003F288B">
        <w:fldChar w:fldCharType="begin"/>
      </w:r>
      <w:r w:rsidR="003F288B">
        <w:instrText xml:space="preserve"> SEQ Figure \* ARABIC </w:instrText>
      </w:r>
      <w:r w:rsidR="003F288B">
        <w:fldChar w:fldCharType="separate"/>
      </w:r>
      <w:r w:rsidR="00A23144">
        <w:rPr>
          <w:noProof/>
        </w:rPr>
        <w:t>100</w:t>
      </w:r>
      <w:r w:rsidR="003F288B">
        <w:rPr>
          <w:noProof/>
        </w:rPr>
        <w:fldChar w:fldCharType="end"/>
      </w:r>
      <w:bookmarkEnd w:id="311"/>
      <w:r>
        <w:t>: Example</w:t>
      </w:r>
      <w:r w:rsidRPr="00317A70">
        <w:t xml:space="preserve"> of a matrix with 6 PLPs</w:t>
      </w:r>
      <w:r>
        <w:t>, starting point for the scheduling.</w:t>
      </w:r>
    </w:p>
    <w:p w:rsidR="005C7887" w:rsidRPr="00317A70" w:rsidRDefault="005C7887" w:rsidP="005C7887">
      <w:pPr>
        <w:pStyle w:val="Paragraphe"/>
      </w:pPr>
      <w:r w:rsidRPr="00317A70">
        <w:t>The total number of PLP cells is divided into the number of sub-slices per RF channel (</w:t>
      </w:r>
      <w:r w:rsidRPr="00317A70">
        <w:rPr>
          <w:i/>
        </w:rPr>
        <w:t>N</w:t>
      </w:r>
      <w:r w:rsidRPr="00317A70">
        <w:rPr>
          <w:i/>
          <w:vertAlign w:val="subscript"/>
        </w:rPr>
        <w:t>subslices</w:t>
      </w:r>
      <w:r w:rsidRPr="00317A70">
        <w:t xml:space="preserve">) of equal size. </w:t>
      </w:r>
      <w:r>
        <w:fldChar w:fldCharType="begin"/>
      </w:r>
      <w:r>
        <w:instrText xml:space="preserve"> REF _Ref303887376 \h  \* MERGEFORMAT </w:instrText>
      </w:r>
      <w:r>
        <w:fldChar w:fldCharType="separate"/>
      </w:r>
      <w:r w:rsidR="00A23144" w:rsidRPr="00317A70">
        <w:t xml:space="preserve">Figure </w:t>
      </w:r>
      <w:r w:rsidR="00A23144">
        <w:rPr>
          <w:noProof/>
        </w:rPr>
        <w:t>101</w:t>
      </w:r>
      <w:r>
        <w:fldChar w:fldCharType="end"/>
      </w:r>
      <w:r>
        <w:t xml:space="preserve"> </w:t>
      </w:r>
      <w:r w:rsidRPr="00317A70">
        <w:t>shows the result of this operation.</w:t>
      </w:r>
    </w:p>
    <w:p w:rsidR="005C7887" w:rsidRPr="00317A70" w:rsidRDefault="005C7887" w:rsidP="005C7887">
      <w:pPr>
        <w:spacing w:line="240" w:lineRule="auto"/>
        <w:rPr>
          <w:lang w:val="en-GB"/>
        </w:rPr>
      </w:pPr>
    </w:p>
    <w:p w:rsidR="005C7887" w:rsidRPr="00317A70" w:rsidRDefault="005C7887" w:rsidP="005C7887">
      <w:pPr>
        <w:keepNext/>
        <w:spacing w:line="240" w:lineRule="auto"/>
        <w:jc w:val="center"/>
        <w:rPr>
          <w:lang w:val="en-GB"/>
        </w:rPr>
      </w:pPr>
      <w:r>
        <w:rPr>
          <w:noProof/>
          <w:lang w:val="en-US"/>
        </w:rPr>
        <w:lastRenderedPageBreak/>
        <w:drawing>
          <wp:inline distT="0" distB="0" distL="0" distR="0" wp14:anchorId="5125F185" wp14:editId="37AF4978">
            <wp:extent cx="2819400" cy="1257300"/>
            <wp:effectExtent l="19050" t="0" r="0" b="0"/>
            <wp:docPr id="49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50" cstate="print"/>
                    <a:srcRect/>
                    <a:stretch>
                      <a:fillRect/>
                    </a:stretch>
                  </pic:blipFill>
                  <pic:spPr bwMode="auto">
                    <a:xfrm>
                      <a:off x="0" y="0"/>
                      <a:ext cx="2819400" cy="1257300"/>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12" w:name="_Ref303887376"/>
      <w:r w:rsidRPr="00317A70">
        <w:t xml:space="preserve">Figure </w:t>
      </w:r>
      <w:r w:rsidR="003F288B">
        <w:fldChar w:fldCharType="begin"/>
      </w:r>
      <w:r w:rsidR="003F288B">
        <w:instrText xml:space="preserve"> SEQ Figure \* ARABIC </w:instrText>
      </w:r>
      <w:r w:rsidR="003F288B">
        <w:fldChar w:fldCharType="separate"/>
      </w:r>
      <w:r w:rsidR="00A23144">
        <w:rPr>
          <w:noProof/>
        </w:rPr>
        <w:t>101</w:t>
      </w:r>
      <w:r w:rsidR="003F288B">
        <w:rPr>
          <w:noProof/>
        </w:rPr>
        <w:fldChar w:fldCharType="end"/>
      </w:r>
      <w:bookmarkEnd w:id="312"/>
      <w:r>
        <w:t>: First step of the scheduling.</w:t>
      </w:r>
    </w:p>
    <w:p w:rsidR="005C7887" w:rsidRDefault="005C7887" w:rsidP="005C7887">
      <w:pPr>
        <w:pStyle w:val="Paragraphe"/>
      </w:pPr>
    </w:p>
    <w:p w:rsidR="005C7887" w:rsidRDefault="005C7887" w:rsidP="005C7887">
      <w:pPr>
        <w:pStyle w:val="Paragraphe"/>
      </w:pPr>
    </w:p>
    <w:p w:rsidR="005C7887" w:rsidRPr="00317A70" w:rsidRDefault="005C7887" w:rsidP="005C7887">
      <w:pPr>
        <w:pStyle w:val="Paragraphe"/>
      </w:pPr>
      <w:r w:rsidRPr="00317A70">
        <w:t>All the resultant sub-slices are disposed in column. According to the total number of PLP cells (in this case 6), the parameter sub-slice interval is defined as the distance between two sub-slices of the same PLP cell</w:t>
      </w:r>
      <w:r>
        <w:t>.</w:t>
      </w:r>
    </w:p>
    <w:p w:rsidR="005C7887" w:rsidRPr="00317A70" w:rsidRDefault="00E528CC" w:rsidP="005C7887">
      <w:pPr>
        <w:pStyle w:val="Paragraphe"/>
        <w:jc w:val="center"/>
      </w:pPr>
      <m:oMathPara>
        <m:oMath>
          <m:sSub>
            <m:sSubPr>
              <m:ctrlPr>
                <w:rPr>
                  <w:rFonts w:ascii="Cambria Math" w:hAnsi="Cambria Math"/>
                  <w:i/>
                </w:rPr>
              </m:ctrlPr>
            </m:sSubPr>
            <m:e>
              <m:r>
                <w:rPr>
                  <w:rFonts w:ascii="Cambria Math" w:hAnsi="Cambria Math"/>
                </w:rPr>
                <m:t>Subslice</m:t>
              </m:r>
            </m:e>
            <m:sub>
              <m:r>
                <w:rPr>
                  <w:rFonts w:ascii="Cambria Math" w:hAnsi="Cambria Math"/>
                </w:rPr>
                <m:t>Interval</m:t>
              </m:r>
            </m:sub>
          </m:sSub>
          <m:r>
            <w:rPr>
              <w:rFonts w:ascii="Cambria Math" w:hAnsi="Cambria Math"/>
            </w:rPr>
            <m:t>=</m:t>
          </m:r>
          <m:f>
            <m:fPr>
              <m:ctrlPr>
                <w:rPr>
                  <w:rFonts w:ascii="Cambria Math" w:hAnsi="Cambria Math"/>
                  <w:i/>
                </w:rPr>
              </m:ctrlPr>
            </m:fPr>
            <m:num>
              <m:r>
                <w:rPr>
                  <w:rFonts w:ascii="Cambria Math" w:hAnsi="Cambria Math"/>
                </w:rPr>
                <m:t>Total number of cells</m:t>
              </m:r>
            </m:num>
            <m:den>
              <m:r>
                <w:rPr>
                  <w:rFonts w:ascii="Cambria Math" w:hAnsi="Cambria Math"/>
                </w:rPr>
                <m:t>Total number of subslices</m:t>
              </m:r>
            </m:den>
          </m:f>
        </m:oMath>
      </m:oMathPara>
    </w:p>
    <w:p w:rsidR="005C7887" w:rsidRDefault="005C7887" w:rsidP="005C7887">
      <w:pPr>
        <w:pStyle w:val="Paragraphe"/>
      </w:pPr>
      <w:r w:rsidRPr="00317A70">
        <w:t>The resultant structure is then divided (by columns) according to the number of RF channels involved in the TFS transmission. For this particular example there exist 3 columns (one for each RF channel) containing slots of the PLP cells.</w:t>
      </w:r>
    </w:p>
    <w:p w:rsidR="005C7887" w:rsidRPr="00317A70" w:rsidRDefault="005C7887" w:rsidP="005C7887">
      <w:pPr>
        <w:jc w:val="center"/>
        <w:rPr>
          <w:lang w:val="en-GB"/>
        </w:rPr>
      </w:pPr>
      <w:r>
        <w:rPr>
          <w:noProof/>
          <w:lang w:val="en-US"/>
        </w:rPr>
        <w:drawing>
          <wp:inline distT="0" distB="0" distL="0" distR="0" wp14:anchorId="00C15A54" wp14:editId="14B2E66A">
            <wp:extent cx="2495550" cy="2524125"/>
            <wp:effectExtent l="19050" t="0" r="0" b="0"/>
            <wp:docPr id="492"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51" cstate="print"/>
                    <a:srcRect/>
                    <a:stretch>
                      <a:fillRect/>
                    </a:stretch>
                  </pic:blipFill>
                  <pic:spPr bwMode="auto">
                    <a:xfrm>
                      <a:off x="0" y="0"/>
                      <a:ext cx="2495550" cy="2524125"/>
                    </a:xfrm>
                    <a:prstGeom prst="rect">
                      <a:avLst/>
                    </a:prstGeom>
                    <a:noFill/>
                    <a:ln w="9525">
                      <a:noFill/>
                      <a:miter lim="800000"/>
                      <a:headEnd/>
                      <a:tailEnd/>
                    </a:ln>
                  </pic:spPr>
                </pic:pic>
              </a:graphicData>
            </a:graphic>
          </wp:inline>
        </w:drawing>
      </w:r>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A23144">
        <w:rPr>
          <w:noProof/>
        </w:rPr>
        <w:t>102</w:t>
      </w:r>
      <w:r w:rsidR="003F288B">
        <w:rPr>
          <w:noProof/>
        </w:rPr>
        <w:fldChar w:fldCharType="end"/>
      </w:r>
      <w:r>
        <w:t>: Second step of the scheduling.</w:t>
      </w:r>
    </w:p>
    <w:p w:rsidR="005C7887" w:rsidRPr="00317A70" w:rsidRDefault="005C7887" w:rsidP="005C7887">
      <w:pPr>
        <w:pStyle w:val="Paragraphe"/>
      </w:pPr>
      <w:r w:rsidRPr="00317A70">
        <w:t>Intra-Frame TFS transmission implies that services are transmitter in parallel in each RF channel. However, there should exist some mechanisms that guarantee that a single tuner can perform frequency hopping among channels and receive services regularly and one after the other.</w:t>
      </w:r>
    </w:p>
    <w:p w:rsidR="005C7887" w:rsidRPr="00317A70" w:rsidRDefault="005C7887" w:rsidP="005C7887">
      <w:pPr>
        <w:pStyle w:val="Paragraphe"/>
      </w:pPr>
      <w:r w:rsidRPr="00317A70">
        <w:t>To achieve this feature, a time shift is implemented in the set of slots corresponding to each RF channel.</w:t>
      </w:r>
    </w:p>
    <w:p w:rsidR="005C7887" w:rsidRPr="00317A70" w:rsidRDefault="005C7887" w:rsidP="005C7887">
      <w:pPr>
        <w:pStyle w:val="Paragraphe"/>
        <w:jc w:val="center"/>
      </w:pPr>
      <m:oMathPara>
        <m:oMath>
          <m:r>
            <w:rPr>
              <w:rFonts w:ascii="Cambria Math" w:hAnsi="Cambria Math"/>
            </w:rPr>
            <m:t>R</m:t>
          </m:r>
          <m:sSub>
            <m:sSubPr>
              <m:ctrlPr>
                <w:rPr>
                  <w:rFonts w:ascii="Cambria Math" w:hAnsi="Cambria Math"/>
                  <w:i/>
                </w:rPr>
              </m:ctrlPr>
            </m:sSubPr>
            <m:e>
              <m:r>
                <w:rPr>
                  <w:rFonts w:ascii="Cambria Math" w:hAnsi="Cambria Math"/>
                </w:rPr>
                <m:t>F</m:t>
              </m:r>
            </m:e>
            <m:sub>
              <m:r>
                <w:rPr>
                  <w:rFonts w:ascii="Cambria Math" w:hAnsi="Cambria Math"/>
                </w:rPr>
                <m:t>S</m:t>
              </m:r>
              <m:r>
                <w:rPr>
                  <w:rFonts w:hAnsi="Cambria Math"/>
                </w:rPr>
                <m:t>h</m:t>
              </m:r>
              <m:r>
                <w:rPr>
                  <w:rFonts w:ascii="Cambria Math" w:hAnsi="Cambria Math"/>
                </w:rPr>
                <m:t>ift</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Subslice</m:t>
                  </m:r>
                </m:e>
                <m:sub>
                  <m:r>
                    <w:rPr>
                      <w:rFonts w:ascii="Cambria Math" w:hAnsi="Cambria Math"/>
                    </w:rPr>
                    <m:t>Interval</m:t>
                  </m:r>
                </m:sub>
              </m:sSub>
            </m:num>
            <m:den>
              <m:sSub>
                <m:sSubPr>
                  <m:ctrlPr>
                    <w:rPr>
                      <w:rFonts w:ascii="Cambria Math" w:hAnsi="Cambria Math"/>
                      <w:i/>
                    </w:rPr>
                  </m:ctrlPr>
                </m:sSubPr>
                <m:e>
                  <m:r>
                    <w:rPr>
                      <w:rFonts w:ascii="Cambria Math" w:hAnsi="Cambria Math"/>
                    </w:rPr>
                    <m:t>N</m:t>
                  </m:r>
                </m:e>
                <m:sub>
                  <m:r>
                    <w:rPr>
                      <w:rFonts w:ascii="Cambria Math" w:hAnsi="Cambria Math"/>
                    </w:rPr>
                    <m:t>RF</m:t>
                  </m:r>
                </m:sub>
              </m:sSub>
            </m:den>
          </m:f>
        </m:oMath>
      </m:oMathPara>
    </w:p>
    <w:p w:rsidR="00A23144" w:rsidRDefault="005C7887" w:rsidP="00A23144">
      <w:pPr>
        <w:pStyle w:val="Paragraphe"/>
      </w:pPr>
      <w:r>
        <w:fldChar w:fldCharType="begin"/>
      </w:r>
      <w:r>
        <w:instrText xml:space="preserve"> REF _Ref303887664 \h  \* MERGEFORMAT </w:instrText>
      </w:r>
      <w:r>
        <w:fldChar w:fldCharType="separate"/>
      </w:r>
    </w:p>
    <w:p w:rsidR="005C7887" w:rsidRPr="00317A70" w:rsidRDefault="00A23144" w:rsidP="005C7887">
      <w:pPr>
        <w:pStyle w:val="Paragraphe"/>
      </w:pPr>
      <w:r w:rsidRPr="00317A70">
        <w:t>Figure</w:t>
      </w:r>
      <w:r w:rsidRPr="00317A70">
        <w:rPr>
          <w:noProof/>
        </w:rPr>
        <w:t xml:space="preserve"> </w:t>
      </w:r>
      <w:r>
        <w:rPr>
          <w:noProof/>
        </w:rPr>
        <w:t>103</w:t>
      </w:r>
      <w:r w:rsidR="005C7887">
        <w:fldChar w:fldCharType="end"/>
      </w:r>
      <w:r w:rsidR="005C7887" w:rsidRPr="00317A70">
        <w:t xml:space="preserve"> shows the effect of time shifting in each RF channel.</w:t>
      </w:r>
    </w:p>
    <w:p w:rsidR="005C7887" w:rsidRPr="00317A70" w:rsidRDefault="005C7887" w:rsidP="005C7887">
      <w:pPr>
        <w:keepNext/>
        <w:spacing w:line="300" w:lineRule="auto"/>
        <w:jc w:val="center"/>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35E4DCDF" wp14:editId="27FA3217">
            <wp:extent cx="1743075" cy="4314825"/>
            <wp:effectExtent l="19050" t="0" r="9525" b="0"/>
            <wp:docPr id="49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2" cstate="print"/>
                    <a:srcRect/>
                    <a:stretch>
                      <a:fillRect/>
                    </a:stretch>
                  </pic:blipFill>
                  <pic:spPr bwMode="auto">
                    <a:xfrm>
                      <a:off x="0" y="0"/>
                      <a:ext cx="1743075" cy="4314825"/>
                    </a:xfrm>
                    <a:prstGeom prst="rect">
                      <a:avLst/>
                    </a:prstGeom>
                    <a:noFill/>
                    <a:ln w="9525">
                      <a:noFill/>
                      <a:miter lim="800000"/>
                      <a:headEnd/>
                      <a:tailEnd/>
                    </a:ln>
                  </pic:spPr>
                </pic:pic>
              </a:graphicData>
            </a:graphic>
          </wp:inline>
        </w:drawing>
      </w:r>
    </w:p>
    <w:p w:rsidR="005C7887" w:rsidRDefault="005C7887" w:rsidP="00D172D1">
      <w:pPr>
        <w:pStyle w:val="Caption"/>
      </w:pPr>
      <w:bookmarkStart w:id="313" w:name="_Ref303887664"/>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A23144">
        <w:rPr>
          <w:noProof/>
        </w:rPr>
        <w:t>103</w:t>
      </w:r>
      <w:r w:rsidR="003F288B">
        <w:rPr>
          <w:noProof/>
        </w:rPr>
        <w:fldChar w:fldCharType="end"/>
      </w:r>
      <w:bookmarkEnd w:id="313"/>
      <w:r>
        <w:t>: E</w:t>
      </w:r>
      <w:r w:rsidRPr="00317A70">
        <w:t>ffect of time shifting in each RF channel</w:t>
      </w:r>
      <w:r>
        <w:t>.</w:t>
      </w:r>
    </w:p>
    <w:p w:rsidR="005C7887" w:rsidRDefault="005C7887" w:rsidP="005C7887">
      <w:pPr>
        <w:spacing w:line="240" w:lineRule="auto"/>
        <w:rPr>
          <w:lang w:val="en-GB"/>
        </w:rPr>
      </w:pPr>
    </w:p>
    <w:p w:rsidR="005C7887" w:rsidRPr="00317A70" w:rsidRDefault="005C7887" w:rsidP="005C7887">
      <w:pPr>
        <w:pStyle w:val="Paragraphe"/>
      </w:pPr>
      <w:r w:rsidRPr="00317A70">
        <w:t>The slots that exceed the frame length must be folded back. As a result of the time shift and folding the TFS frame is ready to allocate services and to perform frequency hopping.</w:t>
      </w:r>
    </w:p>
    <w:p w:rsidR="005C7887" w:rsidRPr="00317A70" w:rsidRDefault="005C7887" w:rsidP="005C7887">
      <w:pPr>
        <w:spacing w:line="300" w:lineRule="auto"/>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0681BA72" wp14:editId="39DA66BB">
            <wp:extent cx="1371600" cy="2524125"/>
            <wp:effectExtent l="19050" t="0" r="0" b="0"/>
            <wp:docPr id="495"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253" cstate="print"/>
                    <a:srcRect/>
                    <a:stretch>
                      <a:fillRect/>
                    </a:stretch>
                  </pic:blipFill>
                  <pic:spPr bwMode="auto">
                    <a:xfrm>
                      <a:off x="0" y="0"/>
                      <a:ext cx="1371600" cy="2524125"/>
                    </a:xfrm>
                    <a:prstGeom prst="rect">
                      <a:avLst/>
                    </a:prstGeom>
                    <a:noFill/>
                    <a:ln w="9525">
                      <a:noFill/>
                      <a:miter lim="800000"/>
                      <a:headEnd/>
                      <a:tailEnd/>
                    </a:ln>
                  </pic:spPr>
                </pic:pic>
              </a:graphicData>
            </a:graphic>
          </wp:inline>
        </w:drawing>
      </w:r>
    </w:p>
    <w:p w:rsidR="005C7887" w:rsidRDefault="005C7887" w:rsidP="00D172D1">
      <w:pPr>
        <w:pStyle w:val="Caption"/>
      </w:pPr>
    </w:p>
    <w:p w:rsidR="005C7887"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A23144">
        <w:rPr>
          <w:noProof/>
        </w:rPr>
        <w:t>104</w:t>
      </w:r>
      <w:r w:rsidR="003F288B">
        <w:rPr>
          <w:noProof/>
        </w:rPr>
        <w:fldChar w:fldCharType="end"/>
      </w:r>
      <w:r>
        <w:t xml:space="preserve">: </w:t>
      </w:r>
      <w:r w:rsidRPr="00317A70">
        <w:t>The slots exceed</w:t>
      </w:r>
      <w:r>
        <w:t>ing</w:t>
      </w:r>
      <w:r w:rsidRPr="00317A70">
        <w:t xml:space="preserve"> the frame length </w:t>
      </w:r>
      <w:r>
        <w:t>are</w:t>
      </w:r>
      <w:r w:rsidRPr="00317A70">
        <w:t xml:space="preserve"> folded back.</w:t>
      </w:r>
    </w:p>
    <w:p w:rsidR="005C7887" w:rsidRPr="00FA2298" w:rsidRDefault="005C7887" w:rsidP="005C7887">
      <w:pPr>
        <w:pStyle w:val="Paragraphe"/>
      </w:pPr>
      <w:r w:rsidRPr="00FA2298">
        <w:lastRenderedPageBreak/>
        <w:t>It should be noted that the previous process has defined the scheduling for Intra-frame TFS implementation; however, scheduled cells has not yet been filled with data. Only positions in the frame have been defined.</w:t>
      </w:r>
    </w:p>
    <w:p w:rsidR="005C7887" w:rsidRPr="00317A70" w:rsidRDefault="005C7887" w:rsidP="005C7887">
      <w:pPr>
        <w:pStyle w:val="Paragraphe"/>
      </w:pPr>
      <w:r w:rsidRPr="00317A70">
        <w:t>Time interleaved PLP cells are introduced into sub-slices in the natural time sequence, independently of RF channel. The first time interleaved cell is therefore introduced in the first cell position of the first sub-slice of the PLP (independently of the RF channel in which it appears).</w:t>
      </w:r>
    </w:p>
    <w:p w:rsidR="005C7887" w:rsidRPr="009B09AD" w:rsidRDefault="005C7887" w:rsidP="00D45E36">
      <w:pPr>
        <w:pStyle w:val="Heading3"/>
        <w:rPr>
          <w:lang w:val="en-US"/>
        </w:rPr>
      </w:pPr>
      <w:bookmarkStart w:id="314" w:name="_Toc301975209"/>
      <w:r w:rsidRPr="009B09AD">
        <w:rPr>
          <w:lang w:val="en-US"/>
        </w:rPr>
        <w:t>Inter-Frame TFS</w:t>
      </w:r>
      <w:bookmarkEnd w:id="314"/>
    </w:p>
    <w:p w:rsidR="005C7887" w:rsidRPr="00317A70" w:rsidRDefault="005C7887" w:rsidP="005C7887">
      <w:pPr>
        <w:pStyle w:val="Paragraphe"/>
      </w:pPr>
      <w:r w:rsidRPr="00317A70">
        <w:t>Another technique to implement TFS for the transmission of NGH services is known as inter-frame TFS. Otherwise than as in intra-frame TFS, frequency hopping is performed between frames and not within the frame. Inter-frame TFS is thought to be implemented when allocating NGH services in the FEFs of DVB-T2 (</w:t>
      </w:r>
      <w:r>
        <w:fldChar w:fldCharType="begin"/>
      </w:r>
      <w:r>
        <w:instrText xml:space="preserve"> REF _Ref303887734 \h  \* MERGEFORMAT </w:instrText>
      </w:r>
      <w:r>
        <w:fldChar w:fldCharType="separate"/>
      </w:r>
      <w:r w:rsidR="00A23144" w:rsidRPr="00317A70">
        <w:t xml:space="preserve">Figure </w:t>
      </w:r>
      <w:r w:rsidR="00A23144">
        <w:rPr>
          <w:noProof/>
        </w:rPr>
        <w:t>105</w:t>
      </w:r>
      <w:r>
        <w:fldChar w:fldCharType="end"/>
      </w:r>
      <w:r w:rsidRPr="00317A70">
        <w:t>) as frame le</w:t>
      </w:r>
      <w:r>
        <w:t>n</w:t>
      </w:r>
      <w:r w:rsidRPr="00317A70">
        <w:t xml:space="preserve">gth makes impossible to implement intra-frame TFS. However, inter-frame TFS can also be used in a dedicated multiplex to NGH services. </w:t>
      </w:r>
    </w:p>
    <w:p w:rsidR="005C7887" w:rsidRPr="00317A70" w:rsidRDefault="005C7887" w:rsidP="005C7887">
      <w:pPr>
        <w:keepNext/>
        <w:spacing w:line="300" w:lineRule="auto"/>
        <w:jc w:val="center"/>
        <w:rPr>
          <w:lang w:val="en-GB"/>
        </w:rPr>
      </w:pPr>
      <w:r>
        <w:rPr>
          <w:noProof/>
          <w:color w:val="FF0000"/>
          <w:lang w:val="en-US"/>
        </w:rPr>
        <w:drawing>
          <wp:inline distT="0" distB="0" distL="0" distR="0" wp14:anchorId="4BA821DF" wp14:editId="0C28491F">
            <wp:extent cx="2571750" cy="981075"/>
            <wp:effectExtent l="19050" t="0" r="0" b="0"/>
            <wp:docPr id="496"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254" cstate="print"/>
                    <a:srcRect t="-15730"/>
                    <a:stretch>
                      <a:fillRect/>
                    </a:stretch>
                  </pic:blipFill>
                  <pic:spPr bwMode="auto">
                    <a:xfrm>
                      <a:off x="0" y="0"/>
                      <a:ext cx="2571750" cy="981075"/>
                    </a:xfrm>
                    <a:prstGeom prst="rect">
                      <a:avLst/>
                    </a:prstGeom>
                    <a:noFill/>
                    <a:ln w="9525">
                      <a:noFill/>
                      <a:miter lim="800000"/>
                      <a:headEnd/>
                      <a:tailEnd/>
                    </a:ln>
                  </pic:spPr>
                </pic:pic>
              </a:graphicData>
            </a:graphic>
          </wp:inline>
        </w:drawing>
      </w:r>
    </w:p>
    <w:p w:rsidR="005C7887" w:rsidRPr="00317A70" w:rsidRDefault="005C7887" w:rsidP="00D172D1">
      <w:pPr>
        <w:pStyle w:val="Caption"/>
        <w:rPr>
          <w:color w:val="FF0000"/>
        </w:rPr>
      </w:pPr>
      <w:bookmarkStart w:id="315" w:name="_Ref303887734"/>
      <w:r w:rsidRPr="00317A70">
        <w:t xml:space="preserve">Figure </w:t>
      </w:r>
      <w:r w:rsidR="003F288B">
        <w:fldChar w:fldCharType="begin"/>
      </w:r>
      <w:r w:rsidR="003F288B">
        <w:instrText xml:space="preserve"> SEQ Figure \* ARABIC </w:instrText>
      </w:r>
      <w:r w:rsidR="003F288B">
        <w:fldChar w:fldCharType="separate"/>
      </w:r>
      <w:r w:rsidR="00A23144">
        <w:rPr>
          <w:noProof/>
        </w:rPr>
        <w:t>105</w:t>
      </w:r>
      <w:r w:rsidR="003F288B">
        <w:rPr>
          <w:noProof/>
        </w:rPr>
        <w:fldChar w:fldCharType="end"/>
      </w:r>
      <w:bookmarkEnd w:id="315"/>
      <w:r>
        <w:t>:</w:t>
      </w:r>
      <w:r w:rsidRPr="00317A70">
        <w:t xml:space="preserve"> NGH services allocation in FEFs of the T2 frame.</w:t>
      </w:r>
    </w:p>
    <w:p w:rsidR="005C7887" w:rsidRPr="00317A70" w:rsidRDefault="005C7887" w:rsidP="005C7887">
      <w:pPr>
        <w:spacing w:line="300" w:lineRule="auto"/>
        <w:rPr>
          <w:lang w:val="en-GB"/>
        </w:rPr>
      </w:pPr>
    </w:p>
    <w:p w:rsidR="005C7887" w:rsidRPr="00317A70" w:rsidRDefault="005C7887" w:rsidP="005C7887">
      <w:pPr>
        <w:pStyle w:val="Paragraphe"/>
      </w:pPr>
      <w:r w:rsidRPr="00317A70">
        <w:t>With inter-frame TFS, the slots of the services are not transmitted in parallel over the set of RF channels but are allocated inside FEFs which are distributed in time and fre</w:t>
      </w:r>
      <w:r>
        <w:t>q</w:t>
      </w:r>
      <w:r w:rsidRPr="00317A70">
        <w:t>uency along RF channels. Frequency hopping is performed at the receiver side with relaxed time restriction due to the duration of the frames and the large time intervals among them. This makes scheduling of inter-frame TFS transmission to be not as critical as inter-frame TFS.</w:t>
      </w:r>
    </w:p>
    <w:p w:rsidR="005C7887" w:rsidRPr="008778F5" w:rsidRDefault="005C7887" w:rsidP="005C7887">
      <w:pPr>
        <w:pStyle w:val="Paragraphe"/>
      </w:pPr>
      <w:r w:rsidRPr="00317A70">
        <w:t xml:space="preserve">An example of an inter-frame TFS transmission is shown in </w:t>
      </w:r>
      <w:r>
        <w:fldChar w:fldCharType="begin"/>
      </w:r>
      <w:r>
        <w:instrText xml:space="preserve"> REF _Ref303887933 \h  \* MERGEFORMAT </w:instrText>
      </w:r>
      <w:r>
        <w:fldChar w:fldCharType="separate"/>
      </w:r>
      <w:r w:rsidR="00A23144" w:rsidRPr="00317A70">
        <w:t xml:space="preserve">Figure </w:t>
      </w:r>
      <w:r w:rsidR="00A23144">
        <w:rPr>
          <w:noProof/>
        </w:rPr>
        <w:t>106</w:t>
      </w:r>
      <w:r>
        <w:fldChar w:fldCharType="end"/>
      </w:r>
      <w:r w:rsidRPr="00317A70">
        <w:t xml:space="preserve">. As in </w:t>
      </w:r>
      <w:r>
        <w:fldChar w:fldCharType="begin"/>
      </w:r>
      <w:r>
        <w:instrText xml:space="preserve"> REF _Ref303887734 \h  \* MERGEFORMAT </w:instrText>
      </w:r>
      <w:r>
        <w:fldChar w:fldCharType="separate"/>
      </w:r>
      <w:r w:rsidR="00A23144" w:rsidRPr="00317A70">
        <w:t xml:space="preserve">Figure </w:t>
      </w:r>
      <w:r w:rsidR="00A23144">
        <w:rPr>
          <w:noProof/>
        </w:rPr>
        <w:t>105</w:t>
      </w:r>
      <w:r>
        <w:fldChar w:fldCharType="end"/>
      </w:r>
      <w:r w:rsidRPr="00317A70">
        <w:t>, blue frames correspond to DVB-T2 services whereas green slots correspond to FEFs where NGH services are allocated. Frequency hopping is perfo</w:t>
      </w:r>
      <w:r>
        <w:t>r</w:t>
      </w:r>
      <w:r w:rsidRPr="00317A70">
        <w:t>med at the receiver within a concrete number of RF channels (in this example</w:t>
      </w:r>
      <w:r>
        <w:t>,</w:t>
      </w:r>
      <w:r w:rsidRPr="00317A70">
        <w:t xml:space="preserve"> 3 channels</w:t>
      </w:r>
      <w:r w:rsidRPr="008778F5">
        <w:t>).</w:t>
      </w:r>
    </w:p>
    <w:p w:rsidR="005C7887" w:rsidRPr="00317A70" w:rsidRDefault="005C7887" w:rsidP="005C7887">
      <w:pPr>
        <w:spacing w:line="300" w:lineRule="auto"/>
        <w:jc w:val="center"/>
        <w:rPr>
          <w:lang w:val="en-GB"/>
        </w:rPr>
      </w:pPr>
      <w:r>
        <w:rPr>
          <w:noProof/>
          <w:lang w:val="en-US"/>
        </w:rPr>
        <w:drawing>
          <wp:inline distT="0" distB="0" distL="0" distR="0" wp14:anchorId="0A76AECB" wp14:editId="061C4EDB">
            <wp:extent cx="6172200" cy="923925"/>
            <wp:effectExtent l="0" t="0" r="0" b="0"/>
            <wp:docPr id="497"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255" cstate="print"/>
                    <a:srcRect t="-17786"/>
                    <a:stretch>
                      <a:fillRect/>
                    </a:stretch>
                  </pic:blipFill>
                  <pic:spPr bwMode="auto">
                    <a:xfrm>
                      <a:off x="0" y="0"/>
                      <a:ext cx="6172200" cy="923925"/>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16" w:name="_Ref303887933"/>
      <w:r w:rsidRPr="00317A70">
        <w:t xml:space="preserve">Figure </w:t>
      </w:r>
      <w:r w:rsidR="003F288B">
        <w:fldChar w:fldCharType="begin"/>
      </w:r>
      <w:r w:rsidR="003F288B">
        <w:instrText xml:space="preserve"> SEQ Figure \* ARABIC </w:instrText>
      </w:r>
      <w:r w:rsidR="003F288B">
        <w:fldChar w:fldCharType="separate"/>
      </w:r>
      <w:r w:rsidR="00A23144">
        <w:rPr>
          <w:noProof/>
        </w:rPr>
        <w:t>106</w:t>
      </w:r>
      <w:r w:rsidR="003F288B">
        <w:rPr>
          <w:noProof/>
        </w:rPr>
        <w:fldChar w:fldCharType="end"/>
      </w:r>
      <w:bookmarkEnd w:id="316"/>
      <w:r>
        <w:t>: E</w:t>
      </w:r>
      <w:r w:rsidRPr="00317A70">
        <w:t>xample of inter-frame TFS transmission</w:t>
      </w:r>
      <w:r>
        <w:t>.</w:t>
      </w:r>
    </w:p>
    <w:p w:rsidR="005C7887" w:rsidRDefault="005C7887" w:rsidP="005C7887">
      <w:pPr>
        <w:spacing w:line="300" w:lineRule="auto"/>
        <w:rPr>
          <w:lang w:val="en-GB"/>
        </w:rPr>
      </w:pPr>
    </w:p>
    <w:p w:rsidR="00A23144" w:rsidRDefault="005C7887" w:rsidP="00A23144">
      <w:pPr>
        <w:pStyle w:val="Paragraphe"/>
      </w:pPr>
      <w:r w:rsidRPr="00317A70">
        <w:t xml:space="preserve">The main factors involved in this mode of transmission are time interleaving, zapping time and also power saving. The transmission of services among FEFs implies that there must exist some time interleaving among them to guarantee time diversity as the use of only one FEF deals to too little interleaving depth. Power saving control depends on the implementation of Inter-Frame TFS as frequency hopping is one of the most important factors with implication in power consumption. A large spacing in time between FEFs reduces power consumption as frequency hopping is produced less often. However, assuming there exist some time interleaving among FEFs, zapping time is increased with spacing among FEFs. To solve this problem, the solution proposed is the use of time-shifted superframes as shown in </w:t>
      </w:r>
      <w:r>
        <w:rPr>
          <w:highlight w:val="yellow"/>
        </w:rPr>
        <w:fldChar w:fldCharType="begin"/>
      </w:r>
      <w:r>
        <w:instrText xml:space="preserve"> REF _Ref303887961 \h </w:instrText>
      </w:r>
      <w:r>
        <w:rPr>
          <w:highlight w:val="yellow"/>
        </w:rPr>
        <w:instrText xml:space="preserve"> \* MERGEFORMAT </w:instrText>
      </w:r>
      <w:r>
        <w:rPr>
          <w:highlight w:val="yellow"/>
        </w:rPr>
      </w:r>
      <w:r>
        <w:rPr>
          <w:highlight w:val="yellow"/>
        </w:rPr>
        <w:fldChar w:fldCharType="separate"/>
      </w:r>
    </w:p>
    <w:p w:rsidR="005C7887" w:rsidRPr="008778F5" w:rsidRDefault="00A23144" w:rsidP="005C7887">
      <w:pPr>
        <w:pStyle w:val="Paragraphe"/>
      </w:pPr>
      <w:r w:rsidRPr="00317A70">
        <w:t>Figure</w:t>
      </w:r>
      <w:r w:rsidRPr="00317A70">
        <w:rPr>
          <w:noProof/>
        </w:rPr>
        <w:t xml:space="preserve"> </w:t>
      </w:r>
      <w:r>
        <w:rPr>
          <w:noProof/>
        </w:rPr>
        <w:t>107</w:t>
      </w:r>
      <w:r w:rsidR="005C7887">
        <w:rPr>
          <w:highlight w:val="yellow"/>
        </w:rPr>
        <w:fldChar w:fldCharType="end"/>
      </w:r>
      <w:r w:rsidR="005C7887">
        <w:t xml:space="preserve"> </w:t>
      </w:r>
      <w:r w:rsidR="005C7887" w:rsidRPr="00317A70">
        <w:t>(right</w:t>
      </w:r>
      <w:r w:rsidR="005C7887" w:rsidRPr="008778F5">
        <w:t xml:space="preserve">). </w:t>
      </w:r>
    </w:p>
    <w:p w:rsidR="005C7887" w:rsidRPr="00317A70" w:rsidRDefault="005C7887" w:rsidP="005C7887">
      <w:pPr>
        <w:spacing w:line="300" w:lineRule="auto"/>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5D12354D" wp14:editId="1E93A411">
            <wp:extent cx="1905000" cy="542925"/>
            <wp:effectExtent l="19050" t="0" r="0" b="0"/>
            <wp:docPr id="498"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256" cstate="print"/>
                    <a:srcRect/>
                    <a:stretch>
                      <a:fillRect/>
                    </a:stretch>
                  </pic:blipFill>
                  <pic:spPr bwMode="auto">
                    <a:xfrm>
                      <a:off x="0" y="0"/>
                      <a:ext cx="1905000" cy="542925"/>
                    </a:xfrm>
                    <a:prstGeom prst="rect">
                      <a:avLst/>
                    </a:prstGeom>
                    <a:noFill/>
                    <a:ln w="9525">
                      <a:noFill/>
                      <a:miter lim="800000"/>
                      <a:headEnd/>
                      <a:tailEnd/>
                    </a:ln>
                  </pic:spPr>
                </pic:pic>
              </a:graphicData>
            </a:graphic>
          </wp:inline>
        </w:drawing>
      </w:r>
      <w:r w:rsidRPr="00317A70">
        <w:rPr>
          <w:lang w:val="en-GB"/>
        </w:rPr>
        <w:t xml:space="preserve">  </w:t>
      </w:r>
      <w:r>
        <w:rPr>
          <w:noProof/>
          <w:lang w:val="en-US"/>
        </w:rPr>
        <w:drawing>
          <wp:inline distT="0" distB="0" distL="0" distR="0" wp14:anchorId="2109D288" wp14:editId="10DE6148">
            <wp:extent cx="1695450" cy="542925"/>
            <wp:effectExtent l="19050" t="0" r="0" b="0"/>
            <wp:docPr id="499"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257" cstate="print"/>
                    <a:srcRect/>
                    <a:stretch>
                      <a:fillRect/>
                    </a:stretch>
                  </pic:blipFill>
                  <pic:spPr bwMode="auto">
                    <a:xfrm>
                      <a:off x="0" y="0"/>
                      <a:ext cx="1695450" cy="542925"/>
                    </a:xfrm>
                    <a:prstGeom prst="rect">
                      <a:avLst/>
                    </a:prstGeom>
                    <a:noFill/>
                    <a:ln w="9525">
                      <a:noFill/>
                      <a:miter lim="800000"/>
                      <a:headEnd/>
                      <a:tailEnd/>
                    </a:ln>
                  </pic:spPr>
                </pic:pic>
              </a:graphicData>
            </a:graphic>
          </wp:inline>
        </w:drawing>
      </w:r>
      <w:r w:rsidRPr="00317A70">
        <w:rPr>
          <w:lang w:val="en-GB"/>
        </w:rPr>
        <w:t xml:space="preserve">  </w:t>
      </w:r>
      <w:r>
        <w:rPr>
          <w:noProof/>
          <w:lang w:val="en-US"/>
        </w:rPr>
        <w:drawing>
          <wp:inline distT="0" distB="0" distL="0" distR="0" wp14:anchorId="3E46D1A3" wp14:editId="3DE522D2">
            <wp:extent cx="2209800" cy="542925"/>
            <wp:effectExtent l="19050" t="0" r="0" b="0"/>
            <wp:docPr id="500"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258" cstate="print"/>
                    <a:srcRect/>
                    <a:stretch>
                      <a:fillRect/>
                    </a:stretch>
                  </pic:blipFill>
                  <pic:spPr bwMode="auto">
                    <a:xfrm>
                      <a:off x="0" y="0"/>
                      <a:ext cx="2209800" cy="542925"/>
                    </a:xfrm>
                    <a:prstGeom prst="rect">
                      <a:avLst/>
                    </a:prstGeom>
                    <a:noFill/>
                    <a:ln w="9525">
                      <a:noFill/>
                      <a:miter lim="800000"/>
                      <a:headEnd/>
                      <a:tailEnd/>
                    </a:ln>
                  </pic:spPr>
                </pic:pic>
              </a:graphicData>
            </a:graphic>
          </wp:inline>
        </w:drawing>
      </w:r>
    </w:p>
    <w:p w:rsidR="005C7887" w:rsidRDefault="005C7887" w:rsidP="005C7887">
      <w:bookmarkStart w:id="317" w:name="_Ref303887961"/>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A23144">
        <w:rPr>
          <w:noProof/>
        </w:rPr>
        <w:t>107</w:t>
      </w:r>
      <w:r w:rsidR="003F288B">
        <w:rPr>
          <w:noProof/>
        </w:rPr>
        <w:fldChar w:fldCharType="end"/>
      </w:r>
      <w:bookmarkEnd w:id="317"/>
      <w:r>
        <w:t>:</w:t>
      </w:r>
      <w:r w:rsidRPr="00317A70">
        <w:t xml:space="preserve"> Interleaving over FEFs with frequency hopping between RF channels using co-timedT2 frames (left), time shifted FEFs but co-timed superframes (center), and time-shifted superframes (right).</w:t>
      </w:r>
    </w:p>
    <w:p w:rsidR="005C7887" w:rsidRPr="009B09AD" w:rsidRDefault="005C7887" w:rsidP="00EA55BE">
      <w:pPr>
        <w:pStyle w:val="Heading3"/>
        <w:rPr>
          <w:lang w:val="en-US"/>
        </w:rPr>
      </w:pPr>
      <w:bookmarkStart w:id="318" w:name="_Toc301975210"/>
      <w:r w:rsidRPr="009B09AD">
        <w:rPr>
          <w:lang w:val="en-US"/>
        </w:rPr>
        <w:t>Time constraints for TFS operation modes</w:t>
      </w:r>
      <w:bookmarkEnd w:id="318"/>
    </w:p>
    <w:p w:rsidR="005C7887" w:rsidRPr="00D07042" w:rsidRDefault="005C7887" w:rsidP="00EA55BE">
      <w:pPr>
        <w:pStyle w:val="Heading4"/>
        <w:rPr>
          <w:lang w:val="en-GB"/>
        </w:rPr>
      </w:pPr>
      <w:r w:rsidRPr="00D07042">
        <w:rPr>
          <w:lang w:val="en-GB"/>
        </w:rPr>
        <w:t>Requirements for the tuning time</w:t>
      </w:r>
    </w:p>
    <w:p w:rsidR="005C7887" w:rsidRPr="00317A70" w:rsidRDefault="005C7887" w:rsidP="005C7887">
      <w:pPr>
        <w:pStyle w:val="Paragraphe"/>
      </w:pPr>
      <w:r w:rsidRPr="00317A70">
        <w:t>The transmitter must guarantee that the slots in which services are allocated are separated at least by a certain time interval such that receivers can perform frequency hopping with a single tuner and, therefore, successfully receive TFS transmission. The minimum frequency hopping time period between slots is measured from the end of one slot to the beginning of the next one that belongs to the same service.</w:t>
      </w:r>
    </w:p>
    <w:p w:rsidR="005C7887" w:rsidRDefault="005C7887" w:rsidP="005C7887">
      <w:pPr>
        <w:pStyle w:val="Paragraphe"/>
      </w:pPr>
      <w:r>
        <w:t>Frequency hopping in the receiver implies to perform operations that involve PLL tuning, AGC tuning, fine frequency synchronization and channel estimation. The tuning operations between two slots in the middle of the frame need a time interval for the finalization of channel estimation for the current slot (</w:t>
      </w:r>
      <w:r w:rsidRPr="00317A70">
        <w:rPr>
          <w:i/>
        </w:rPr>
        <w:t>T</w:t>
      </w:r>
      <w:r w:rsidRPr="00317A70">
        <w:rPr>
          <w:i/>
          <w:vertAlign w:val="subscript"/>
        </w:rPr>
        <w:t>CHE</w:t>
      </w:r>
      <w:r>
        <w:t>), the performance of frequency hopping (</w:t>
      </w:r>
      <w:r w:rsidRPr="00317A70">
        <w:rPr>
          <w:i/>
        </w:rPr>
        <w:t>T</w:t>
      </w:r>
      <w:r w:rsidRPr="00317A70">
        <w:rPr>
          <w:i/>
          <w:vertAlign w:val="subscript"/>
        </w:rPr>
        <w:t>tuning</w:t>
      </w:r>
      <w:r>
        <w:t>) and finally the reception of the symbols needed for channel estimation and fine synchronization (</w:t>
      </w:r>
      <w:r w:rsidRPr="00317A70">
        <w:rPr>
          <w:i/>
        </w:rPr>
        <w:t>T</w:t>
      </w:r>
      <w:r w:rsidRPr="00317A70">
        <w:rPr>
          <w:i/>
          <w:vertAlign w:val="subscript"/>
        </w:rPr>
        <w:t>CHE</w:t>
      </w:r>
      <w:r>
        <w:t xml:space="preserve">). </w:t>
      </w:r>
      <w:r>
        <w:fldChar w:fldCharType="begin"/>
      </w:r>
      <w:r>
        <w:instrText xml:space="preserve"> REF _Ref303888209 \h  \* MERGEFORMAT </w:instrText>
      </w:r>
      <w:r>
        <w:fldChar w:fldCharType="separate"/>
      </w:r>
      <w:r w:rsidR="00A23144" w:rsidRPr="00317A70">
        <w:t xml:space="preserve">Figure </w:t>
      </w:r>
      <w:r w:rsidR="00A23144">
        <w:rPr>
          <w:noProof/>
        </w:rPr>
        <w:t>108</w:t>
      </w:r>
      <w:r>
        <w:fldChar w:fldCharType="end"/>
      </w:r>
      <w:r>
        <w:t xml:space="preserve"> illustrates this timing.</w:t>
      </w:r>
    </w:p>
    <w:p w:rsidR="005C7887" w:rsidRPr="00317A70" w:rsidRDefault="005C7887" w:rsidP="005C7887">
      <w:pPr>
        <w:pStyle w:val="Paragraphe"/>
      </w:pPr>
      <w:r>
        <w:t xml:space="preserve">Therefore, the minimum frequency hopping time between data slots </w:t>
      </w:r>
      <w:r w:rsidRPr="00317A70">
        <w:t>is calculated as 2*</w:t>
      </w:r>
      <w:r w:rsidRPr="00317A70">
        <w:rPr>
          <w:i/>
        </w:rPr>
        <w:t xml:space="preserve"> T</w:t>
      </w:r>
      <w:r w:rsidRPr="00317A70">
        <w:rPr>
          <w:i/>
          <w:vertAlign w:val="subscript"/>
        </w:rPr>
        <w:t>CHE</w:t>
      </w:r>
      <w:r w:rsidRPr="00317A70">
        <w:rPr>
          <w:i/>
        </w:rPr>
        <w:t xml:space="preserve"> + T</w:t>
      </w:r>
      <w:r w:rsidRPr="00317A70">
        <w:rPr>
          <w:i/>
          <w:vertAlign w:val="subscript"/>
        </w:rPr>
        <w:t>tuning</w:t>
      </w:r>
      <w:r>
        <w:t>.</w:t>
      </w:r>
    </w:p>
    <w:p w:rsidR="005C7887" w:rsidRPr="00317A70" w:rsidRDefault="005C7887" w:rsidP="005C7887">
      <w:pPr>
        <w:keepNext/>
        <w:spacing w:line="300" w:lineRule="auto"/>
        <w:jc w:val="center"/>
        <w:rPr>
          <w:lang w:val="en-GB"/>
        </w:rPr>
      </w:pPr>
      <w:r>
        <w:rPr>
          <w:noProof/>
          <w:lang w:val="en-US"/>
        </w:rPr>
        <w:drawing>
          <wp:inline distT="0" distB="0" distL="0" distR="0" wp14:anchorId="2683DBBB" wp14:editId="2B915A3E">
            <wp:extent cx="4114800" cy="1695450"/>
            <wp:effectExtent l="0" t="0" r="0" b="0"/>
            <wp:docPr id="50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259" cstate="print"/>
                    <a:srcRect/>
                    <a:stretch>
                      <a:fillRect/>
                    </a:stretch>
                  </pic:blipFill>
                  <pic:spPr bwMode="auto">
                    <a:xfrm>
                      <a:off x="0" y="0"/>
                      <a:ext cx="4114800" cy="1695450"/>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19" w:name="_Ref303888209"/>
      <w:r w:rsidRPr="00317A70">
        <w:t xml:space="preserve">Figure </w:t>
      </w:r>
      <w:r w:rsidR="003F288B">
        <w:fldChar w:fldCharType="begin"/>
      </w:r>
      <w:r w:rsidR="003F288B">
        <w:instrText xml:space="preserve"> SEQ Figure \* ARABIC </w:instrText>
      </w:r>
      <w:r w:rsidR="003F288B">
        <w:fldChar w:fldCharType="separate"/>
      </w:r>
      <w:r w:rsidR="00A23144">
        <w:rPr>
          <w:noProof/>
        </w:rPr>
        <w:t>108</w:t>
      </w:r>
      <w:r w:rsidR="003F288B">
        <w:rPr>
          <w:noProof/>
        </w:rPr>
        <w:fldChar w:fldCharType="end"/>
      </w:r>
      <w:bookmarkEnd w:id="319"/>
      <w:r>
        <w:t>: Illustration of the requirements for the tuning time.</w:t>
      </w:r>
    </w:p>
    <w:p w:rsidR="005C7887" w:rsidRPr="00317A70" w:rsidRDefault="005C7887" w:rsidP="005C7887">
      <w:pPr>
        <w:pStyle w:val="Paragraphe"/>
      </w:pPr>
      <w:r w:rsidRPr="00317A70">
        <w:t xml:space="preserve">It is assumed that the coarse frequency and symbol time synchronizations, which can be estimated from pilot symbols P1 and P2, need to be done before receiving the slot. It is reasonable to assume that PLL and AGC tuning takes about 5 ms. After that at least one OFDM symbol is needed for fine frequency error estimation. In addition to that, some more symbols may be needed in the channel estimation to make the time interpolation. </w:t>
      </w:r>
    </w:p>
    <w:p w:rsidR="005C7887" w:rsidRDefault="005C7887" w:rsidP="005C7887">
      <w:pPr>
        <w:pStyle w:val="Paragraphe"/>
      </w:pPr>
      <w:r>
        <w:fldChar w:fldCharType="begin"/>
      </w:r>
      <w:r>
        <w:instrText xml:space="preserve"> REF _Ref303888407 \h  \* MERGEFORMAT </w:instrText>
      </w:r>
      <w:r>
        <w:fldChar w:fldCharType="separate"/>
      </w:r>
      <w:r w:rsidR="00A23144" w:rsidRPr="00317A70">
        <w:t xml:space="preserve">Table </w:t>
      </w:r>
      <w:r w:rsidR="00A23144">
        <w:rPr>
          <w:noProof/>
        </w:rPr>
        <w:t>28</w:t>
      </w:r>
      <w:r>
        <w:fldChar w:fldCharType="end"/>
      </w:r>
      <w:r>
        <w:t xml:space="preserve"> </w:t>
      </w:r>
      <w:r w:rsidRPr="00317A70">
        <w:t>shows the required frequency hopping time between data slots calculated during the T2 standar</w:t>
      </w:r>
      <w:r>
        <w:t>d</w:t>
      </w:r>
      <w:r w:rsidRPr="00317A70">
        <w:t>ization process.</w:t>
      </w:r>
    </w:p>
    <w:p w:rsidR="005C7887" w:rsidRDefault="005C7887" w:rsidP="005C7887">
      <w:pPr>
        <w:pStyle w:val="Paragraphe"/>
      </w:pPr>
      <w:r>
        <w:br w:type="page"/>
      </w:r>
    </w:p>
    <w:p w:rsidR="00DB569D" w:rsidRPr="00317A70" w:rsidRDefault="00DB569D" w:rsidP="00DB569D">
      <w:pPr>
        <w:pStyle w:val="Caption"/>
      </w:pPr>
      <w:bookmarkStart w:id="320" w:name="_Ref303888407"/>
      <w:r w:rsidRPr="00317A70">
        <w:lastRenderedPageBreak/>
        <w:t xml:space="preserve">Table </w:t>
      </w:r>
      <w:r w:rsidR="003F288B">
        <w:fldChar w:fldCharType="begin"/>
      </w:r>
      <w:r w:rsidR="003F288B">
        <w:instrText xml:space="preserve"> SEQ Table \* ARABIC </w:instrText>
      </w:r>
      <w:r w:rsidR="003F288B">
        <w:fldChar w:fldCharType="separate"/>
      </w:r>
      <w:r w:rsidR="00A23144">
        <w:rPr>
          <w:noProof/>
        </w:rPr>
        <w:t>28</w:t>
      </w:r>
      <w:r w:rsidR="003F288B">
        <w:rPr>
          <w:noProof/>
        </w:rPr>
        <w:fldChar w:fldCharType="end"/>
      </w:r>
      <w:bookmarkEnd w:id="320"/>
      <w:r w:rsidRPr="00317A70">
        <w:t>. Values for S</w:t>
      </w:r>
      <w:r w:rsidRPr="00317A70">
        <w:rPr>
          <w:vertAlign w:val="subscript"/>
        </w:rPr>
        <w:t>tuning</w:t>
      </w:r>
      <w:r w:rsidRPr="00317A70">
        <w:t xml:space="preserve"> (number of symbols needed for tuning, rounded up, for 8 MHz bandwidth), when tuning time = 5 ms</w:t>
      </w:r>
      <w:r>
        <w:t xml:space="preserve"> for DVB-T2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935"/>
        <w:gridCol w:w="718"/>
        <w:gridCol w:w="608"/>
        <w:gridCol w:w="608"/>
        <w:gridCol w:w="828"/>
        <w:gridCol w:w="498"/>
        <w:gridCol w:w="828"/>
        <w:gridCol w:w="534"/>
      </w:tblGrid>
      <w:tr w:rsidR="005C7887" w:rsidRPr="00FC519B" w:rsidTr="00681F21">
        <w:trPr>
          <w:jc w:val="center"/>
        </w:trPr>
        <w:tc>
          <w:tcPr>
            <w:tcW w:w="0" w:type="auto"/>
            <w:vMerge w:val="restart"/>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FFT size</w:t>
            </w:r>
          </w:p>
        </w:tc>
        <w:tc>
          <w:tcPr>
            <w:tcW w:w="0" w:type="auto"/>
            <w:vMerge w:val="restart"/>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T</w:t>
            </w:r>
            <w:r w:rsidRPr="007B3AF0">
              <w:rPr>
                <w:b/>
                <w:color w:val="FFFFFF"/>
                <w:vertAlign w:val="subscript"/>
                <w:lang w:val="en-GB"/>
              </w:rPr>
              <w:t>U</w:t>
            </w:r>
            <w:r w:rsidRPr="007B3AF0">
              <w:rPr>
                <w:b/>
                <w:color w:val="FFFFFF"/>
                <w:lang w:val="en-GB"/>
              </w:rPr>
              <w:t xml:space="preserve"> (ms)</w:t>
            </w:r>
          </w:p>
        </w:tc>
        <w:tc>
          <w:tcPr>
            <w:tcW w:w="0" w:type="auto"/>
            <w:gridSpan w:val="7"/>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Guard Interval</w:t>
            </w:r>
          </w:p>
        </w:tc>
      </w:tr>
      <w:tr w:rsidR="005C7887" w:rsidRPr="00FC519B" w:rsidTr="00681F21">
        <w:trPr>
          <w:jc w:val="center"/>
        </w:trPr>
        <w:tc>
          <w:tcPr>
            <w:tcW w:w="0" w:type="auto"/>
            <w:vMerge/>
            <w:shd w:val="clear" w:color="auto" w:fill="548DD4"/>
            <w:vAlign w:val="center"/>
          </w:tcPr>
          <w:p w:rsidR="005C7887" w:rsidRPr="007B3AF0" w:rsidRDefault="005C7887" w:rsidP="00681F21">
            <w:pPr>
              <w:spacing w:line="300" w:lineRule="auto"/>
              <w:jc w:val="center"/>
              <w:rPr>
                <w:b/>
                <w:color w:val="FFFFFF"/>
                <w:lang w:val="en-GB"/>
              </w:rPr>
            </w:pPr>
          </w:p>
        </w:tc>
        <w:tc>
          <w:tcPr>
            <w:tcW w:w="0" w:type="auto"/>
            <w:vMerge/>
            <w:shd w:val="clear" w:color="auto" w:fill="548DD4"/>
            <w:vAlign w:val="center"/>
          </w:tcPr>
          <w:p w:rsidR="005C7887" w:rsidRPr="007B3AF0" w:rsidRDefault="005C7887" w:rsidP="00681F21">
            <w:pPr>
              <w:spacing w:line="300" w:lineRule="auto"/>
              <w:jc w:val="center"/>
              <w:rPr>
                <w:b/>
                <w:color w:val="FFFFFF"/>
                <w:lang w:val="en-GB"/>
              </w:rPr>
            </w:pP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1/128</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1/32</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1/16</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19/256</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1/8</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19/128</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1/4</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32K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3.584</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16K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1.792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8K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0.896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5</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5</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5</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4K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0.448</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11</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11</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10</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9</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2K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0.224</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20</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18</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0.112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10</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9</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8</w:t>
            </w:r>
          </w:p>
        </w:tc>
      </w:tr>
    </w:tbl>
    <w:p w:rsidR="005C7887" w:rsidRPr="00317A70" w:rsidRDefault="005C7887" w:rsidP="005C7887">
      <w:pPr>
        <w:spacing w:line="300" w:lineRule="auto"/>
        <w:rPr>
          <w:lang w:val="en-GB"/>
        </w:rPr>
      </w:pPr>
    </w:p>
    <w:p w:rsidR="005C7887" w:rsidRPr="00317A70" w:rsidRDefault="005C7887" w:rsidP="005C7887">
      <w:pPr>
        <w:pStyle w:val="Paragraphe"/>
      </w:pPr>
      <w:r w:rsidRPr="00317A70">
        <w:t>Therefore, the frequency hopping time depends on the used mode</w:t>
      </w:r>
      <w:r>
        <w:t xml:space="preserve"> (FFT size and GI)</w:t>
      </w:r>
      <w:r w:rsidRPr="00317A70">
        <w:t xml:space="preserve"> and the number of symbols assumed to be used in the synchronization/channel estimation. A too tight period of time cannot be assumed, some margin must be left to take into account different implementations and possible effects of the channel.</w:t>
      </w:r>
    </w:p>
    <w:p w:rsidR="005C7887" w:rsidRDefault="005C7887" w:rsidP="005C7887">
      <w:pPr>
        <w:pStyle w:val="Paragraphe"/>
        <w:rPr>
          <w:rFonts w:ascii="Cambria Math" w:hAnsi="Cambria Math"/>
          <w:i/>
        </w:rPr>
      </w:pPr>
      <w:r w:rsidRPr="00251A9D">
        <w:t>Related to the minimum tuning time,</w:t>
      </w:r>
      <w:r>
        <w:t xml:space="preserve"> another important time restriction is </w:t>
      </w:r>
      <w:r w:rsidRPr="00251A9D">
        <w:t>the time shift among slots in a frame</w:t>
      </w:r>
      <w:r>
        <w:t xml:space="preserve"> (the distance in time between the two slots that belong to the same service). This time is required to be </w:t>
      </w:r>
      <w:r w:rsidRPr="00317A70">
        <w:t>larger than the frequency hopping time in order to avoid overlapping and malfunction of the TFS transmission.</w:t>
      </w:r>
      <w:r>
        <w:t xml:space="preserve"> The minimum shift is calculated as </w:t>
      </w:r>
      <w:r>
        <w:rPr>
          <w:rFonts w:ascii="Cambria Math" w:hAnsi="Cambria Math"/>
          <w:i/>
        </w:rPr>
        <w:t>RF</w:t>
      </w:r>
      <w:r>
        <w:rPr>
          <w:rFonts w:ascii="Cambria Math" w:hAnsi="Cambria Math"/>
          <w:i/>
          <w:vertAlign w:val="subscript"/>
        </w:rPr>
        <w:t>shift</w:t>
      </w:r>
      <w:r>
        <w:rPr>
          <w:rFonts w:ascii="Cambria Math" w:hAnsi="Cambria Math"/>
          <w:i/>
        </w:rPr>
        <w:t xml:space="preserve"> </w:t>
      </w:r>
      <w:r w:rsidRPr="00317A70">
        <w:rPr>
          <w:rFonts w:ascii="Cambria Math" w:hAnsi="Cambria Math"/>
          <w:i/>
        </w:rPr>
        <w:t>≥ Max_Slot_Length + 2* T</w:t>
      </w:r>
      <w:r w:rsidRPr="00317A70">
        <w:rPr>
          <w:rFonts w:ascii="Cambria Math" w:hAnsi="Cambria Math"/>
          <w:i/>
          <w:vertAlign w:val="subscript"/>
        </w:rPr>
        <w:t>CHE</w:t>
      </w:r>
      <w:r w:rsidRPr="00317A70">
        <w:rPr>
          <w:rFonts w:ascii="Cambria Math" w:hAnsi="Cambria Math"/>
          <w:i/>
        </w:rPr>
        <w:t xml:space="preserve"> + T</w:t>
      </w:r>
      <w:r w:rsidRPr="00317A70">
        <w:rPr>
          <w:rFonts w:ascii="Cambria Math" w:hAnsi="Cambria Math"/>
          <w:i/>
          <w:vertAlign w:val="subscript"/>
        </w:rPr>
        <w:t>tuning</w:t>
      </w:r>
      <w:r>
        <w:rPr>
          <w:rFonts w:ascii="Cambria Math" w:hAnsi="Cambria Math"/>
          <w:i/>
        </w:rPr>
        <w:t>.</w:t>
      </w:r>
    </w:p>
    <w:p w:rsidR="005C7887" w:rsidRPr="00317A70" w:rsidRDefault="005C7887" w:rsidP="005C7887">
      <w:pPr>
        <w:pStyle w:val="Paragraphe"/>
      </w:pPr>
      <w:r w:rsidRPr="00317A70">
        <w:t>Requirements for the guard period between frames</w:t>
      </w:r>
    </w:p>
    <w:p w:rsidR="00A23144" w:rsidRDefault="005C7887" w:rsidP="00A23144">
      <w:pPr>
        <w:pStyle w:val="Paragraphe"/>
      </w:pPr>
      <w:r>
        <w:t xml:space="preserve">Deterministic scheduling for intra-frame TFS, which has been previously explained, guarantees frequency hopping internally in a frame with a single tuner. However, a guard period is needed at frame boundaries to allow enough tuning time (for e.g PLP 1 in </w:t>
      </w:r>
      <w:r>
        <w:fldChar w:fldCharType="begin"/>
      </w:r>
      <w:r>
        <w:instrText xml:space="preserve"> REF _Ref303888450 \h  \* MERGEFORMAT </w:instrText>
      </w:r>
      <w:r>
        <w:fldChar w:fldCharType="separate"/>
      </w:r>
    </w:p>
    <w:p w:rsidR="005C7887" w:rsidRDefault="00A23144" w:rsidP="005C7887">
      <w:pPr>
        <w:pStyle w:val="Paragraphe"/>
      </w:pPr>
      <w:r w:rsidRPr="00317A70">
        <w:t>Figure</w:t>
      </w:r>
      <w:r w:rsidRPr="00317A70">
        <w:rPr>
          <w:noProof/>
        </w:rPr>
        <w:t xml:space="preserve"> </w:t>
      </w:r>
      <w:r>
        <w:rPr>
          <w:noProof/>
        </w:rPr>
        <w:t>109</w:t>
      </w:r>
      <w:r w:rsidR="005C7887">
        <w:fldChar w:fldCharType="end"/>
      </w:r>
      <w:r w:rsidR="005C7887">
        <w:t>).</w:t>
      </w:r>
    </w:p>
    <w:p w:rsidR="005C7887" w:rsidRDefault="005C7887" w:rsidP="005C7887">
      <w:pPr>
        <w:spacing w:line="300" w:lineRule="auto"/>
        <w:rPr>
          <w:lang w:val="en-GB"/>
        </w:rPr>
      </w:pPr>
    </w:p>
    <w:p w:rsidR="005C7887" w:rsidRPr="00317A70" w:rsidRDefault="005C7887" w:rsidP="00D172D1">
      <w:pPr>
        <w:pStyle w:val="Caption"/>
      </w:pPr>
      <w:r>
        <w:rPr>
          <w:noProof/>
          <w:lang w:val="en-US"/>
        </w:rPr>
        <w:drawing>
          <wp:inline distT="0" distB="0" distL="0" distR="0" wp14:anchorId="40082DD8" wp14:editId="14D383E6">
            <wp:extent cx="5972175" cy="1133475"/>
            <wp:effectExtent l="19050" t="0" r="0" b="0"/>
            <wp:docPr id="502"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260" cstate="print"/>
                    <a:srcRect/>
                    <a:stretch>
                      <a:fillRect/>
                    </a:stretch>
                  </pic:blipFill>
                  <pic:spPr bwMode="auto">
                    <a:xfrm>
                      <a:off x="0" y="0"/>
                      <a:ext cx="5972175" cy="1133475"/>
                    </a:xfrm>
                    <a:prstGeom prst="rect">
                      <a:avLst/>
                    </a:prstGeom>
                    <a:noFill/>
                    <a:ln w="9525">
                      <a:noFill/>
                      <a:miter lim="800000"/>
                      <a:headEnd/>
                      <a:tailEnd/>
                    </a:ln>
                  </pic:spPr>
                </pic:pic>
              </a:graphicData>
            </a:graphic>
          </wp:inline>
        </w:drawing>
      </w:r>
    </w:p>
    <w:p w:rsidR="005C7887" w:rsidRDefault="005C7887" w:rsidP="00D172D1">
      <w:pPr>
        <w:pStyle w:val="Caption"/>
      </w:pPr>
      <w:bookmarkStart w:id="321" w:name="_Ref303888450"/>
    </w:p>
    <w:p w:rsidR="005C7887" w:rsidRPr="00317A70" w:rsidRDefault="005C7887" w:rsidP="00D172D1">
      <w:pPr>
        <w:pStyle w:val="Caption"/>
      </w:pPr>
      <w:bookmarkStart w:id="322" w:name="_Ref303888555"/>
      <w:r w:rsidRPr="00317A70">
        <w:t xml:space="preserve">Figure </w:t>
      </w:r>
      <w:r w:rsidR="003F288B">
        <w:fldChar w:fldCharType="begin"/>
      </w:r>
      <w:r w:rsidR="003F288B">
        <w:instrText xml:space="preserve"> SEQ Figure \* ARABIC </w:instrText>
      </w:r>
      <w:r w:rsidR="003F288B">
        <w:fldChar w:fldCharType="separate"/>
      </w:r>
      <w:r w:rsidR="00A23144">
        <w:rPr>
          <w:noProof/>
        </w:rPr>
        <w:t>109</w:t>
      </w:r>
      <w:r w:rsidR="003F288B">
        <w:rPr>
          <w:noProof/>
        </w:rPr>
        <w:fldChar w:fldCharType="end"/>
      </w:r>
      <w:bookmarkEnd w:id="321"/>
      <w:bookmarkEnd w:id="322"/>
      <w:r>
        <w:t>: Illustration of the need for a guard period.</w:t>
      </w:r>
    </w:p>
    <w:p w:rsidR="005C7887" w:rsidRPr="00317A70" w:rsidRDefault="005C7887" w:rsidP="005C7887">
      <w:pPr>
        <w:pStyle w:val="Paragraphe"/>
      </w:pPr>
      <w:r w:rsidRPr="00317A70">
        <w:t>Critical jump, produced at the frame boundary between slots carrying the same service when there is not enough time for tuning and receiving preamble, should be avoided during transmission of frames. To enable simple slot allocation algorithms, that avoid complicating the scheduling, it is suggested that an additional time slot of the length of the tuning time is added on every frequency before the signalling symbols P1 and P2</w:t>
      </w:r>
      <w:r>
        <w:t xml:space="preserve"> (</w:t>
      </w:r>
      <w:r>
        <w:fldChar w:fldCharType="begin"/>
      </w:r>
      <w:r>
        <w:instrText xml:space="preserve"> REF _Ref303888555 \h  \* MERGEFORMAT </w:instrText>
      </w:r>
      <w:r>
        <w:fldChar w:fldCharType="separate"/>
      </w:r>
      <w:r w:rsidR="00A23144" w:rsidRPr="00317A70">
        <w:t xml:space="preserve">Figure </w:t>
      </w:r>
      <w:r w:rsidR="00A23144">
        <w:rPr>
          <w:noProof/>
        </w:rPr>
        <w:t>109</w:t>
      </w:r>
      <w:r>
        <w:fldChar w:fldCharType="end"/>
      </w:r>
      <w:r>
        <w:t>)</w:t>
      </w:r>
      <w:r w:rsidRPr="00317A70">
        <w:t>.</w:t>
      </w:r>
    </w:p>
    <w:p w:rsidR="005C7887" w:rsidRPr="00317A70" w:rsidRDefault="005C7887" w:rsidP="005C7887">
      <w:pPr>
        <w:pStyle w:val="Paragraphe"/>
      </w:pPr>
      <w:r w:rsidRPr="00317A70">
        <w:t>The symbols transmitted during the guard period are not redundant, but could be filled with some low bit rate service, like radio or auxiliary (teletext –like) services. Furthermore, it is possible to implement guard periods by means of FEFs between frames or Type 1 PLPs that are located at the beginning of each frame.</w:t>
      </w:r>
    </w:p>
    <w:p w:rsidR="005C7887" w:rsidRPr="00317A70" w:rsidRDefault="005C7887" w:rsidP="005C7887">
      <w:pPr>
        <w:pStyle w:val="Paragraphe"/>
      </w:pPr>
      <w:r>
        <w:fldChar w:fldCharType="begin"/>
      </w:r>
      <w:r>
        <w:instrText xml:space="preserve"> REF _Ref303888567 \h  \* MERGEFORMAT </w:instrText>
      </w:r>
      <w:r>
        <w:fldChar w:fldCharType="separate"/>
      </w:r>
      <w:r w:rsidR="00A23144" w:rsidRPr="00317A70">
        <w:t xml:space="preserve">Figure </w:t>
      </w:r>
      <w:r w:rsidR="00A23144">
        <w:rPr>
          <w:noProof/>
        </w:rPr>
        <w:t>110</w:t>
      </w:r>
      <w:r>
        <w:fldChar w:fldCharType="end"/>
      </w:r>
      <w:r>
        <w:t xml:space="preserve"> </w:t>
      </w:r>
      <w:r w:rsidRPr="00317A70">
        <w:t>shows two methods for implementing the guard period when using large frames entirely dedicated to the broadcasting of NGH services. As said before, to guarantee enough tuning time between frames, FEF or Type 1 PLP durations could be used</w:t>
      </w:r>
      <w:r>
        <w:t xml:space="preserve"> as guard intervals</w:t>
      </w:r>
      <w:r w:rsidRPr="00317A70">
        <w:t>.</w:t>
      </w:r>
    </w:p>
    <w:p w:rsidR="005C7887" w:rsidRPr="00317A70" w:rsidRDefault="005C7887" w:rsidP="005C7887">
      <w:pPr>
        <w:spacing w:line="300" w:lineRule="auto"/>
        <w:rPr>
          <w:lang w:val="en-GB"/>
        </w:rPr>
      </w:pPr>
    </w:p>
    <w:p w:rsidR="005C7887" w:rsidRPr="00317A70" w:rsidRDefault="005C7887" w:rsidP="005C7887">
      <w:pPr>
        <w:spacing w:line="300" w:lineRule="auto"/>
        <w:jc w:val="center"/>
        <w:rPr>
          <w:lang w:val="en-GB"/>
        </w:rPr>
      </w:pPr>
      <w:r>
        <w:rPr>
          <w:noProof/>
          <w:lang w:val="en-US"/>
        </w:rPr>
        <w:drawing>
          <wp:inline distT="0" distB="0" distL="0" distR="0" wp14:anchorId="7F9F0F07" wp14:editId="1410752F">
            <wp:extent cx="5019675" cy="1038225"/>
            <wp:effectExtent l="0" t="0" r="0" b="0"/>
            <wp:docPr id="503"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261" cstate="print"/>
                    <a:srcRect/>
                    <a:stretch>
                      <a:fillRect/>
                    </a:stretch>
                  </pic:blipFill>
                  <pic:spPr bwMode="auto">
                    <a:xfrm>
                      <a:off x="0" y="0"/>
                      <a:ext cx="5019675" cy="1038225"/>
                    </a:xfrm>
                    <a:prstGeom prst="rect">
                      <a:avLst/>
                    </a:prstGeom>
                    <a:noFill/>
                    <a:ln w="9525">
                      <a:noFill/>
                      <a:miter lim="800000"/>
                      <a:headEnd/>
                      <a:tailEnd/>
                    </a:ln>
                  </pic:spPr>
                </pic:pic>
              </a:graphicData>
            </a:graphic>
          </wp:inline>
        </w:drawing>
      </w:r>
    </w:p>
    <w:p w:rsidR="005C7887" w:rsidRPr="00317A70" w:rsidRDefault="005C7887" w:rsidP="005C7887">
      <w:pPr>
        <w:spacing w:line="300" w:lineRule="auto"/>
        <w:jc w:val="center"/>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566C4671" wp14:editId="12D74A00">
            <wp:extent cx="5095875" cy="1076325"/>
            <wp:effectExtent l="19050" t="0" r="9525" b="0"/>
            <wp:docPr id="504"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262" cstate="print"/>
                    <a:srcRect t="55472"/>
                    <a:stretch>
                      <a:fillRect/>
                    </a:stretch>
                  </pic:blipFill>
                  <pic:spPr bwMode="auto">
                    <a:xfrm>
                      <a:off x="0" y="0"/>
                      <a:ext cx="5095875" cy="1076325"/>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23" w:name="_Ref303888567"/>
      <w:r w:rsidRPr="00317A70">
        <w:t xml:space="preserve">Figure </w:t>
      </w:r>
      <w:r w:rsidR="003F288B">
        <w:fldChar w:fldCharType="begin"/>
      </w:r>
      <w:r w:rsidR="003F288B">
        <w:instrText xml:space="preserve"> SEQ Figure \* ARABIC </w:instrText>
      </w:r>
      <w:r w:rsidR="003F288B">
        <w:fldChar w:fldCharType="separate"/>
      </w:r>
      <w:r w:rsidR="00A23144">
        <w:rPr>
          <w:noProof/>
        </w:rPr>
        <w:t>110</w:t>
      </w:r>
      <w:r w:rsidR="003F288B">
        <w:rPr>
          <w:noProof/>
        </w:rPr>
        <w:fldChar w:fldCharType="end"/>
      </w:r>
      <w:bookmarkEnd w:id="323"/>
      <w:r>
        <w:t>: Two possible methods for the guard period implementation.</w:t>
      </w:r>
    </w:p>
    <w:p w:rsidR="005C7887" w:rsidRDefault="005C7887" w:rsidP="005C7887">
      <w:pPr>
        <w:rPr>
          <w:lang w:val="en-GB"/>
        </w:rPr>
      </w:pPr>
    </w:p>
    <w:p w:rsidR="005C7887" w:rsidRPr="00317A70" w:rsidRDefault="005C7887" w:rsidP="005C7887">
      <w:pPr>
        <w:pStyle w:val="Paragraphe"/>
      </w:pPr>
      <w:r>
        <w:t>Inter-frame TFS time constraints are relaxed as there exist the possibility of transmitting more than one frame between two FEFs (slots), increasing the time interval for tuning.</w:t>
      </w:r>
    </w:p>
    <w:p w:rsidR="000905D7" w:rsidRDefault="000905D7" w:rsidP="005C7887">
      <w:pPr>
        <w:rPr>
          <w:sz w:val="36"/>
          <w:lang w:val="en-GB"/>
        </w:rPr>
      </w:pPr>
    </w:p>
    <w:p w:rsidR="008501CB" w:rsidRPr="008501CB" w:rsidRDefault="008501CB" w:rsidP="008501CB">
      <w:pPr>
        <w:pStyle w:val="Heading1"/>
        <w:rPr>
          <w:rFonts w:eastAsia="Times New Roman"/>
        </w:rPr>
      </w:pPr>
      <w:bookmarkStart w:id="324" w:name="_Ref339025138"/>
      <w:bookmarkStart w:id="325" w:name="_Toc340233876"/>
      <w:r>
        <w:t>MIMO Techniques</w:t>
      </w:r>
      <w:bookmarkEnd w:id="324"/>
      <w:bookmarkEnd w:id="325"/>
    </w:p>
    <w:p w:rsidR="008501CB" w:rsidRDefault="008501CB" w:rsidP="008501CB">
      <w:pPr>
        <w:rPr>
          <w:lang w:eastAsia="en-GB"/>
        </w:rPr>
      </w:pPr>
      <w:r>
        <w:t xml:space="preserve">The key issue in the MIMO transmission is to </w:t>
      </w:r>
      <w:r>
        <w:rPr>
          <w:lang w:eastAsia="en-GB"/>
        </w:rPr>
        <w:t>exploit the space dimension offered by the multiple-antenna structure. This is achieved by converting the vector of symbols to be transmitted into multiple coded replicas assigned to each transmit antenna. This leads to a so-called space-time (ST) coding scheme. Similarly to classical channel coding, two different coding approaches are considered in the literature: space-time trellis codes (STTC) and space-time block codes (STBC). This report mainly concerns the latter because it is considered as yielding the best trade-off of performance/complexity when combined with efficient forward error correction (FEC) schemes.</w:t>
      </w:r>
    </w:p>
    <w:p w:rsidR="008501CB" w:rsidRDefault="008501CB" w:rsidP="008501CB">
      <w:pPr>
        <w:rPr>
          <w:lang w:eastAsia="en-GB"/>
        </w:rPr>
      </w:pPr>
    </w:p>
    <w:p w:rsidR="008501CB" w:rsidRDefault="008501CB" w:rsidP="008501CB">
      <w:pPr>
        <w:jc w:val="center"/>
        <w:rPr>
          <w:lang w:val="en-US"/>
        </w:rPr>
      </w:pPr>
      <w:r>
        <w:rPr>
          <w:rFonts w:eastAsiaTheme="minorEastAsia"/>
          <w:lang w:val="en-US"/>
        </w:rPr>
        <w:object w:dxaOrig="6660" w:dyaOrig="1770">
          <v:shape id="_x0000_i1102" type="#_x0000_t75" style="width:333pt;height:88.5pt" o:ole="">
            <v:imagedata r:id="rId263" o:title=""/>
          </v:shape>
          <o:OLEObject Type="Embed" ProgID="Visio.Drawing.11" ShapeID="_x0000_i1102" DrawAspect="Content" ObjectID="_1414319554" r:id="rId264"/>
        </w:object>
      </w:r>
    </w:p>
    <w:p w:rsidR="008501CB" w:rsidRDefault="008501CB" w:rsidP="00D172D1">
      <w:pPr>
        <w:pStyle w:val="Caption"/>
        <w:rPr>
          <w:lang w:val="en-US"/>
        </w:rPr>
      </w:pPr>
      <w:bookmarkStart w:id="326" w:name="_Ref301949185"/>
      <w:r>
        <w:t xml:space="preserve">Figure </w:t>
      </w:r>
      <w:r w:rsidR="003F288B">
        <w:fldChar w:fldCharType="begin"/>
      </w:r>
      <w:r w:rsidR="003F288B">
        <w:instrText xml:space="preserve"> SEQ Figure \* ARABIC </w:instrText>
      </w:r>
      <w:r w:rsidR="003F288B">
        <w:fldChar w:fldCharType="separate"/>
      </w:r>
      <w:r w:rsidR="00A23144">
        <w:rPr>
          <w:noProof/>
        </w:rPr>
        <w:t>111</w:t>
      </w:r>
      <w:r w:rsidR="003F288B">
        <w:rPr>
          <w:noProof/>
        </w:rPr>
        <w:fldChar w:fldCharType="end"/>
      </w:r>
      <w:bookmarkEnd w:id="326"/>
      <w:r w:rsidR="00DB569D">
        <w:t>:</w:t>
      </w:r>
      <w:r>
        <w:t xml:space="preserve"> </w:t>
      </w:r>
      <w:r>
        <w:rPr>
          <w:lang w:val="en-US"/>
        </w:rPr>
        <w:t>ST encoding.</w:t>
      </w:r>
    </w:p>
    <w:p w:rsidR="00DB569D" w:rsidRDefault="00DB569D" w:rsidP="008501CB">
      <w:pPr>
        <w:rPr>
          <w:lang w:eastAsia="en-GB"/>
        </w:rPr>
      </w:pPr>
    </w:p>
    <w:p w:rsidR="008501CB" w:rsidRDefault="008501CB" w:rsidP="008501CB">
      <w:pPr>
        <w:rPr>
          <w:lang w:eastAsia="en-GB"/>
        </w:rPr>
      </w:pPr>
      <w:r>
        <w:rPr>
          <w:lang w:eastAsia="en-GB"/>
        </w:rPr>
        <w:t xml:space="preserve">An STBC scheme employs </w:t>
      </w:r>
      <w:r>
        <w:t>a</w:t>
      </w:r>
      <w:r>
        <w:rPr>
          <w:lang w:eastAsia="en-GB"/>
        </w:rPr>
        <w:t xml:space="preserve">t the transmitter a STBC encoder which encodes the original information symbols and then assigns each ST-coded symbol to a given antenna for a given time. </w:t>
      </w:r>
      <w:r>
        <w:rPr>
          <w:lang w:eastAsia="en-GB"/>
        </w:rPr>
        <w:fldChar w:fldCharType="begin"/>
      </w:r>
      <w:r>
        <w:rPr>
          <w:lang w:eastAsia="en-GB"/>
        </w:rPr>
        <w:instrText xml:space="preserve"> REF _Ref301949185 \h </w:instrText>
      </w:r>
      <w:r>
        <w:rPr>
          <w:lang w:eastAsia="en-GB"/>
        </w:rPr>
      </w:r>
      <w:r>
        <w:rPr>
          <w:lang w:eastAsia="en-GB"/>
        </w:rPr>
        <w:fldChar w:fldCharType="separate"/>
      </w:r>
      <w:r w:rsidR="00A23144">
        <w:t xml:space="preserve">Figure </w:t>
      </w:r>
      <w:r w:rsidR="00A23144">
        <w:rPr>
          <w:noProof/>
        </w:rPr>
        <w:t>111</w:t>
      </w:r>
      <w:r>
        <w:rPr>
          <w:lang w:eastAsia="en-GB"/>
        </w:rPr>
        <w:fldChar w:fldCharType="end"/>
      </w:r>
      <w:r>
        <w:rPr>
          <w:lang w:eastAsia="en-GB"/>
        </w:rPr>
        <w:t xml:space="preserve"> describes a ST encoder that converts </w:t>
      </w:r>
      <m:oMath>
        <m:r>
          <w:rPr>
            <w:rFonts w:ascii="Cambria Math" w:hAnsi="Cambria Math"/>
            <w:lang w:eastAsia="en-GB"/>
          </w:rPr>
          <m:t>Q</m:t>
        </m:r>
      </m:oMath>
      <w:r>
        <w:rPr>
          <w:lang w:eastAsia="en-GB"/>
        </w:rPr>
        <w:t xml:space="preserve"> symbols, coming for example from a constellation mapper, into </w:t>
      </w:r>
      <m:oMath>
        <m:r>
          <w:rPr>
            <w:rFonts w:ascii="Cambria Math" w:hAnsi="Cambria Math"/>
            <w:lang w:eastAsia="en-GB"/>
          </w:rPr>
          <m:t>T</m:t>
        </m:r>
      </m:oMath>
      <w:r>
        <w:rPr>
          <w:lang w:eastAsia="en-GB"/>
        </w:rPr>
        <w:t xml:space="preserve"> ST-coded symbol vectors spread over </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t</m:t>
            </m:r>
          </m:sub>
        </m:sSub>
      </m:oMath>
      <w:r>
        <w:rPr>
          <w:lang w:eastAsia="en-GB"/>
        </w:rPr>
        <w:t xml:space="preserve"> transmit antennas. More specifically, the ST encoding is described by matrix </w:t>
      </w:r>
      <w:r>
        <w:rPr>
          <w:b/>
          <w:lang w:eastAsia="en-GB"/>
        </w:rPr>
        <w:t>X</w:t>
      </w:r>
      <w:r>
        <w:rPr>
          <w:lang w:eastAsia="en-GB"/>
        </w:rPr>
        <w:t>:</w:t>
      </w:r>
    </w:p>
    <w:p w:rsidR="008501CB" w:rsidRDefault="008501CB" w:rsidP="008501CB">
      <w:pPr>
        <w:jc w:val="center"/>
        <w:rPr>
          <w:position w:val="-70"/>
          <w:lang w:eastAsia="en-GB"/>
        </w:rPr>
      </w:pPr>
      <w:r>
        <w:rPr>
          <w:rFonts w:eastAsiaTheme="minorEastAsia"/>
          <w:position w:val="-70"/>
          <w:lang w:eastAsia="en-GB"/>
        </w:rPr>
        <w:object w:dxaOrig="5400" w:dyaOrig="1545">
          <v:shape id="_x0000_i1103" type="#_x0000_t75" style="width:270pt;height:77.25pt" o:ole="">
            <v:imagedata r:id="rId265" o:title=""/>
          </v:shape>
          <o:OLEObject Type="Embed" ProgID="Equation.DSMT4" ShapeID="_x0000_i1103" DrawAspect="Content" ObjectID="_1414319555" r:id="rId266"/>
        </w:object>
      </w:r>
    </w:p>
    <w:p w:rsidR="008501CB" w:rsidRDefault="008501CB" w:rsidP="008501CB">
      <w:pPr>
        <w:rPr>
          <w:lang w:eastAsia="en-GB"/>
        </w:rPr>
      </w:pPr>
    </w:p>
    <w:p w:rsidR="008501CB" w:rsidRDefault="008501CB" w:rsidP="008501CB">
      <w:pPr>
        <w:rPr>
          <w:lang w:eastAsia="en-GB"/>
        </w:rPr>
      </w:pPr>
      <w:r>
        <w:rPr>
          <w:lang w:eastAsia="en-GB"/>
        </w:rPr>
        <w:t xml:space="preserve">where the </w:t>
      </w:r>
      <w:r>
        <w:rPr>
          <w:i/>
          <w:lang w:eastAsia="en-GB"/>
        </w:rPr>
        <w:t>i</w:t>
      </w:r>
      <w:r>
        <w:rPr>
          <w:lang w:eastAsia="en-GB"/>
        </w:rPr>
        <w:t xml:space="preserve">th row of matrix </w:t>
      </w:r>
      <w:r>
        <w:rPr>
          <w:b/>
          <w:lang w:eastAsia="en-GB"/>
        </w:rPr>
        <w:t xml:space="preserve">X </w:t>
      </w:r>
      <w:r>
        <w:rPr>
          <w:lang w:eastAsia="en-GB"/>
        </w:rPr>
        <w:t xml:space="preserve">represents the signal vector that will be transmitted in the </w:t>
      </w:r>
      <w:r>
        <w:rPr>
          <w:i/>
          <w:lang w:eastAsia="en-GB"/>
        </w:rPr>
        <w:t>i</w:t>
      </w:r>
      <w:r>
        <w:rPr>
          <w:lang w:eastAsia="en-GB"/>
        </w:rPr>
        <w:t xml:space="preserve">th antenna within </w:t>
      </w:r>
      <m:oMath>
        <m:r>
          <w:rPr>
            <w:rFonts w:ascii="Cambria Math" w:hAnsi="Cambria Math"/>
            <w:lang w:eastAsia="en-GB"/>
          </w:rPr>
          <m:t>T</m:t>
        </m:r>
      </m:oMath>
      <w:r>
        <w:rPr>
          <w:lang w:eastAsia="en-GB"/>
        </w:rPr>
        <w:t xml:space="preserve"> successive time slots while the </w:t>
      </w:r>
      <w:r>
        <w:rPr>
          <w:i/>
          <w:lang w:eastAsia="en-GB"/>
        </w:rPr>
        <w:t>j</w:t>
      </w:r>
      <w:r>
        <w:rPr>
          <w:lang w:eastAsia="en-GB"/>
        </w:rPr>
        <w:t xml:space="preserve">th column of matrix </w:t>
      </w:r>
      <w:r>
        <w:rPr>
          <w:b/>
          <w:lang w:eastAsia="en-GB"/>
        </w:rPr>
        <w:t>X</w:t>
      </w:r>
      <w:r>
        <w:rPr>
          <w:lang w:eastAsia="en-GB"/>
        </w:rPr>
        <w:t xml:space="preserve"> represents the signal vector that will be transmitted in the </w:t>
      </w:r>
      <w:r>
        <w:rPr>
          <w:i/>
          <w:lang w:eastAsia="en-GB"/>
        </w:rPr>
        <w:t>j</w:t>
      </w:r>
      <w:r>
        <w:rPr>
          <w:lang w:eastAsia="en-GB"/>
        </w:rPr>
        <w:t xml:space="preserve">th time slot across </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t</m:t>
            </m:r>
          </m:sub>
        </m:sSub>
      </m:oMath>
      <w:r>
        <w:rPr>
          <w:lang w:eastAsia="en-GB"/>
        </w:rPr>
        <w:t xml:space="preserve"> transmit antennas. As a result, the spatial rate is defined as:</w:t>
      </w:r>
    </w:p>
    <w:p w:rsidR="008501CB" w:rsidRDefault="008501CB" w:rsidP="008501CB">
      <w:pPr>
        <w:jc w:val="center"/>
        <w:rPr>
          <w:position w:val="-24"/>
          <w:lang w:eastAsia="en-GB"/>
        </w:rPr>
      </w:pPr>
      <w:r>
        <w:rPr>
          <w:rFonts w:eastAsiaTheme="minorEastAsia"/>
          <w:position w:val="-24"/>
          <w:lang w:eastAsia="en-GB"/>
        </w:rPr>
        <w:object w:dxaOrig="900" w:dyaOrig="615">
          <v:shape id="_x0000_i1104" type="#_x0000_t75" style="width:45pt;height:30.75pt" o:ole="">
            <v:imagedata r:id="rId267" o:title=""/>
          </v:shape>
          <o:OLEObject Type="Embed" ProgID="Equation.3" ShapeID="_x0000_i1104" DrawAspect="Content" ObjectID="_1414319556" r:id="rId268"/>
        </w:object>
      </w:r>
    </w:p>
    <w:p w:rsidR="008501CB" w:rsidRDefault="008501CB" w:rsidP="008501CB">
      <w:pPr>
        <w:rPr>
          <w:lang w:eastAsia="en-GB"/>
        </w:rPr>
      </w:pPr>
      <w:r>
        <w:rPr>
          <w:lang w:eastAsia="en-GB"/>
        </w:rPr>
        <w:t xml:space="preserve">With this notation, the raw bit rate of a multi-antenna scheme is increased by a factor of </w:t>
      </w:r>
      <w:r>
        <w:rPr>
          <w:rFonts w:eastAsiaTheme="minorEastAsia"/>
          <w:position w:val="-10"/>
          <w:lang w:eastAsia="en-GB"/>
        </w:rPr>
        <w:object w:dxaOrig="375" w:dyaOrig="345">
          <v:shape id="_x0000_i1105" type="#_x0000_t75" style="width:18.75pt;height:17.25pt" o:ole="">
            <v:imagedata r:id="rId269" o:title=""/>
          </v:shape>
          <o:OLEObject Type="Embed" ProgID="Equation.3" ShapeID="_x0000_i1105" DrawAspect="Content" ObjectID="_1414319557" r:id="rId270"/>
        </w:object>
      </w:r>
      <w:r>
        <w:rPr>
          <w:lang w:eastAsia="en-GB"/>
        </w:rPr>
        <w:t>with respect to the corresponding Single Input Single Output (SISO) scheme.</w:t>
      </w:r>
    </w:p>
    <w:p w:rsidR="008501CB" w:rsidRDefault="008501CB" w:rsidP="008501CB">
      <w:pPr>
        <w:pStyle w:val="Paragraphe"/>
      </w:pPr>
    </w:p>
    <w:p w:rsidR="008501CB" w:rsidRDefault="008501CB" w:rsidP="008501CB">
      <w:pPr>
        <w:pStyle w:val="Heading2"/>
      </w:pPr>
      <w:bookmarkStart w:id="327" w:name="_Toc303357620"/>
      <w:bookmarkStart w:id="328" w:name="_Toc340233877"/>
      <w:r>
        <w:t>Candidates of Space-Time (ST) Codes for DVB-NGH</w:t>
      </w:r>
      <w:bookmarkEnd w:id="327"/>
      <w:bookmarkEnd w:id="328"/>
    </w:p>
    <w:p w:rsidR="008501CB" w:rsidRDefault="008501CB" w:rsidP="008501CB">
      <w:pPr>
        <w:pStyle w:val="Heading3"/>
        <w:rPr>
          <w:sz w:val="32"/>
          <w:szCs w:val="26"/>
          <w:lang w:val="en-US" w:eastAsia="en-GB"/>
        </w:rPr>
      </w:pPr>
      <w:bookmarkStart w:id="329" w:name="_Toc303357621"/>
      <w:r>
        <w:rPr>
          <w:lang w:val="en-US" w:eastAsia="en-GB"/>
        </w:rPr>
        <w:t>List of Candidates of ST Codes in the NGH Project</w:t>
      </w:r>
      <w:bookmarkEnd w:id="329"/>
    </w:p>
    <w:p w:rsidR="008501CB" w:rsidRDefault="008501CB" w:rsidP="008501CB">
      <w:pPr>
        <w:rPr>
          <w:lang w:val="en-US"/>
        </w:rPr>
      </w:pPr>
    </w:p>
    <w:p w:rsidR="008501CB" w:rsidRDefault="008501CB" w:rsidP="008501CB">
      <w:pPr>
        <w:rPr>
          <w:lang w:val="en-US"/>
        </w:rPr>
      </w:pPr>
      <w:r>
        <w:rPr>
          <w:lang w:val="en-US"/>
        </w:rPr>
        <w:t xml:space="preserve">A good many of ST codes are proposed for the DVB-NGH program. It has been distinguished between MIMO codes of rate 1 and rate 2. The former provide diversity gains and are compatible with single antenna transmitters and receivers. The latter provide diversity and multiplexing gains but require the implementation of multiple antennas at the transmitter and receiver side. The gain achieved by MIMO rate 2 codes is relevant for high SNRs as it is illustrated in </w:t>
      </w:r>
      <w:r>
        <w:rPr>
          <w:lang w:val="en-US"/>
        </w:rPr>
        <w:fldChar w:fldCharType="begin"/>
      </w:r>
      <w:r>
        <w:rPr>
          <w:lang w:val="en-US"/>
        </w:rPr>
        <w:instrText xml:space="preserve"> REF _Ref303063243 \h </w:instrText>
      </w:r>
      <w:r>
        <w:rPr>
          <w:lang w:val="en-US"/>
        </w:rPr>
      </w:r>
      <w:r>
        <w:rPr>
          <w:lang w:val="en-US"/>
        </w:rPr>
        <w:fldChar w:fldCharType="separate"/>
      </w:r>
      <w:r w:rsidR="00A23144">
        <w:t xml:space="preserve">Figure </w:t>
      </w:r>
      <w:r w:rsidR="00A23144">
        <w:rPr>
          <w:noProof/>
        </w:rPr>
        <w:t>112</w:t>
      </w:r>
      <w:r>
        <w:rPr>
          <w:lang w:val="en-US"/>
        </w:rPr>
        <w:fldChar w:fldCharType="end"/>
      </w:r>
      <w:r>
        <w:rPr>
          <w:lang w:val="en-US"/>
        </w:rPr>
        <w:t xml:space="preserve"> which represents outage capacity against </w:t>
      </w:r>
      <w:r>
        <w:rPr>
          <w:i/>
          <w:lang w:val="en-US"/>
        </w:rPr>
        <w:t xml:space="preserve">signal to noise ratio </w:t>
      </w:r>
      <w:r>
        <w:rPr>
          <w:lang w:val="en-US"/>
        </w:rPr>
        <w:t>(SNR). For SNR values below 10 dB MIMO codes of rate 1 and rate 2 have very similar performance. For SNR values above 10 dB MIMO codes of rate 2 have a significant gain compared to MIMO codes of rate 1 and therefore the cost due to the  implementation of multiple transmit antennas at both the transmitter and receiver is justified.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8501CB" w:rsidTr="008501CB">
        <w:tc>
          <w:tcPr>
            <w:tcW w:w="9778" w:type="dxa"/>
            <w:hideMark/>
          </w:tcPr>
          <w:p w:rsidR="008501CB" w:rsidRDefault="008501CB">
            <w:pPr>
              <w:jc w:val="center"/>
              <w:rPr>
                <w:lang w:val="en-US"/>
              </w:rPr>
            </w:pPr>
            <w:r>
              <w:rPr>
                <w:noProof/>
                <w:lang w:val="en-US"/>
              </w:rPr>
              <w:drawing>
                <wp:inline distT="0" distB="0" distL="0" distR="0" wp14:anchorId="2E0292ED" wp14:editId="33CB5DBF">
                  <wp:extent cx="3771900" cy="2790825"/>
                  <wp:effectExtent l="0" t="0" r="0" b="9525"/>
                  <wp:docPr id="122911" name="Picture 122911" descr="gananciaconS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gananciaconSNR.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71900" cy="2790825"/>
                          </a:xfrm>
                          <a:prstGeom prst="rect">
                            <a:avLst/>
                          </a:prstGeom>
                          <a:noFill/>
                          <a:ln>
                            <a:noFill/>
                          </a:ln>
                        </pic:spPr>
                      </pic:pic>
                    </a:graphicData>
                  </a:graphic>
                </wp:inline>
              </w:drawing>
            </w:r>
          </w:p>
        </w:tc>
      </w:tr>
      <w:tr w:rsidR="008501CB" w:rsidTr="008501CB">
        <w:tc>
          <w:tcPr>
            <w:tcW w:w="9778" w:type="dxa"/>
          </w:tcPr>
          <w:p w:rsidR="008501CB" w:rsidRDefault="008501CB">
            <w:pPr>
              <w:keepNext/>
              <w:rPr>
                <w:sz w:val="20"/>
                <w:lang w:val="en-US"/>
              </w:rPr>
            </w:pPr>
          </w:p>
        </w:tc>
      </w:tr>
    </w:tbl>
    <w:p w:rsidR="008501CB" w:rsidRDefault="008501CB" w:rsidP="00D172D1">
      <w:pPr>
        <w:pStyle w:val="Caption"/>
        <w:rPr>
          <w:sz w:val="18"/>
          <w:szCs w:val="18"/>
        </w:rPr>
      </w:pPr>
      <w:bookmarkStart w:id="330" w:name="_Ref303063243"/>
      <w:r>
        <w:t xml:space="preserve">Figure </w:t>
      </w:r>
      <w:r w:rsidR="003F288B">
        <w:fldChar w:fldCharType="begin"/>
      </w:r>
      <w:r w:rsidR="003F288B">
        <w:instrText xml:space="preserve"> SEQ Figure \* ARABIC </w:instrText>
      </w:r>
      <w:r w:rsidR="003F288B">
        <w:fldChar w:fldCharType="separate"/>
      </w:r>
      <w:r w:rsidR="00A23144">
        <w:rPr>
          <w:noProof/>
        </w:rPr>
        <w:t>112</w:t>
      </w:r>
      <w:r w:rsidR="003F288B">
        <w:rPr>
          <w:noProof/>
        </w:rPr>
        <w:fldChar w:fldCharType="end"/>
      </w:r>
      <w:bookmarkEnd w:id="330"/>
      <w:r w:rsidR="00DB569D">
        <w:t>:</w:t>
      </w:r>
      <w:r>
        <w:t xml:space="preserve"> Outage capacity for a target outage probability of 1% in Rayleigh channel</w:t>
      </w:r>
    </w:p>
    <w:p w:rsidR="00DB569D" w:rsidRDefault="00DB569D" w:rsidP="008501CB">
      <w:pPr>
        <w:rPr>
          <w:lang w:val="en-US"/>
        </w:rPr>
      </w:pPr>
    </w:p>
    <w:p w:rsidR="008501CB" w:rsidRDefault="008501CB" w:rsidP="008501CB">
      <w:pPr>
        <w:rPr>
          <w:lang w:val="en-US"/>
        </w:rPr>
      </w:pPr>
      <w:r>
        <w:rPr>
          <w:lang w:val="en-US"/>
        </w:rPr>
        <w:lastRenderedPageBreak/>
        <w:t>More precisely, the ST codes studied in the framework of ENGINES project are:</w:t>
      </w:r>
    </w:p>
    <w:p w:rsidR="008501CB" w:rsidRDefault="008501CB" w:rsidP="008501CB">
      <w:pPr>
        <w:rPr>
          <w:lang w:val="en-US" w:eastAsia="en-GB"/>
        </w:rPr>
      </w:pPr>
    </w:p>
    <w:p w:rsidR="008501CB" w:rsidRDefault="008501CB" w:rsidP="008501CB">
      <w:pPr>
        <w:pStyle w:val="Heading4"/>
        <w:numPr>
          <w:ilvl w:val="0"/>
          <w:numId w:val="0"/>
        </w:numPr>
        <w:ind w:firstLine="720"/>
        <w:rPr>
          <w:lang w:val="en-US"/>
        </w:rPr>
      </w:pPr>
      <w:r>
        <w:rPr>
          <w:lang w:val="en-US"/>
        </w:rPr>
        <w:t>Rate-One (diversity coding)</w:t>
      </w:r>
    </w:p>
    <w:p w:rsidR="008501CB" w:rsidRDefault="008501CB" w:rsidP="00B11D5D">
      <w:pPr>
        <w:numPr>
          <w:ilvl w:val="0"/>
          <w:numId w:val="21"/>
        </w:numPr>
        <w:spacing w:before="120" w:after="120" w:line="240" w:lineRule="atLeast"/>
        <w:rPr>
          <w:lang w:val="en-US"/>
        </w:rPr>
      </w:pPr>
      <w:r>
        <w:rPr>
          <w:lang w:val="en-US"/>
        </w:rPr>
        <w:t xml:space="preserve">Alamouti code </w:t>
      </w:r>
      <w:r>
        <w:rPr>
          <w:lang w:val="en-US"/>
        </w:rPr>
        <w:fldChar w:fldCharType="begin"/>
      </w:r>
      <w:r>
        <w:rPr>
          <w:lang w:val="en-US"/>
        </w:rPr>
        <w:instrText xml:space="preserve"> REF _Ref295483546 \r \h </w:instrText>
      </w:r>
      <w:r>
        <w:rPr>
          <w:lang w:val="en-US"/>
        </w:rPr>
      </w:r>
      <w:r>
        <w:rPr>
          <w:lang w:val="en-US"/>
        </w:rPr>
        <w:fldChar w:fldCharType="separate"/>
      </w:r>
      <w:r w:rsidR="00A23144">
        <w:rPr>
          <w:lang w:val="en-US"/>
        </w:rPr>
        <w:t>[79]</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Single-Input-Multiple-Output (SIMO)</w:t>
      </w:r>
      <w:r>
        <w:rPr>
          <w:lang w:val="en-US" w:eastAsia="zh-CN"/>
        </w:rPr>
        <w:t xml:space="preserve"> </w:t>
      </w:r>
      <w:r>
        <w:rPr>
          <w:lang w:val="en-US" w:eastAsia="zh-CN"/>
        </w:rPr>
        <w:fldChar w:fldCharType="begin"/>
      </w:r>
      <w:r>
        <w:rPr>
          <w:lang w:val="en-US" w:eastAsia="zh-CN"/>
        </w:rPr>
        <w:instrText xml:space="preserve"> REF _Ref295495233 \r \h </w:instrText>
      </w:r>
      <w:r>
        <w:rPr>
          <w:lang w:val="en-US" w:eastAsia="zh-CN"/>
        </w:rPr>
      </w:r>
      <w:r>
        <w:rPr>
          <w:lang w:val="en-US" w:eastAsia="zh-CN"/>
        </w:rPr>
        <w:fldChar w:fldCharType="separate"/>
      </w:r>
      <w:r w:rsidR="00A23144">
        <w:rPr>
          <w:lang w:val="en-US" w:eastAsia="zh-CN"/>
        </w:rPr>
        <w:t>[82]</w:t>
      </w:r>
      <w:r>
        <w:rPr>
          <w:lang w:val="en-US" w:eastAsia="zh-CN"/>
        </w:rPr>
        <w:fldChar w:fldCharType="end"/>
      </w:r>
      <w:r>
        <w:rPr>
          <w:lang w:val="en-US" w:eastAsia="zh-CN"/>
        </w:rPr>
        <w:fldChar w:fldCharType="begin"/>
      </w:r>
      <w:r>
        <w:rPr>
          <w:lang w:val="en-US" w:eastAsia="zh-CN"/>
        </w:rPr>
        <w:instrText xml:space="preserve"> REF _Ref295495244 \r \h </w:instrText>
      </w:r>
      <w:r>
        <w:rPr>
          <w:lang w:val="en-US" w:eastAsia="zh-CN"/>
        </w:rPr>
      </w:r>
      <w:r>
        <w:rPr>
          <w:lang w:val="en-US" w:eastAsia="zh-CN"/>
        </w:rPr>
        <w:fldChar w:fldCharType="separate"/>
      </w:r>
      <w:r w:rsidR="00A23144">
        <w:rPr>
          <w:lang w:val="en-US" w:eastAsia="zh-CN"/>
        </w:rPr>
        <w:t>[83]</w:t>
      </w:r>
      <w:r>
        <w:rPr>
          <w:lang w:val="en-US" w:eastAsia="zh-CN"/>
        </w:rPr>
        <w:fldChar w:fldCharType="end"/>
      </w:r>
    </w:p>
    <w:p w:rsidR="008501CB" w:rsidRDefault="008501CB" w:rsidP="008501CB">
      <w:pPr>
        <w:pStyle w:val="Heading4"/>
        <w:numPr>
          <w:ilvl w:val="0"/>
          <w:numId w:val="0"/>
        </w:numPr>
        <w:ind w:firstLine="720"/>
        <w:rPr>
          <w:lang w:val="en-US"/>
        </w:rPr>
      </w:pPr>
      <w:r>
        <w:rPr>
          <w:lang w:val="en-US"/>
        </w:rPr>
        <w:t>Rate-Two (spatial multiplexing)</w:t>
      </w:r>
    </w:p>
    <w:p w:rsidR="008501CB" w:rsidRDefault="008501CB" w:rsidP="00B11D5D">
      <w:pPr>
        <w:numPr>
          <w:ilvl w:val="0"/>
          <w:numId w:val="21"/>
        </w:numPr>
        <w:spacing w:before="120" w:after="120" w:line="240" w:lineRule="atLeast"/>
        <w:rPr>
          <w:lang w:val="en-US"/>
        </w:rPr>
      </w:pPr>
      <w:r>
        <w:rPr>
          <w:lang w:val="en-US"/>
        </w:rPr>
        <w:t xml:space="preserve"> Rotated-Constellation-based Spatial Multiplexing scheme proposed by Telecom Bretagne </w:t>
      </w:r>
      <w:r>
        <w:rPr>
          <w:lang w:val="en-US"/>
        </w:rPr>
        <w:fldChar w:fldCharType="begin"/>
      </w:r>
      <w:r>
        <w:rPr>
          <w:lang w:val="en-US"/>
        </w:rPr>
        <w:instrText xml:space="preserve"> REF _Ref295559309 \r \h </w:instrText>
      </w:r>
      <w:r>
        <w:rPr>
          <w:lang w:val="en-US"/>
        </w:rPr>
      </w:r>
      <w:r>
        <w:rPr>
          <w:lang w:val="en-US"/>
        </w:rPr>
        <w:fldChar w:fldCharType="separate"/>
      </w:r>
      <w:r w:rsidR="00A23144">
        <w:rPr>
          <w:lang w:val="en-US"/>
        </w:rPr>
        <w:t>[84]</w:t>
      </w:r>
      <w:r>
        <w:rPr>
          <w:lang w:val="en-US"/>
        </w:rPr>
        <w:fldChar w:fldCharType="end"/>
      </w:r>
    </w:p>
    <w:p w:rsidR="008501CB" w:rsidRDefault="008501CB" w:rsidP="008501CB">
      <w:pPr>
        <w:pStyle w:val="Heading4"/>
        <w:numPr>
          <w:ilvl w:val="0"/>
          <w:numId w:val="0"/>
        </w:numPr>
        <w:ind w:firstLine="720"/>
        <w:rPr>
          <w:lang w:val="en-US"/>
        </w:rPr>
      </w:pPr>
      <w:r>
        <w:rPr>
          <w:lang w:val="en-US"/>
        </w:rPr>
        <w:t xml:space="preserve">4 Transmit antennas codes </w:t>
      </w:r>
    </w:p>
    <w:p w:rsidR="008501CB" w:rsidRDefault="008501CB" w:rsidP="00B11D5D">
      <w:pPr>
        <w:numPr>
          <w:ilvl w:val="0"/>
          <w:numId w:val="21"/>
        </w:numPr>
        <w:spacing w:before="120" w:after="120" w:line="240" w:lineRule="atLeast"/>
        <w:rPr>
          <w:lang w:val="en-US"/>
        </w:rPr>
      </w:pPr>
      <w:r>
        <w:rPr>
          <w:lang w:val="en-US"/>
        </w:rPr>
        <w:t xml:space="preserve"> </w:t>
      </w:r>
      <w:r>
        <w:rPr>
          <w:i/>
          <w:lang w:val="en-US"/>
        </w:rPr>
        <w:t>L</w:t>
      </w:r>
      <w:r>
        <w:rPr>
          <w:vertAlign w:val="subscript"/>
          <w:lang w:val="en-US"/>
        </w:rPr>
        <w:t>2</w:t>
      </w:r>
      <w:r>
        <w:rPr>
          <w:lang w:val="en-US"/>
        </w:rPr>
        <w:t xml:space="preserve"> code by University of Turku</w:t>
      </w:r>
      <w:r>
        <w:rPr>
          <w:lang w:val="en-US"/>
        </w:rPr>
        <w:fldChar w:fldCharType="begin"/>
      </w:r>
      <w:r>
        <w:rPr>
          <w:lang w:val="en-US"/>
        </w:rPr>
        <w:instrText xml:space="preserve"> REF _Ref295559972 \r \h </w:instrText>
      </w:r>
      <w:r>
        <w:rPr>
          <w:lang w:val="en-US"/>
        </w:rPr>
      </w:r>
      <w:r>
        <w:rPr>
          <w:lang w:val="en-US"/>
        </w:rPr>
        <w:fldChar w:fldCharType="separate"/>
      </w:r>
      <w:r w:rsidR="00A23144">
        <w:rPr>
          <w:lang w:val="en-US"/>
        </w:rPr>
        <w:t>[85]</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MUMIDO code by University of Turku</w:t>
      </w:r>
      <w:r>
        <w:rPr>
          <w:lang w:val="en-US"/>
        </w:rPr>
        <w:fldChar w:fldCharType="begin"/>
      </w:r>
      <w:r>
        <w:rPr>
          <w:lang w:val="en-US"/>
        </w:rPr>
        <w:instrText xml:space="preserve"> REF _Ref295559972 \r \h </w:instrText>
      </w:r>
      <w:r>
        <w:rPr>
          <w:lang w:val="en-US"/>
        </w:rPr>
      </w:r>
      <w:r>
        <w:rPr>
          <w:lang w:val="en-US"/>
        </w:rPr>
        <w:fldChar w:fldCharType="separate"/>
      </w:r>
      <w:r w:rsidR="00A23144">
        <w:rPr>
          <w:lang w:val="en-US"/>
        </w:rPr>
        <w:t>[85]</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Restricted Enhanced Spatial Multiplexing (RESM) code by University of Turku</w:t>
      </w:r>
      <w:r>
        <w:rPr>
          <w:lang w:val="en-US"/>
        </w:rPr>
        <w:fldChar w:fldCharType="begin"/>
      </w:r>
      <w:r>
        <w:rPr>
          <w:lang w:val="en-US"/>
        </w:rPr>
        <w:instrText xml:space="preserve"> REF _Ref295559972 \r \h </w:instrText>
      </w:r>
      <w:r>
        <w:rPr>
          <w:lang w:val="en-US"/>
        </w:rPr>
      </w:r>
      <w:r>
        <w:rPr>
          <w:lang w:val="en-US"/>
        </w:rPr>
        <w:fldChar w:fldCharType="separate"/>
      </w:r>
      <w:r w:rsidR="00A23144">
        <w:rPr>
          <w:lang w:val="en-US"/>
        </w:rPr>
        <w:t>[85]</w:t>
      </w:r>
      <w:r>
        <w:rPr>
          <w:lang w:val="en-US"/>
        </w:rPr>
        <w:fldChar w:fldCharType="end"/>
      </w:r>
    </w:p>
    <w:p w:rsidR="008501CB" w:rsidRDefault="008501CB" w:rsidP="008501CB">
      <w:pPr>
        <w:pStyle w:val="Heading4"/>
        <w:numPr>
          <w:ilvl w:val="0"/>
          <w:numId w:val="0"/>
        </w:numPr>
        <w:ind w:firstLine="720"/>
        <w:rPr>
          <w:lang w:val="en-US"/>
        </w:rPr>
      </w:pPr>
      <w:r>
        <w:rPr>
          <w:lang w:val="en-US"/>
        </w:rPr>
        <w:t xml:space="preserve">Hybrid satellite/terrestrial transmission scheme </w:t>
      </w:r>
    </w:p>
    <w:p w:rsidR="008501CB" w:rsidRDefault="008501CB" w:rsidP="00B11D5D">
      <w:pPr>
        <w:numPr>
          <w:ilvl w:val="0"/>
          <w:numId w:val="21"/>
        </w:numPr>
        <w:spacing w:before="120" w:after="120" w:line="240" w:lineRule="atLeast"/>
        <w:rPr>
          <w:lang w:val="en-US"/>
        </w:rPr>
      </w:pPr>
      <w:r>
        <w:rPr>
          <w:lang w:val="en-US"/>
        </w:rPr>
        <w:t>3 transmit antennas (2x terrestrial, 1x satellite) by University of Turku</w:t>
      </w:r>
      <w:r>
        <w:rPr>
          <w:lang w:val="en-US"/>
        </w:rPr>
        <w:fldChar w:fldCharType="begin"/>
      </w:r>
      <w:r>
        <w:rPr>
          <w:lang w:val="en-US"/>
        </w:rPr>
        <w:instrText xml:space="preserve"> REF _Ref298144796 \r \h </w:instrText>
      </w:r>
      <w:r>
        <w:rPr>
          <w:lang w:val="en-US"/>
        </w:rPr>
      </w:r>
      <w:r>
        <w:rPr>
          <w:lang w:val="en-US"/>
        </w:rPr>
        <w:fldChar w:fldCharType="separate"/>
      </w:r>
      <w:r w:rsidR="00A23144">
        <w:rPr>
          <w:lang w:val="en-US"/>
        </w:rPr>
        <w:t>[86]</w:t>
      </w:r>
      <w:r>
        <w:rPr>
          <w:lang w:val="en-US"/>
        </w:rPr>
        <w:fldChar w:fldCharType="end"/>
      </w:r>
    </w:p>
    <w:p w:rsidR="008501CB" w:rsidRDefault="008501CB" w:rsidP="008501CB">
      <w:pPr>
        <w:spacing w:before="120" w:after="120" w:line="240" w:lineRule="atLeast"/>
        <w:rPr>
          <w:lang w:val="en-US"/>
        </w:rPr>
      </w:pPr>
    </w:p>
    <w:p w:rsidR="008501CB" w:rsidRDefault="008501CB" w:rsidP="008501CB">
      <w:pPr>
        <w:spacing w:before="120" w:after="120" w:line="240" w:lineRule="atLeast"/>
        <w:rPr>
          <w:lang w:val="en-US"/>
        </w:rPr>
      </w:pPr>
      <w:r>
        <w:rPr>
          <w:lang w:val="en-US"/>
        </w:rPr>
        <w:t>In addition, some ST codes are also proposed by other DVB members that are not involved in the ENGINES project:</w:t>
      </w:r>
    </w:p>
    <w:p w:rsidR="008501CB" w:rsidRDefault="008501CB" w:rsidP="008501CB">
      <w:pPr>
        <w:pStyle w:val="Heading4"/>
        <w:numPr>
          <w:ilvl w:val="0"/>
          <w:numId w:val="0"/>
        </w:numPr>
        <w:ind w:firstLine="720"/>
        <w:rPr>
          <w:lang w:val="en-US"/>
        </w:rPr>
      </w:pPr>
      <w:r>
        <w:rPr>
          <w:lang w:val="en-US"/>
        </w:rPr>
        <w:t>Rate-One (diversity coding)</w:t>
      </w:r>
    </w:p>
    <w:p w:rsidR="008501CB" w:rsidRDefault="008501CB" w:rsidP="00B11D5D">
      <w:pPr>
        <w:numPr>
          <w:ilvl w:val="0"/>
          <w:numId w:val="21"/>
        </w:numPr>
        <w:spacing w:before="120" w:after="120" w:line="240" w:lineRule="atLeast"/>
        <w:rPr>
          <w:lang w:val="en-US"/>
        </w:rPr>
      </w:pPr>
      <w:r>
        <w:rPr>
          <w:lang w:val="en-US"/>
        </w:rPr>
        <w:t>eSFN proposed by T</w:t>
      </w:r>
      <w:r w:rsidR="00B77BAA">
        <w:rPr>
          <w:lang w:val="en-US"/>
        </w:rPr>
        <w:t>e</w:t>
      </w:r>
      <w:r>
        <w:rPr>
          <w:lang w:val="en-US"/>
        </w:rPr>
        <w:t>chnische Universität Braunschweig (TUB)</w:t>
      </w:r>
      <w:r>
        <w:rPr>
          <w:lang w:val="en-US" w:eastAsia="zh-CN"/>
        </w:rPr>
        <w:t xml:space="preserve"> </w:t>
      </w:r>
      <w:r>
        <w:rPr>
          <w:lang w:val="en-US"/>
        </w:rPr>
        <w:fldChar w:fldCharType="begin"/>
      </w:r>
      <w:r>
        <w:rPr>
          <w:lang w:val="en-US"/>
        </w:rPr>
        <w:instrText xml:space="preserve"> REF _Ref295483850 \r \h </w:instrText>
      </w:r>
      <w:r>
        <w:rPr>
          <w:lang w:val="en-US"/>
        </w:rPr>
      </w:r>
      <w:r>
        <w:rPr>
          <w:lang w:val="en-US"/>
        </w:rPr>
        <w:fldChar w:fldCharType="separate"/>
      </w:r>
      <w:r w:rsidR="00A23144">
        <w:rPr>
          <w:lang w:val="en-US"/>
        </w:rPr>
        <w:t>[87]</w:t>
      </w:r>
      <w:r>
        <w:rPr>
          <w:lang w:val="en-US"/>
        </w:rPr>
        <w:fldChar w:fldCharType="end"/>
      </w:r>
      <w:r>
        <w:rPr>
          <w:lang w:val="en-US"/>
        </w:rPr>
        <w:fldChar w:fldCharType="begin"/>
      </w:r>
      <w:r>
        <w:rPr>
          <w:lang w:val="en-US"/>
        </w:rPr>
        <w:instrText xml:space="preserve"> REF _Ref295488829 \r \h </w:instrText>
      </w:r>
      <w:r>
        <w:rPr>
          <w:lang w:val="en-US"/>
        </w:rPr>
      </w:r>
      <w:r>
        <w:rPr>
          <w:lang w:val="en-US"/>
        </w:rPr>
        <w:fldChar w:fldCharType="separate"/>
      </w:r>
      <w:r w:rsidR="00A23144">
        <w:rPr>
          <w:lang w:val="en-US"/>
        </w:rPr>
        <w:t>[88]</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Transmit Antenna Switching (TxAS) proposed by LG</w:t>
      </w:r>
      <w:r>
        <w:rPr>
          <w:lang w:val="en-US" w:eastAsia="zh-CN"/>
        </w:rPr>
        <w:t xml:space="preserve"> </w:t>
      </w:r>
      <w:r>
        <w:rPr>
          <w:lang w:val="en-US"/>
        </w:rPr>
        <w:fldChar w:fldCharType="begin"/>
      </w:r>
      <w:r>
        <w:rPr>
          <w:lang w:val="en-US"/>
        </w:rPr>
        <w:instrText xml:space="preserve"> REF _Ref295484041 \r \h </w:instrText>
      </w:r>
      <w:r>
        <w:rPr>
          <w:lang w:val="en-US"/>
        </w:rPr>
      </w:r>
      <w:r>
        <w:rPr>
          <w:lang w:val="en-US"/>
        </w:rPr>
        <w:fldChar w:fldCharType="separate"/>
      </w:r>
      <w:r w:rsidR="00A23144">
        <w:rPr>
          <w:lang w:val="en-US"/>
        </w:rPr>
        <w:t>[89]</w:t>
      </w:r>
      <w:r>
        <w:rPr>
          <w:lang w:val="en-US"/>
        </w:rPr>
        <w:fldChar w:fldCharType="end"/>
      </w:r>
    </w:p>
    <w:p w:rsidR="008501CB" w:rsidRDefault="008501CB" w:rsidP="008501CB">
      <w:pPr>
        <w:pStyle w:val="Heading4"/>
        <w:numPr>
          <w:ilvl w:val="0"/>
          <w:numId w:val="0"/>
        </w:numPr>
        <w:ind w:firstLine="720"/>
        <w:rPr>
          <w:lang w:val="en-US"/>
        </w:rPr>
      </w:pPr>
      <w:r>
        <w:rPr>
          <w:lang w:val="en-US"/>
        </w:rPr>
        <w:t>Rate-Two (spatial multiplexing)</w:t>
      </w:r>
    </w:p>
    <w:p w:rsidR="008501CB" w:rsidRDefault="008501CB" w:rsidP="00B11D5D">
      <w:pPr>
        <w:numPr>
          <w:ilvl w:val="0"/>
          <w:numId w:val="21"/>
        </w:numPr>
        <w:spacing w:before="120" w:after="120" w:line="240" w:lineRule="atLeast"/>
        <w:rPr>
          <w:lang w:val="en-US"/>
        </w:rPr>
      </w:pPr>
      <w:r>
        <w:rPr>
          <w:lang w:val="en-US"/>
        </w:rPr>
        <w:t xml:space="preserve">Enhanced Spatial Multiplexing (eSM) by LG </w:t>
      </w:r>
      <w:r>
        <w:rPr>
          <w:lang w:val="en-US"/>
        </w:rPr>
        <w:fldChar w:fldCharType="begin"/>
      </w:r>
      <w:r>
        <w:rPr>
          <w:lang w:val="en-US"/>
        </w:rPr>
        <w:instrText xml:space="preserve"> REF _Ref295558178 \r \h </w:instrText>
      </w:r>
      <w:r>
        <w:rPr>
          <w:lang w:val="en-US"/>
        </w:rPr>
      </w:r>
      <w:r>
        <w:rPr>
          <w:lang w:val="en-US"/>
        </w:rPr>
        <w:fldChar w:fldCharType="separate"/>
      </w:r>
      <w:r w:rsidR="00A23144">
        <w:rPr>
          <w:lang w:val="en-US"/>
        </w:rPr>
        <w:t>[90]</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 xml:space="preserve">Phase Hopping Spatial Multiplexing (PH-eSM) by LG </w:t>
      </w:r>
      <w:r>
        <w:rPr>
          <w:lang w:val="en-US"/>
        </w:rPr>
        <w:fldChar w:fldCharType="begin"/>
      </w:r>
      <w:r>
        <w:rPr>
          <w:lang w:val="en-US"/>
        </w:rPr>
        <w:instrText xml:space="preserve"> REF _Ref295558547 \r \h </w:instrText>
      </w:r>
      <w:r>
        <w:rPr>
          <w:lang w:val="en-US"/>
        </w:rPr>
      </w:r>
      <w:r>
        <w:rPr>
          <w:lang w:val="en-US"/>
        </w:rPr>
        <w:fldChar w:fldCharType="separate"/>
      </w:r>
      <w:r w:rsidR="00A23144">
        <w:rPr>
          <w:lang w:val="en-US"/>
        </w:rPr>
        <w:t>[92]</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 xml:space="preserve">Unequal power code by ETRI </w:t>
      </w:r>
      <w:r>
        <w:rPr>
          <w:lang w:val="en-US"/>
        </w:rPr>
        <w:fldChar w:fldCharType="begin"/>
      </w:r>
      <w:r>
        <w:rPr>
          <w:lang w:val="en-US"/>
        </w:rPr>
        <w:instrText xml:space="preserve"> REF _Ref295559481 \r \h </w:instrText>
      </w:r>
      <w:r>
        <w:rPr>
          <w:lang w:val="en-US"/>
        </w:rPr>
      </w:r>
      <w:r>
        <w:rPr>
          <w:lang w:val="en-US"/>
        </w:rPr>
        <w:fldChar w:fldCharType="separate"/>
      </w:r>
      <w:r w:rsidR="00A23144">
        <w:rPr>
          <w:lang w:val="en-US"/>
        </w:rPr>
        <w:t>[93]</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 xml:space="preserve">Multi-layer Spatial Multiplexing (ML-SM) by Politecnico di Torino and RAI </w:t>
      </w:r>
      <w:r>
        <w:rPr>
          <w:lang w:val="en-US"/>
        </w:rPr>
        <w:fldChar w:fldCharType="begin"/>
      </w:r>
      <w:r>
        <w:rPr>
          <w:lang w:val="en-US"/>
        </w:rPr>
        <w:instrText xml:space="preserve"> REF _Ref295559749 \r \h </w:instrText>
      </w:r>
      <w:r>
        <w:rPr>
          <w:lang w:val="en-US"/>
        </w:rPr>
      </w:r>
      <w:r>
        <w:rPr>
          <w:lang w:val="en-US"/>
        </w:rPr>
        <w:fldChar w:fldCharType="separate"/>
      </w:r>
      <w:r w:rsidR="00A23144">
        <w:rPr>
          <w:lang w:val="en-US"/>
        </w:rPr>
        <w:t>[94]</w:t>
      </w:r>
      <w:r>
        <w:rPr>
          <w:lang w:val="en-US"/>
        </w:rPr>
        <w:fldChar w:fldCharType="end"/>
      </w:r>
    </w:p>
    <w:p w:rsidR="008501CB" w:rsidRDefault="008501CB" w:rsidP="008501CB">
      <w:pPr>
        <w:spacing w:before="120" w:after="120" w:line="240" w:lineRule="atLeast"/>
        <w:rPr>
          <w:lang w:val="en-US"/>
        </w:rPr>
      </w:pPr>
    </w:p>
    <w:p w:rsidR="008501CB" w:rsidRDefault="008501CB" w:rsidP="008501CB">
      <w:pPr>
        <w:pStyle w:val="Heading3"/>
        <w:rPr>
          <w:lang w:val="en-US" w:eastAsia="en-GB"/>
        </w:rPr>
      </w:pPr>
      <w:bookmarkStart w:id="331" w:name="_Toc303357622"/>
      <w:r>
        <w:rPr>
          <w:lang w:val="en-US" w:eastAsia="en-GB"/>
        </w:rPr>
        <w:t>Rate-One</w:t>
      </w:r>
      <w:bookmarkEnd w:id="331"/>
    </w:p>
    <w:p w:rsidR="008501CB" w:rsidRDefault="008501CB" w:rsidP="008501CB">
      <w:pPr>
        <w:rPr>
          <w:lang w:val="en-US"/>
        </w:rPr>
      </w:pPr>
      <w:r>
        <w:rPr>
          <w:lang w:val="en-US"/>
        </w:rPr>
        <w:t>The utilization of MIMO rate 1 schemes increase the system capacity and/or the coverage area by means of increased spatial diversity. In a SFN scenario signals transmitted from multiple transmitters have to be added at the receiver position in amplitude and phase. In case of high correlation between them (e.g., line-of-sight components), the received signals can cancel each other due to destructive interference or suffer a significant reduction of the total received power. In order to cope with aforementioned problem, DVB-NGH adopts for its baseline two MIMO rate 1 schemes: the MISO 2x1 scheme of DVB-T2 with Alamouti coding, and a new scheme proposed by TUB known as eSFN (</w:t>
      </w:r>
      <w:r>
        <w:rPr>
          <w:i/>
          <w:lang w:val="en-US"/>
        </w:rPr>
        <w:t>enhanced Single Frequency Networks</w:t>
      </w:r>
      <w:r>
        <w:rPr>
          <w:lang w:val="en-US"/>
        </w:rPr>
        <w:t xml:space="preserve">). </w:t>
      </w:r>
    </w:p>
    <w:p w:rsidR="008501CB" w:rsidRDefault="008501CB" w:rsidP="008501CB">
      <w:pPr>
        <w:pStyle w:val="Heading4"/>
        <w:rPr>
          <w:lang w:val="en-US" w:eastAsia="en-GB"/>
        </w:rPr>
      </w:pPr>
      <w:r>
        <w:rPr>
          <w:lang w:val="en-US" w:eastAsia="en-GB"/>
        </w:rPr>
        <w:t xml:space="preserve"> </w:t>
      </w:r>
      <w:bookmarkStart w:id="332" w:name="_Toc303357623"/>
      <w:r>
        <w:rPr>
          <w:lang w:val="en-US" w:eastAsia="en-GB"/>
        </w:rPr>
        <w:t>Alamouti code</w:t>
      </w:r>
      <w:bookmarkEnd w:id="332"/>
    </w:p>
    <w:p w:rsidR="008501CB" w:rsidRDefault="008501CB" w:rsidP="008501CB">
      <w:pPr>
        <w:rPr>
          <w:lang w:val="en-US" w:eastAsia="en-GB"/>
        </w:rPr>
      </w:pPr>
    </w:p>
    <w:p w:rsidR="008501CB" w:rsidRDefault="008501CB" w:rsidP="008501CB">
      <w:pPr>
        <w:jc w:val="center"/>
        <w:rPr>
          <w:lang w:val="en-US" w:eastAsia="en-GB"/>
        </w:rPr>
      </w:pPr>
      <w:r>
        <w:rPr>
          <w:rFonts w:eastAsiaTheme="minorEastAsia"/>
          <w:lang w:val="en-US" w:eastAsia="en-GB"/>
        </w:rPr>
        <w:object w:dxaOrig="7470" w:dyaOrig="1845">
          <v:shape id="_x0000_i1106" type="#_x0000_t75" style="width:373.5pt;height:92.25pt" o:ole="">
            <v:imagedata r:id="rId272" o:title=""/>
          </v:shape>
          <o:OLEObject Type="Embed" ProgID="Visio.Drawing.11" ShapeID="_x0000_i1106" DrawAspect="Content" ObjectID="_1414319558" r:id="rId273"/>
        </w:object>
      </w:r>
    </w:p>
    <w:p w:rsidR="008501CB" w:rsidRDefault="008501CB"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A23144">
        <w:rPr>
          <w:noProof/>
        </w:rPr>
        <w:t>113</w:t>
      </w:r>
      <w:r w:rsidR="003F288B">
        <w:rPr>
          <w:noProof/>
        </w:rPr>
        <w:fldChar w:fldCharType="end"/>
      </w:r>
      <w:r w:rsidR="00DB569D">
        <w:t>:</w:t>
      </w:r>
      <w:r>
        <w:t xml:space="preserve"> </w:t>
      </w:r>
      <w:r>
        <w:rPr>
          <w:lang w:val="en-US"/>
        </w:rPr>
        <w:t>Alamouti ST code scheme.</w:t>
      </w:r>
    </w:p>
    <w:p w:rsidR="008501CB" w:rsidRDefault="008501CB" w:rsidP="008501CB">
      <w:pPr>
        <w:rPr>
          <w:lang w:val="en-US"/>
        </w:rPr>
      </w:pPr>
    </w:p>
    <w:p w:rsidR="008501CB" w:rsidRDefault="008501CB" w:rsidP="008501CB">
      <w:pPr>
        <w:rPr>
          <w:lang w:val="en-US"/>
        </w:rPr>
      </w:pPr>
      <w:r>
        <w:rPr>
          <w:lang w:val="en-US"/>
        </w:rPr>
        <w:t xml:space="preserve">The Alamouti code </w:t>
      </w:r>
      <w:r>
        <w:fldChar w:fldCharType="begin"/>
      </w:r>
      <w:r>
        <w:instrText xml:space="preserve"> REF _Ref295483546 \r \h  \* MERGEFORMAT </w:instrText>
      </w:r>
      <w:r>
        <w:fldChar w:fldCharType="separate"/>
      </w:r>
      <w:r w:rsidR="00A23144" w:rsidRPr="00A23144">
        <w:rPr>
          <w:lang w:val="en-US"/>
        </w:rPr>
        <w:t>[79]</w:t>
      </w:r>
      <w:r>
        <w:fldChar w:fldCharType="end"/>
      </w:r>
      <w:r>
        <w:rPr>
          <w:lang w:val="en-US"/>
        </w:rPr>
        <w:t xml:space="preserve"> is the most known ST coding scheme with full diversity and code rate one. The received signal can be written as:</w:t>
      </w:r>
    </w:p>
    <w:p w:rsidR="008501CB" w:rsidRDefault="00E528CC" w:rsidP="008501CB">
      <w:pPr>
        <w:spacing w:before="120" w:after="120"/>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r</m:t>
                              </m:r>
                            </m:e>
                            <m:sub>
                              <m:r>
                                <w:rPr>
                                  <w:rFonts w:ascii="Cambria Math" w:hAnsi="Cambria Math"/>
                                  <w:lang w:val="en-US"/>
                                </w:rPr>
                                <m:t>0</m:t>
                              </m:r>
                            </m:sub>
                          </m:sSub>
                        </m:e>
                      </m:mr>
                      <m:mr>
                        <m:e>
                          <m:sSub>
                            <m:sSubPr>
                              <m:ctrlPr>
                                <w:rPr>
                                  <w:rFonts w:ascii="Cambria Math" w:hAnsi="Cambria Math"/>
                                  <w:i/>
                                </w:rPr>
                              </m:ctrlPr>
                            </m:sSubPr>
                            <m:e>
                              <m:r>
                                <w:rPr>
                                  <w:rFonts w:ascii="Cambria Math" w:hAnsi="Cambria Math"/>
                                  <w:lang w:val="en-US"/>
                                </w:rPr>
                                <m:t>r</m:t>
                              </m:r>
                            </m:e>
                            <m:sub>
                              <m:r>
                                <w:rPr>
                                  <w:rFonts w:ascii="Cambria Math" w:hAnsi="Cambria Math"/>
                                  <w:lang w:val="en-US"/>
                                </w:rPr>
                                <m:t>1</m:t>
                              </m:r>
                            </m:sub>
                          </m:sSub>
                        </m:e>
                      </m:mr>
                    </m:m>
                  </m:e>
                </m:mr>
                <m:m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lang w:val="en-US"/>
                                </w:rPr>
                                <m:t>r</m:t>
                              </m:r>
                            </m:e>
                            <m:sub>
                              <m:r>
                                <w:rPr>
                                  <w:rFonts w:ascii="Cambria Math" w:hAnsi="Cambria Math"/>
                                  <w:lang w:val="en-US"/>
                                </w:rPr>
                                <m:t>2</m:t>
                              </m:r>
                            </m:sub>
                            <m:sup>
                              <m:r>
                                <w:rPr>
                                  <w:rFonts w:ascii="Cambria Math" w:hAnsi="Cambria Math"/>
                                  <w:lang w:val="en-US"/>
                                </w:rPr>
                                <m:t>*</m:t>
                              </m:r>
                            </m:sup>
                          </m:sSubSup>
                        </m:e>
                      </m:mr>
                      <m:mr>
                        <m:e>
                          <m:sSubSup>
                            <m:sSubSupPr>
                              <m:ctrlPr>
                                <w:rPr>
                                  <w:rFonts w:ascii="Cambria Math" w:hAnsi="Cambria Math"/>
                                  <w:i/>
                                </w:rPr>
                              </m:ctrlPr>
                            </m:sSubSupPr>
                            <m:e>
                              <m:r>
                                <w:rPr>
                                  <w:rFonts w:ascii="Cambria Math" w:hAnsi="Cambria Math"/>
                                  <w:lang w:val="en-US"/>
                                </w:rPr>
                                <m:t>r</m:t>
                              </m:r>
                            </m:e>
                            <m:sub>
                              <m:r>
                                <w:rPr>
                                  <w:rFonts w:ascii="Cambria Math" w:hAnsi="Cambria Math"/>
                                  <w:lang w:val="en-US"/>
                                </w:rPr>
                                <m:t>3</m:t>
                              </m:r>
                            </m:sub>
                            <m:sup>
                              <m:r>
                                <w:rPr>
                                  <w:rFonts w:ascii="Cambria Math" w:hAnsi="Cambria Math"/>
                                  <w:lang w:val="en-US"/>
                                </w:rPr>
                                <m:t>*</m:t>
                              </m:r>
                            </m:sup>
                          </m:sSubSup>
                        </m:e>
                      </m:mr>
                    </m:m>
                  </m:e>
                </m:mr>
              </m:m>
            </m:e>
          </m:d>
          <m:r>
            <w:rPr>
              <w:rFonts w:ascii="Cambria Math" w:hAnsi="Cambria Math"/>
              <w:lang w:val="en-US"/>
            </w:rPr>
            <m:t>=</m:t>
          </m:r>
          <m:limLow>
            <m:limLowPr>
              <m:ctrlPr>
                <w:rPr>
                  <w:rFonts w:ascii="Cambria Math" w:hAnsi="Cambria Math"/>
                  <w:i/>
                </w:rPr>
              </m:ctrlPr>
            </m:limLowPr>
            <m:e>
              <m:groupChr>
                <m:groupChrPr>
                  <m:ctrlPr>
                    <w:rPr>
                      <w:rFonts w:ascii="Cambria Math" w:hAnsi="Cambria Math"/>
                      <w:i/>
                    </w:rPr>
                  </m:ctrlPr>
                </m:groupChrPr>
                <m:e>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e>
                              </m:mr>
                              <m:mr>
                                <m:e>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e>
                              </m:mr>
                              <m:mr>
                                <m:e>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e>
                              </m:mr>
                            </m:m>
                          </m:e>
                        </m:mr>
                        <m:m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lang w:val="en-US"/>
                                        </w:rPr>
                                        <m:t>h</m:t>
                                      </m:r>
                                    </m:e>
                                    <m:sub>
                                      <m:r>
                                        <w:rPr>
                                          <w:rFonts w:ascii="Cambria Math" w:hAnsi="Cambria Math"/>
                                          <w:lang w:val="en-US"/>
                                        </w:rPr>
                                        <m:t>12</m:t>
                                      </m:r>
                                    </m:sub>
                                    <m:sup>
                                      <m:r>
                                        <w:rPr>
                                          <w:rFonts w:ascii="Cambria Math" w:hAnsi="Cambria Math"/>
                                          <w:lang w:val="en-US"/>
                                        </w:rPr>
                                        <m:t>*</m:t>
                                      </m:r>
                                    </m:sup>
                                  </m:sSubSup>
                                </m:e>
                              </m:mr>
                              <m:mr>
                                <m:e>
                                  <m:sSubSup>
                                    <m:sSubSupPr>
                                      <m:ctrlPr>
                                        <w:rPr>
                                          <w:rFonts w:ascii="Cambria Math" w:hAnsi="Cambria Math"/>
                                          <w:i/>
                                        </w:rPr>
                                      </m:ctrlPr>
                                    </m:sSubSupPr>
                                    <m:e>
                                      <m:r>
                                        <w:rPr>
                                          <w:rFonts w:ascii="Cambria Math" w:hAnsi="Cambria Math"/>
                                          <w:lang w:val="en-US"/>
                                        </w:rPr>
                                        <m:t>h</m:t>
                                      </m:r>
                                    </m:e>
                                    <m:sub>
                                      <m:r>
                                        <w:rPr>
                                          <w:rFonts w:ascii="Cambria Math" w:hAnsi="Cambria Math"/>
                                          <w:lang w:val="en-US"/>
                                        </w:rPr>
                                        <m:t>22</m:t>
                                      </m:r>
                                    </m:sub>
                                    <m:sup>
                                      <m:r>
                                        <w:rPr>
                                          <w:rFonts w:ascii="Cambria Math" w:hAnsi="Cambria Math"/>
                                          <w:lang w:val="en-US"/>
                                        </w:rPr>
                                        <m:t>*</m:t>
                                      </m:r>
                                    </m:sup>
                                  </m:sSubSup>
                                </m:e>
                              </m:mr>
                            </m:m>
                          </m:e>
                          <m:e>
                            <m:m>
                              <m:mPr>
                                <m:mcs>
                                  <m:mc>
                                    <m:mcPr>
                                      <m:count m:val="1"/>
                                      <m:mcJc m:val="center"/>
                                    </m:mcPr>
                                  </m:mc>
                                </m:mcs>
                                <m:ctrlPr>
                                  <w:rPr>
                                    <w:rFonts w:ascii="Cambria Math" w:hAnsi="Cambria Math"/>
                                    <w:i/>
                                  </w:rPr>
                                </m:ctrlPr>
                              </m:mPr>
                              <m:mr>
                                <m:e>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11</m:t>
                                      </m:r>
                                    </m:sub>
                                    <m:sup>
                                      <m:r>
                                        <w:rPr>
                                          <w:rFonts w:ascii="Cambria Math" w:hAnsi="Cambria Math"/>
                                          <w:lang w:val="en-US"/>
                                        </w:rPr>
                                        <m:t>*</m:t>
                                      </m:r>
                                    </m:sup>
                                  </m:sSubSup>
                                </m:e>
                              </m:mr>
                              <m:mr>
                                <m:e>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21</m:t>
                                      </m:r>
                                    </m:sub>
                                    <m:sup>
                                      <m:r>
                                        <w:rPr>
                                          <w:rFonts w:ascii="Cambria Math" w:hAnsi="Cambria Math"/>
                                          <w:lang w:val="en-US"/>
                                        </w:rPr>
                                        <m:t>*</m:t>
                                      </m:r>
                                    </m:sup>
                                  </m:sSubSup>
                                </m:e>
                              </m:mr>
                            </m:m>
                          </m:e>
                        </m:mr>
                      </m:m>
                    </m:e>
                  </m:d>
                </m:e>
              </m:groupChr>
            </m:e>
            <m:lim>
              <m:r>
                <m:rPr>
                  <m:sty m:val="b"/>
                </m:rPr>
                <w:rPr>
                  <w:rFonts w:ascii="Cambria Math" w:hAnsi="Cambria Math"/>
                  <w:lang w:val="en-US"/>
                </w:rPr>
                <m:t>H</m:t>
              </m:r>
            </m:lim>
          </m:limLow>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s</m:t>
                        </m:r>
                      </m:e>
                      <m:sub>
                        <m:r>
                          <w:rPr>
                            <w:rFonts w:ascii="Cambria Math" w:hAnsi="Cambria Math"/>
                            <w:lang w:val="en-US"/>
                          </w:rPr>
                          <m:t>0</m:t>
                        </m:r>
                      </m:sub>
                    </m:sSub>
                  </m:e>
                </m:mr>
                <m:mr>
                  <m:e>
                    <m:sSub>
                      <m:sSubPr>
                        <m:ctrlPr>
                          <w:rPr>
                            <w:rFonts w:ascii="Cambria Math" w:hAnsi="Cambria Math"/>
                            <w:i/>
                          </w:rPr>
                        </m:ctrlPr>
                      </m:sSubPr>
                      <m:e>
                        <m:r>
                          <w:rPr>
                            <w:rFonts w:ascii="Cambria Math" w:hAnsi="Cambria Math"/>
                            <w:lang w:val="en-US"/>
                          </w:rPr>
                          <m:t>s</m:t>
                        </m:r>
                      </m:e>
                      <m:sub>
                        <m:r>
                          <w:rPr>
                            <w:rFonts w:ascii="Cambria Math" w:hAnsi="Cambria Math"/>
                            <w:lang w:val="en-US"/>
                          </w:rPr>
                          <m:t>1</m:t>
                        </m:r>
                      </m:sub>
                    </m:sSub>
                  </m:e>
                </m:mr>
              </m:m>
            </m:e>
          </m:d>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n</m:t>
                              </m:r>
                            </m:e>
                            <m:sub>
                              <m:r>
                                <w:rPr>
                                  <w:rFonts w:ascii="Cambria Math" w:hAnsi="Cambria Math"/>
                                  <w:lang w:val="en-US"/>
                                </w:rPr>
                                <m:t>0</m:t>
                              </m:r>
                            </m:sub>
                          </m:sSub>
                        </m:e>
                      </m:mr>
                      <m:mr>
                        <m:e>
                          <m:sSub>
                            <m:sSubPr>
                              <m:ctrlPr>
                                <w:rPr>
                                  <w:rFonts w:ascii="Cambria Math" w:hAnsi="Cambria Math"/>
                                  <w:i/>
                                </w:rPr>
                              </m:ctrlPr>
                            </m:sSubPr>
                            <m:e>
                              <m:r>
                                <w:rPr>
                                  <w:rFonts w:ascii="Cambria Math" w:hAnsi="Cambria Math"/>
                                  <w:lang w:val="en-US"/>
                                </w:rPr>
                                <m:t>n</m:t>
                              </m:r>
                            </m:e>
                            <m:sub>
                              <m:r>
                                <w:rPr>
                                  <w:rFonts w:ascii="Cambria Math" w:hAnsi="Cambria Math"/>
                                  <w:lang w:val="en-US"/>
                                </w:rPr>
                                <m:t>1</m:t>
                              </m:r>
                            </m:sub>
                          </m:sSub>
                        </m:e>
                      </m:mr>
                    </m:m>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n</m:t>
                              </m:r>
                            </m:e>
                            <m:sub>
                              <m:r>
                                <w:rPr>
                                  <w:rFonts w:ascii="Cambria Math" w:hAnsi="Cambria Math"/>
                                  <w:lang w:val="en-US"/>
                                </w:rPr>
                                <m:t>2</m:t>
                              </m:r>
                            </m:sub>
                          </m:sSub>
                        </m:e>
                      </m:mr>
                      <m:mr>
                        <m:e>
                          <m:sSub>
                            <m:sSubPr>
                              <m:ctrlPr>
                                <w:rPr>
                                  <w:rFonts w:ascii="Cambria Math" w:hAnsi="Cambria Math"/>
                                  <w:i/>
                                </w:rPr>
                              </m:ctrlPr>
                            </m:sSubPr>
                            <m:e>
                              <m:r>
                                <w:rPr>
                                  <w:rFonts w:ascii="Cambria Math" w:hAnsi="Cambria Math"/>
                                  <w:lang w:val="en-US"/>
                                </w:rPr>
                                <m:t>n</m:t>
                              </m:r>
                            </m:e>
                            <m:sub>
                              <m:r>
                                <w:rPr>
                                  <w:rFonts w:ascii="Cambria Math" w:hAnsi="Cambria Math"/>
                                  <w:lang w:val="en-US"/>
                                </w:rPr>
                                <m:t>3</m:t>
                              </m:r>
                            </m:sub>
                          </m:sSub>
                        </m:e>
                      </m:mr>
                    </m:m>
                  </m:e>
                </m:mr>
              </m:m>
            </m:e>
          </m:d>
          <m:r>
            <w:rPr>
              <w:rFonts w:ascii="Cambria Math" w:hAnsi="Cambria Math"/>
              <w:lang w:val="en-US"/>
            </w:rPr>
            <m:t>.</m:t>
          </m:r>
        </m:oMath>
      </m:oMathPara>
    </w:p>
    <w:p w:rsidR="008501CB" w:rsidRDefault="008501CB" w:rsidP="008501CB">
      <w:pPr>
        <w:rPr>
          <w:lang w:val="en-US"/>
        </w:rPr>
      </w:pPr>
      <w:r>
        <w:rPr>
          <w:lang w:val="en-US"/>
        </w:rPr>
        <w:t xml:space="preserve">The advantage of the Alamouti coding scheme is that it creates an orthogonal MIMO channel structure, i.e. </w:t>
      </w:r>
      <m:oMath>
        <m:sSup>
          <m:sSupPr>
            <m:ctrlPr>
              <w:rPr>
                <w:rFonts w:ascii="Cambria Math" w:hAnsi="Cambria Math"/>
              </w:rPr>
            </m:ctrlPr>
          </m:sSupPr>
          <m:e>
            <m:r>
              <w:rPr>
                <w:rFonts w:ascii="Cambria Math" w:hAnsi="Cambria Math"/>
                <w:lang w:val="en-US"/>
              </w:rPr>
              <m:t>H</m:t>
            </m:r>
          </m:e>
          <m:sup>
            <m:r>
              <m:rPr>
                <m:sty m:val="p"/>
              </m:rPr>
              <w:rPr>
                <w:rFonts w:ascii="Cambria Math" w:hAnsi="Cambria Math"/>
                <w:lang w:val="en-US"/>
              </w:rPr>
              <m:t>H</m:t>
            </m:r>
          </m:sup>
        </m:sSup>
        <m:r>
          <w:rPr>
            <w:rFonts w:ascii="Cambria Math" w:hAnsi="Cambria Math"/>
            <w:lang w:val="en-US"/>
          </w:rPr>
          <m:t>H</m:t>
        </m:r>
      </m:oMath>
      <w:r>
        <w:rPr>
          <w:lang w:val="en-US"/>
        </w:rPr>
        <w:t xml:space="preserve"> is diagonal matrix, which enables low-complexity </w:t>
      </w:r>
      <w:r>
        <w:rPr>
          <w:i/>
          <w:lang w:val="en-US"/>
        </w:rPr>
        <w:t>maximum-likelihood</w:t>
      </w:r>
      <w:r>
        <w:rPr>
          <w:lang w:val="en-US"/>
        </w:rPr>
        <w:t xml:space="preserve"> (ML) symbol detection using the simple </w:t>
      </w:r>
      <w:r>
        <w:rPr>
          <w:i/>
          <w:lang w:val="en-US"/>
        </w:rPr>
        <w:t>zero forcing</w:t>
      </w:r>
      <w:r>
        <w:rPr>
          <w:lang w:val="en-US"/>
        </w:rPr>
        <w:t xml:space="preserve"> (ZF) decoding:</w:t>
      </w:r>
    </w:p>
    <w:p w:rsidR="008501CB" w:rsidRDefault="00E528CC" w:rsidP="008501CB">
      <w:pPr>
        <w:spacing w:before="120" w:after="120"/>
        <w:rPr>
          <w:lang w:val="en-US"/>
        </w:rPr>
      </w:pPr>
      <m:oMathPara>
        <m:oMath>
          <m:acc>
            <m:accPr>
              <m:ctrlPr>
                <w:rPr>
                  <w:rFonts w:ascii="Cambria Math" w:hAnsi="Cambria Math"/>
                  <w:b/>
                </w:rPr>
              </m:ctrlPr>
            </m:accPr>
            <m:e>
              <m:r>
                <m:rPr>
                  <m:sty m:val="b"/>
                </m:rPr>
                <w:rPr>
                  <w:rFonts w:ascii="Cambria Math" w:hAnsi="Cambria Math"/>
                  <w:lang w:val="en-US"/>
                </w:rPr>
                <m:t>s</m:t>
              </m:r>
            </m:e>
          </m:acc>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H</m:t>
                  </m:r>
                </m:e>
              </m:d>
            </m:e>
            <m:sup>
              <m:r>
                <m:rPr>
                  <m:sty m:val="p"/>
                </m:rPr>
                <w:rPr>
                  <w:rFonts w:ascii="Cambria Math" w:hAnsi="Cambria Math"/>
                  <w:lang w:val="en-US"/>
                </w:rPr>
                <m:t>-1</m:t>
              </m:r>
            </m:sup>
          </m:sSup>
          <m:sSup>
            <m:sSupPr>
              <m:ctrlPr>
                <w:rPr>
                  <w:rFonts w:ascii="Cambria Math" w:hAnsi="Cambria Math"/>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r</m:t>
          </m:r>
        </m:oMath>
      </m:oMathPara>
    </w:p>
    <w:p w:rsidR="008501CB" w:rsidRDefault="008501CB" w:rsidP="008501CB">
      <w:pPr>
        <w:rPr>
          <w:lang w:val="en-US"/>
        </w:rPr>
      </w:pPr>
      <w:r>
        <w:rPr>
          <w:lang w:val="en-US"/>
        </w:rPr>
        <w:t xml:space="preserve">The disadvantage of this scheme is that in order to decode the received signal, all four channel links, i.e. </w:t>
      </w:r>
      <m:oMath>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oMath>
      <w:r>
        <w:rPr>
          <w:lang w:val="en-US"/>
        </w:rPr>
        <w:t xml:space="preserve"> should be estimated. Therefore, it requires twice pilots as much as that is needed in the SISO case. </w:t>
      </w:r>
    </w:p>
    <w:p w:rsidR="008501CB" w:rsidRDefault="008501CB" w:rsidP="008501CB">
      <w:pPr>
        <w:rPr>
          <w:lang w:val="en-US"/>
        </w:rPr>
      </w:pPr>
    </w:p>
    <w:p w:rsidR="008501CB" w:rsidRDefault="008501CB" w:rsidP="008501CB">
      <w:pPr>
        <w:rPr>
          <w:lang w:val="en-US"/>
        </w:rPr>
      </w:pPr>
      <w:r>
        <w:rPr>
          <w:lang w:val="en-US"/>
        </w:rPr>
        <w:t xml:space="preserve">The modified version of the Almouti scheme for DVB-T2 permits the extraction of all available spatial diversity in the MIMO channel. It is applied between different transmitters of the network. It reutilizes the current network structure with one transmit antenna. The receivers have to be aware of the Alamouti transmission to correctly receive the data but can be implemented with a single antenna. Assuming a transmission system with two transmitters and one receive antenna, two consecutive carriers with modulated symbols </w:t>
      </w:r>
      <w:r>
        <w:rPr>
          <w:i/>
          <w:lang w:val="en-US"/>
        </w:rPr>
        <w:t>s</w:t>
      </w:r>
      <w:r>
        <w:rPr>
          <w:vertAlign w:val="subscript"/>
          <w:lang w:val="en-US"/>
        </w:rPr>
        <w:t xml:space="preserve">1 </w:t>
      </w:r>
      <w:r>
        <w:rPr>
          <w:lang w:val="en-US"/>
        </w:rPr>
        <w:t xml:space="preserve">y </w:t>
      </w:r>
      <w:r>
        <w:rPr>
          <w:i/>
          <w:lang w:val="en-US"/>
        </w:rPr>
        <w:t>s</w:t>
      </w:r>
      <w:r>
        <w:rPr>
          <w:vertAlign w:val="subscript"/>
          <w:lang w:val="en-US"/>
        </w:rPr>
        <w:t>2</w:t>
      </w:r>
      <w:r>
        <w:rPr>
          <w:lang w:val="en-US"/>
        </w:rPr>
        <w:t xml:space="preserve"> are mapped to the first transmitter whereas the modulated symbols –</w:t>
      </w:r>
      <w:r>
        <w:rPr>
          <w:i/>
          <w:lang w:val="en-US"/>
        </w:rPr>
        <w:t>s</w:t>
      </w:r>
      <w:r>
        <w:rPr>
          <w:vertAlign w:val="subscript"/>
          <w:lang w:val="en-US"/>
        </w:rPr>
        <w:t>2</w:t>
      </w:r>
      <w:r>
        <w:rPr>
          <w:lang w:val="en-US"/>
        </w:rPr>
        <w:t xml:space="preserve">* y </w:t>
      </w:r>
      <w:r>
        <w:rPr>
          <w:i/>
          <w:lang w:val="en-US"/>
        </w:rPr>
        <w:t>s</w:t>
      </w:r>
      <w:r>
        <w:rPr>
          <w:vertAlign w:val="subscript"/>
          <w:lang w:val="en-US"/>
        </w:rPr>
        <w:t>1</w:t>
      </w:r>
      <w:r>
        <w:rPr>
          <w:lang w:val="en-US"/>
        </w:rPr>
        <w:t>* are mapped to the second transmitter, where * denotes the complex conjugate. At the receiver side appropriate signal processing extracts the available spatial diversity. The Alamouti code can be extended for schemes with multiple receive antennas by means of space-frequency codes in OFDM systems. The benefit compared to SFN networks is the increased spatial diversity. On the other hand, it needs twice as many pilots as in comparison with single antenna transmission.</w:t>
      </w:r>
    </w:p>
    <w:p w:rsidR="008501CB" w:rsidRDefault="008501CB" w:rsidP="008501CB">
      <w:pPr>
        <w:rPr>
          <w:lang w:val="en-US"/>
        </w:rPr>
      </w:pPr>
    </w:p>
    <w:p w:rsidR="008501CB" w:rsidRDefault="008501CB" w:rsidP="008501CB">
      <w:pPr>
        <w:pStyle w:val="Heading4"/>
        <w:rPr>
          <w:lang w:val="en-US" w:eastAsia="en-GB"/>
        </w:rPr>
      </w:pPr>
      <w:bookmarkStart w:id="333" w:name="_Toc303357624"/>
      <w:r>
        <w:rPr>
          <w:lang w:val="en-US" w:eastAsia="en-GB"/>
        </w:rPr>
        <w:lastRenderedPageBreak/>
        <w:t>SIMO</w:t>
      </w:r>
      <w:bookmarkEnd w:id="333"/>
      <w:r>
        <w:rPr>
          <w:lang w:val="en-US" w:eastAsia="en-GB"/>
        </w:rPr>
        <w:t xml:space="preserve"> </w:t>
      </w:r>
    </w:p>
    <w:p w:rsidR="008501CB" w:rsidRDefault="008501CB" w:rsidP="008501CB">
      <w:pPr>
        <w:jc w:val="center"/>
        <w:rPr>
          <w:lang w:val="en-US" w:eastAsia="en-GB"/>
        </w:rPr>
      </w:pPr>
      <w:r>
        <w:rPr>
          <w:rFonts w:eastAsiaTheme="minorEastAsia"/>
          <w:lang w:val="en-US" w:eastAsia="en-GB"/>
        </w:rPr>
        <w:object w:dxaOrig="4815" w:dyaOrig="3015">
          <v:shape id="_x0000_i1107" type="#_x0000_t75" style="width:240.75pt;height:150.75pt" o:ole="">
            <v:imagedata r:id="rId274" o:title=""/>
          </v:shape>
          <o:OLEObject Type="Embed" ProgID="Visio.Drawing.11" ShapeID="_x0000_i1107" DrawAspect="Content" ObjectID="_1414319559" r:id="rId275"/>
        </w:object>
      </w:r>
    </w:p>
    <w:p w:rsidR="008501CB" w:rsidRDefault="008501CB"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A23144">
        <w:rPr>
          <w:noProof/>
        </w:rPr>
        <w:t>114</w:t>
      </w:r>
      <w:r w:rsidR="003F288B">
        <w:rPr>
          <w:noProof/>
        </w:rPr>
        <w:fldChar w:fldCharType="end"/>
      </w:r>
      <w:r w:rsidR="00DB569D">
        <w:t>:</w:t>
      </w:r>
      <w:r>
        <w:t xml:space="preserve"> </w:t>
      </w:r>
      <w:r>
        <w:rPr>
          <w:lang w:val="en-US"/>
        </w:rPr>
        <w:t>SIMO scheme.</w:t>
      </w:r>
    </w:p>
    <w:p w:rsidR="008501CB" w:rsidRDefault="008501CB" w:rsidP="008501CB">
      <w:pPr>
        <w:rPr>
          <w:lang w:val="en-US" w:eastAsia="en-GB"/>
        </w:rPr>
      </w:pPr>
      <w:r>
        <w:rPr>
          <w:lang w:val="en-US" w:eastAsia="en-GB"/>
        </w:rPr>
        <w:t xml:space="preserve">The Single-Input-Multiple-Output (SIMO) is a receive antenna diversity scheme. Multiple antennas are used at the receiver side in order to increase the robustness of the reception. As the geographical separation of the receive antennas are small compared to the signal propagation distance, the received signals on different antennas commonly have correlated shadowing processes and uncorrelated multipath processes. </w:t>
      </w:r>
    </w:p>
    <w:p w:rsidR="008501CB" w:rsidRDefault="008501CB" w:rsidP="008501CB">
      <w:pPr>
        <w:rPr>
          <w:lang w:val="en-US" w:eastAsia="en-GB"/>
        </w:rPr>
      </w:pPr>
    </w:p>
    <w:p w:rsidR="008501CB" w:rsidRDefault="008501CB" w:rsidP="008501CB">
      <w:pPr>
        <w:rPr>
          <w:lang w:val="en-US" w:eastAsia="en-GB"/>
        </w:rPr>
      </w:pPr>
      <w:r>
        <w:rPr>
          <w:lang w:val="en-US" w:eastAsia="en-GB"/>
        </w:rPr>
        <w:t xml:space="preserve">The advantage of this scheme is that it increases the robustness of the reception while does not require additional pilot overhead. </w:t>
      </w:r>
    </w:p>
    <w:p w:rsidR="008501CB" w:rsidRDefault="008501CB" w:rsidP="008501CB">
      <w:pPr>
        <w:rPr>
          <w:lang w:val="en-US" w:eastAsia="en-GB"/>
        </w:rPr>
      </w:pPr>
    </w:p>
    <w:p w:rsidR="008501CB" w:rsidRDefault="008501CB" w:rsidP="008501CB">
      <w:pPr>
        <w:rPr>
          <w:lang w:val="en-US" w:eastAsia="en-GB"/>
        </w:rPr>
      </w:pPr>
      <w:r>
        <w:rPr>
          <w:lang w:val="en-US" w:eastAsia="en-GB"/>
        </w:rPr>
        <w:t xml:space="preserve">However, according to the theoretical analysis </w:t>
      </w:r>
      <w:r>
        <w:rPr>
          <w:lang w:val="en-US" w:eastAsia="en-GB"/>
        </w:rPr>
        <w:fldChar w:fldCharType="begin"/>
      </w:r>
      <w:r>
        <w:rPr>
          <w:lang w:val="en-US" w:eastAsia="en-GB"/>
        </w:rPr>
        <w:instrText xml:space="preserve"> REF _Ref295495233 \r \h </w:instrText>
      </w:r>
      <w:r>
        <w:rPr>
          <w:lang w:val="en-US" w:eastAsia="en-GB"/>
        </w:rPr>
      </w:r>
      <w:r>
        <w:rPr>
          <w:lang w:val="en-US" w:eastAsia="en-GB"/>
        </w:rPr>
        <w:fldChar w:fldCharType="separate"/>
      </w:r>
      <w:r w:rsidR="00A23144">
        <w:rPr>
          <w:lang w:val="en-US" w:eastAsia="en-GB"/>
        </w:rPr>
        <w:t>[82]</w:t>
      </w:r>
      <w:r>
        <w:rPr>
          <w:lang w:val="en-US" w:eastAsia="en-GB"/>
        </w:rPr>
        <w:fldChar w:fldCharType="end"/>
      </w:r>
      <w:r>
        <w:rPr>
          <w:lang w:val="en-US" w:eastAsia="en-GB"/>
        </w:rPr>
        <w:t xml:space="preserve"> and simulation results </w:t>
      </w:r>
      <w:r>
        <w:rPr>
          <w:lang w:val="en-US" w:eastAsia="en-GB"/>
        </w:rPr>
        <w:fldChar w:fldCharType="begin"/>
      </w:r>
      <w:r>
        <w:rPr>
          <w:lang w:val="en-US" w:eastAsia="en-GB"/>
        </w:rPr>
        <w:instrText xml:space="preserve"> REF _Ref295495244 \r \h </w:instrText>
      </w:r>
      <w:r>
        <w:rPr>
          <w:lang w:val="en-US" w:eastAsia="en-GB"/>
        </w:rPr>
      </w:r>
      <w:r>
        <w:rPr>
          <w:lang w:val="en-US" w:eastAsia="en-GB"/>
        </w:rPr>
        <w:fldChar w:fldCharType="separate"/>
      </w:r>
      <w:r w:rsidR="00A23144">
        <w:rPr>
          <w:lang w:val="en-US" w:eastAsia="en-GB"/>
        </w:rPr>
        <w:t>[83]</w:t>
      </w:r>
      <w:r>
        <w:rPr>
          <w:lang w:val="en-US" w:eastAsia="en-GB"/>
        </w:rPr>
        <w:fldChar w:fldCharType="end"/>
      </w:r>
      <w:r>
        <w:rPr>
          <w:lang w:val="en-US" w:eastAsia="en-GB"/>
        </w:rPr>
        <w:t>, MIMO channel capacity is greater than or equal to the average capacity of the two SIMO channels, even in the worst case (</w:t>
      </w:r>
      <m:oMath>
        <m:func>
          <m:funcPr>
            <m:ctrlPr>
              <w:rPr>
                <w:rFonts w:ascii="Cambria Math" w:hAnsi="Cambria Math"/>
                <w:i/>
                <w:lang w:eastAsia="en-GB"/>
              </w:rPr>
            </m:ctrlPr>
          </m:funcPr>
          <m:fName>
            <m:r>
              <m:rPr>
                <m:sty m:val="p"/>
              </m:rPr>
              <w:rPr>
                <w:rFonts w:ascii="Cambria Math" w:hAnsi="Cambria Math"/>
                <w:lang w:val="en-US" w:eastAsia="en-GB"/>
              </w:rPr>
              <m:t>det</m:t>
            </m:r>
          </m:fName>
          <m:e>
            <m:d>
              <m:dPr>
                <m:ctrlPr>
                  <w:rPr>
                    <w:rFonts w:ascii="Cambria Math" w:hAnsi="Cambria Math"/>
                    <w:i/>
                    <w:lang w:eastAsia="en-GB"/>
                  </w:rPr>
                </m:ctrlPr>
              </m:dPr>
              <m:e>
                <m:r>
                  <w:rPr>
                    <w:rFonts w:ascii="Cambria Math" w:hAnsi="Cambria Math"/>
                    <w:lang w:val="en-US" w:eastAsia="en-GB"/>
                  </w:rPr>
                  <m:t>H</m:t>
                </m:r>
              </m:e>
            </m:d>
            <m:r>
              <w:rPr>
                <w:rFonts w:ascii="Cambria Math" w:hAnsi="Cambria Math"/>
                <w:lang w:val="en-US" w:eastAsia="en-GB"/>
              </w:rPr>
              <m:t>=0</m:t>
            </m:r>
          </m:e>
        </m:func>
      </m:oMath>
      <w:r>
        <w:rPr>
          <w:lang w:val="en-US" w:eastAsia="en-GB"/>
        </w:rPr>
        <w:t>).</w:t>
      </w:r>
    </w:p>
    <w:p w:rsidR="008501CB" w:rsidRDefault="008501CB" w:rsidP="008501CB">
      <w:pPr>
        <w:rPr>
          <w:lang w:val="en-US" w:eastAsia="en-GB"/>
        </w:rPr>
      </w:pPr>
    </w:p>
    <w:p w:rsidR="008501CB" w:rsidRDefault="008501CB" w:rsidP="008501CB">
      <w:pPr>
        <w:pStyle w:val="Heading3"/>
        <w:rPr>
          <w:lang w:val="en-US" w:eastAsia="en-GB"/>
        </w:rPr>
      </w:pPr>
      <w:bookmarkStart w:id="334" w:name="_Toc303357625"/>
      <w:r>
        <w:rPr>
          <w:lang w:val="en-US" w:eastAsia="en-GB"/>
        </w:rPr>
        <w:t>Rate-Two</w:t>
      </w:r>
      <w:bookmarkEnd w:id="334"/>
    </w:p>
    <w:p w:rsidR="008501CB" w:rsidRDefault="008501CB" w:rsidP="008501CB">
      <w:pPr>
        <w:pStyle w:val="Heading4"/>
        <w:rPr>
          <w:lang w:val="en-US" w:eastAsia="en-GB"/>
        </w:rPr>
      </w:pPr>
      <w:bookmarkStart w:id="335" w:name="_Toc303357626"/>
      <w:bookmarkStart w:id="336" w:name="_Toc302401444"/>
      <w:r>
        <w:rPr>
          <w:lang w:val="en-US" w:eastAsia="en-GB"/>
        </w:rPr>
        <w:t>Spatial Multiplexing (SM)</w:t>
      </w:r>
      <w:bookmarkEnd w:id="335"/>
    </w:p>
    <w:p w:rsidR="008501CB" w:rsidRDefault="008501CB" w:rsidP="008501CB">
      <w:pPr>
        <w:rPr>
          <w:lang w:val="en-US"/>
        </w:rPr>
      </w:pPr>
    </w:p>
    <w:p w:rsidR="008501CB" w:rsidRDefault="008501CB" w:rsidP="008501CB">
      <w:pPr>
        <w:rPr>
          <w:lang w:val="en-US"/>
        </w:rPr>
      </w:pPr>
      <w:r>
        <w:rPr>
          <w:lang w:val="en-US"/>
        </w:rPr>
        <w:t xml:space="preserve">Spatial multiplexing (SM) </w:t>
      </w:r>
      <w:r>
        <w:fldChar w:fldCharType="begin"/>
      </w:r>
      <w:r>
        <w:rPr>
          <w:lang w:val="en-US"/>
        </w:rPr>
        <w:instrText xml:space="preserve"> REF _Ref295488829 \n \h </w:instrText>
      </w:r>
      <w:r>
        <w:fldChar w:fldCharType="separate"/>
      </w:r>
      <w:r w:rsidR="00A23144">
        <w:rPr>
          <w:lang w:val="en-US"/>
        </w:rPr>
        <w:t>[88]</w:t>
      </w:r>
      <w:r>
        <w:fldChar w:fldCharType="end"/>
      </w:r>
      <w:r>
        <w:rPr>
          <w:lang w:val="en-US"/>
        </w:rPr>
        <w:t xml:space="preserve"> uses all the degrees of freedom of the MIMO channel to exploit spatial and multiplexing diversity providing both coverage and capacity gain. The incoming stream is divided in multiple independent streams which are modulated and directly fed to the transmitters as it is illustrated at </w:t>
      </w:r>
      <w:r>
        <w:fldChar w:fldCharType="begin"/>
      </w:r>
      <w:r>
        <w:rPr>
          <w:lang w:val="en-US"/>
        </w:rPr>
        <w:instrText xml:space="preserve"> REF _Ref303065129 \h </w:instrText>
      </w:r>
      <w:r>
        <w:fldChar w:fldCharType="separate"/>
      </w:r>
      <w:r w:rsidR="00A23144">
        <w:t xml:space="preserve">Figure </w:t>
      </w:r>
      <w:r w:rsidR="00A23144">
        <w:rPr>
          <w:noProof/>
        </w:rPr>
        <w:t>115</w:t>
      </w:r>
      <w:r>
        <w:fldChar w:fldCharType="end"/>
      </w:r>
      <w:r>
        <w:rPr>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tblGrid>
      <w:tr w:rsidR="008501CB" w:rsidTr="008501CB">
        <w:trPr>
          <w:jc w:val="center"/>
        </w:trPr>
        <w:tc>
          <w:tcPr>
            <w:tcW w:w="0" w:type="auto"/>
            <w:hideMark/>
          </w:tcPr>
          <w:p w:rsidR="008501CB" w:rsidRDefault="008501CB">
            <w:pPr>
              <w:rPr>
                <w:lang w:val="en-US"/>
              </w:rPr>
            </w:pPr>
            <w:r>
              <w:rPr>
                <w:noProof/>
                <w:lang w:val="en-US"/>
              </w:rPr>
              <w:drawing>
                <wp:inline distT="0" distB="0" distL="0" distR="0" wp14:anchorId="3DD846B0" wp14:editId="2D1CA4C8">
                  <wp:extent cx="4248150" cy="1657350"/>
                  <wp:effectExtent l="0" t="0" r="0" b="0"/>
                  <wp:docPr id="122910" name="Picture 122910" desc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SM.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248150" cy="1657350"/>
                          </a:xfrm>
                          <a:prstGeom prst="rect">
                            <a:avLst/>
                          </a:prstGeom>
                          <a:noFill/>
                          <a:ln>
                            <a:noFill/>
                          </a:ln>
                        </pic:spPr>
                      </pic:pic>
                    </a:graphicData>
                  </a:graphic>
                </wp:inline>
              </w:drawing>
            </w:r>
          </w:p>
        </w:tc>
      </w:tr>
      <w:tr w:rsidR="008501CB" w:rsidTr="008501CB">
        <w:trPr>
          <w:jc w:val="center"/>
        </w:trPr>
        <w:tc>
          <w:tcPr>
            <w:tcW w:w="0" w:type="auto"/>
          </w:tcPr>
          <w:p w:rsidR="008501CB" w:rsidRDefault="008501CB">
            <w:pPr>
              <w:keepNext/>
              <w:rPr>
                <w:lang w:val="en-US"/>
              </w:rPr>
            </w:pPr>
          </w:p>
        </w:tc>
      </w:tr>
    </w:tbl>
    <w:p w:rsidR="008501CB" w:rsidRDefault="008501CB" w:rsidP="00D172D1">
      <w:pPr>
        <w:pStyle w:val="Caption"/>
        <w:rPr>
          <w:sz w:val="18"/>
          <w:szCs w:val="18"/>
        </w:rPr>
      </w:pPr>
      <w:bookmarkStart w:id="337" w:name="_Ref303065129"/>
      <w:r>
        <w:t xml:space="preserve">Figure </w:t>
      </w:r>
      <w:r w:rsidR="003F288B">
        <w:fldChar w:fldCharType="begin"/>
      </w:r>
      <w:r w:rsidR="003F288B">
        <w:instrText xml:space="preserve"> SEQ Figure \* ARABIC </w:instrText>
      </w:r>
      <w:r w:rsidR="003F288B">
        <w:fldChar w:fldCharType="separate"/>
      </w:r>
      <w:r w:rsidR="00A23144">
        <w:rPr>
          <w:noProof/>
        </w:rPr>
        <w:t>115</w:t>
      </w:r>
      <w:r w:rsidR="003F288B">
        <w:rPr>
          <w:noProof/>
        </w:rPr>
        <w:fldChar w:fldCharType="end"/>
      </w:r>
      <w:bookmarkEnd w:id="337"/>
      <w:r w:rsidR="00DB569D">
        <w:t>:</w:t>
      </w:r>
      <w:r>
        <w:t xml:space="preserve"> Example diagram of SM for 4 bits per cell (16-QAM)</w:t>
      </w:r>
    </w:p>
    <w:p w:rsidR="008501CB" w:rsidRDefault="008501CB" w:rsidP="008501CB">
      <w:pPr>
        <w:rPr>
          <w:lang w:val="en-US"/>
        </w:rPr>
      </w:pPr>
      <w:r>
        <w:rPr>
          <w:lang w:val="en-US"/>
        </w:rPr>
        <w:t xml:space="preserve">The received signal by each one of the cross-polarized antennas is described as follows: </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5"/>
        <w:gridCol w:w="863"/>
      </w:tblGrid>
      <w:tr w:rsidR="008501CB" w:rsidTr="008501CB">
        <w:trPr>
          <w:jc w:val="center"/>
        </w:trPr>
        <w:tc>
          <w:tcPr>
            <w:tcW w:w="0" w:type="auto"/>
            <w:vAlign w:val="center"/>
            <w:hideMark/>
          </w:tcPr>
          <w:p w:rsidR="008501CB" w:rsidRDefault="008501CB">
            <w:pPr>
              <w:jc w:val="center"/>
              <w:rPr>
                <w:lang w:val="en-US"/>
              </w:rPr>
            </w:pPr>
            <w:r>
              <w:rPr>
                <w:rFonts w:eastAsiaTheme="minorEastAsia"/>
                <w:position w:val="-30"/>
                <w:lang w:val="en-US"/>
              </w:rPr>
              <w:object w:dxaOrig="1605" w:dyaOrig="720">
                <v:shape id="_x0000_i1108" type="#_x0000_t75" style="width:80.25pt;height:36pt" o:ole="">
                  <v:imagedata r:id="rId277" o:title=""/>
                </v:shape>
                <o:OLEObject Type="Embed" ProgID="Equation.3" ShapeID="_x0000_i1108" DrawAspect="Content" ObjectID="_1414319560" r:id="rId278"/>
              </w:object>
            </w:r>
          </w:p>
        </w:tc>
        <w:tc>
          <w:tcPr>
            <w:tcW w:w="0" w:type="auto"/>
            <w:vAlign w:val="center"/>
          </w:tcPr>
          <w:p w:rsidR="008501CB" w:rsidRDefault="008501CB">
            <w:pPr>
              <w:jc w:val="center"/>
              <w:rPr>
                <w:lang w:val="en-US"/>
              </w:rPr>
            </w:pPr>
          </w:p>
        </w:tc>
      </w:tr>
    </w:tbl>
    <w:p w:rsidR="008501CB" w:rsidRDefault="008501CB" w:rsidP="008501CB">
      <w:pPr>
        <w:rPr>
          <w:lang w:val="en-US"/>
        </w:rPr>
      </w:pPr>
    </w:p>
    <w:p w:rsidR="008501CB" w:rsidRDefault="008501CB" w:rsidP="008501CB">
      <w:pPr>
        <w:rPr>
          <w:lang w:val="en-US"/>
        </w:rPr>
      </w:pPr>
      <w:r>
        <w:rPr>
          <w:lang w:val="en-US"/>
        </w:rPr>
        <w:lastRenderedPageBreak/>
        <w:t xml:space="preserve">where the additive noise has been neglected to ease the notation. Here, </w:t>
      </w:r>
      <w:r>
        <w:rPr>
          <w:i/>
          <w:lang w:val="en-US"/>
        </w:rPr>
        <w:t>r</w:t>
      </w:r>
      <w:r>
        <w:rPr>
          <w:vertAlign w:val="subscript"/>
          <w:lang w:val="en-US"/>
        </w:rPr>
        <w:t>1</w:t>
      </w:r>
      <w:r>
        <w:rPr>
          <w:lang w:val="en-US"/>
        </w:rPr>
        <w:t xml:space="preserve">, </w:t>
      </w:r>
      <w:r>
        <w:rPr>
          <w:i/>
          <w:lang w:val="en-US"/>
        </w:rPr>
        <w:t>r</w:t>
      </w:r>
      <w:r>
        <w:rPr>
          <w:vertAlign w:val="subscript"/>
          <w:lang w:val="en-US"/>
        </w:rPr>
        <w:t>2</w:t>
      </w:r>
      <w:r>
        <w:rPr>
          <w:lang w:val="en-US"/>
        </w:rPr>
        <w:t xml:space="preserve"> are the signals at the receive antennas 1, 2 respectively;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 xml:space="preserve"> are the modulated symbols at the transmitter; and </w:t>
      </w:r>
      <w:r>
        <w:rPr>
          <w:i/>
          <w:lang w:val="en-US"/>
        </w:rPr>
        <w:t>h</w:t>
      </w:r>
      <w:r>
        <w:rPr>
          <w:vertAlign w:val="subscript"/>
          <w:lang w:val="en-US"/>
        </w:rPr>
        <w:t>11</w:t>
      </w:r>
      <w:r>
        <w:rPr>
          <w:lang w:val="en-US"/>
        </w:rPr>
        <w:t xml:space="preserve">, </w:t>
      </w:r>
      <w:r>
        <w:rPr>
          <w:i/>
          <w:lang w:val="en-US"/>
        </w:rPr>
        <w:t>h</w:t>
      </w:r>
      <w:r>
        <w:rPr>
          <w:vertAlign w:val="subscript"/>
          <w:lang w:val="en-US"/>
        </w:rPr>
        <w:t>12</w:t>
      </w:r>
      <w:r>
        <w:rPr>
          <w:lang w:val="en-US"/>
        </w:rPr>
        <w:t xml:space="preserve">, </w:t>
      </w:r>
      <w:r>
        <w:rPr>
          <w:i/>
          <w:lang w:val="en-US"/>
        </w:rPr>
        <w:t>h</w:t>
      </w:r>
      <w:r>
        <w:rPr>
          <w:vertAlign w:val="subscript"/>
          <w:lang w:val="en-US"/>
        </w:rPr>
        <w:t>21</w:t>
      </w:r>
      <w:r>
        <w:rPr>
          <w:lang w:val="en-US"/>
        </w:rPr>
        <w:t xml:space="preserve">, </w:t>
      </w:r>
      <w:r>
        <w:rPr>
          <w:i/>
          <w:lang w:val="en-US"/>
        </w:rPr>
        <w:t>h</w:t>
      </w:r>
      <w:r>
        <w:rPr>
          <w:vertAlign w:val="subscript"/>
          <w:lang w:val="en-US"/>
        </w:rPr>
        <w:t>22</w:t>
      </w:r>
      <w:r>
        <w:rPr>
          <w:lang w:val="en-US"/>
        </w:rPr>
        <w:t xml:space="preserve"> are the MIMO path channel components of Figure 2. From expression (1), it can be seen that modulated symbol </w:t>
      </w:r>
      <w:r>
        <w:rPr>
          <w:i/>
          <w:lang w:val="en-US"/>
        </w:rPr>
        <w:t>s</w:t>
      </w:r>
      <w:r>
        <w:rPr>
          <w:vertAlign w:val="subscript"/>
          <w:lang w:val="en-US"/>
        </w:rPr>
        <w:t>1</w:t>
      </w:r>
      <w:r>
        <w:rPr>
          <w:lang w:val="en-US"/>
        </w:rPr>
        <w:t xml:space="preserve"> is transmitted through </w:t>
      </w:r>
      <w:r>
        <w:rPr>
          <w:i/>
          <w:lang w:val="en-US"/>
        </w:rPr>
        <w:t>h</w:t>
      </w:r>
      <w:r>
        <w:rPr>
          <w:vertAlign w:val="subscript"/>
          <w:lang w:val="en-US"/>
        </w:rPr>
        <w:t>11</w:t>
      </w:r>
      <w:r>
        <w:rPr>
          <w:lang w:val="en-US"/>
        </w:rPr>
        <w:t xml:space="preserve"> and </w:t>
      </w:r>
      <w:r>
        <w:rPr>
          <w:i/>
          <w:lang w:val="en-US"/>
        </w:rPr>
        <w:t>h</w:t>
      </w:r>
      <w:r>
        <w:rPr>
          <w:vertAlign w:val="subscript"/>
          <w:lang w:val="en-US"/>
        </w:rPr>
        <w:t>21</w:t>
      </w:r>
      <w:r>
        <w:rPr>
          <w:lang w:val="en-US"/>
        </w:rPr>
        <w:t xml:space="preserve"> while </w:t>
      </w:r>
      <w:r>
        <w:rPr>
          <w:i/>
          <w:lang w:val="en-US"/>
        </w:rPr>
        <w:t>s</w:t>
      </w:r>
      <w:r>
        <w:rPr>
          <w:vertAlign w:val="subscript"/>
          <w:lang w:val="en-US"/>
        </w:rPr>
        <w:t>2</w:t>
      </w:r>
      <w:r>
        <w:rPr>
          <w:lang w:val="en-US"/>
        </w:rPr>
        <w:t xml:space="preserve"> is transmitted through </w:t>
      </w:r>
      <w:r>
        <w:rPr>
          <w:i/>
          <w:lang w:val="en-US"/>
        </w:rPr>
        <w:t>h</w:t>
      </w:r>
      <w:r>
        <w:rPr>
          <w:vertAlign w:val="subscript"/>
          <w:lang w:val="en-US"/>
        </w:rPr>
        <w:t>12</w:t>
      </w:r>
      <w:r>
        <w:rPr>
          <w:lang w:val="en-US"/>
        </w:rPr>
        <w:t xml:space="preserve"> and </w:t>
      </w:r>
      <w:r>
        <w:rPr>
          <w:i/>
          <w:lang w:val="en-US"/>
        </w:rPr>
        <w:t>h</w:t>
      </w:r>
      <w:r>
        <w:rPr>
          <w:vertAlign w:val="subscript"/>
          <w:lang w:val="en-US"/>
        </w:rPr>
        <w:t>22</w:t>
      </w:r>
      <w:r>
        <w:rPr>
          <w:lang w:val="en-US"/>
        </w:rPr>
        <w:t>. This means that each transmitted symbol will be able to obtain spatial diversity from 2 channel paths.</w:t>
      </w:r>
    </w:p>
    <w:p w:rsidR="008501CB" w:rsidRDefault="008501CB" w:rsidP="008501CB">
      <w:pPr>
        <w:pStyle w:val="Heading4"/>
        <w:rPr>
          <w:lang w:val="en-US" w:eastAsia="en-GB"/>
        </w:rPr>
      </w:pPr>
      <w:bookmarkStart w:id="338" w:name="_Toc303357627"/>
      <w:r>
        <w:rPr>
          <w:lang w:val="en-US" w:eastAsia="en-GB"/>
        </w:rPr>
        <w:t>Rotated Constellation-based Spatial Multiplexing scheme (rSM)</w:t>
      </w:r>
      <w:bookmarkEnd w:id="336"/>
      <w:bookmarkEnd w:id="338"/>
      <w:r>
        <w:rPr>
          <w:lang w:val="en-US" w:eastAsia="en-GB"/>
        </w:rPr>
        <w:t xml:space="preserve"> </w:t>
      </w:r>
    </w:p>
    <w:p w:rsidR="008501CB" w:rsidRDefault="008501CB" w:rsidP="008501CB">
      <w:pPr>
        <w:rPr>
          <w:lang w:val="en-US" w:eastAsia="en-GB"/>
        </w:rPr>
      </w:pPr>
    </w:p>
    <w:p w:rsidR="008501CB" w:rsidRDefault="008501CB" w:rsidP="008501CB">
      <w:pPr>
        <w:rPr>
          <w:lang w:val="en-US" w:eastAsia="zh-CN"/>
        </w:rPr>
      </w:pPr>
      <w:bookmarkStart w:id="339" w:name="_Toc278271235"/>
      <w:r>
        <w:rPr>
          <w:lang w:val="en-US" w:eastAsia="zh-CN"/>
        </w:rPr>
        <w:t>The so-called “rotated Spatial Multiplexing” or rSM scheme was studied by Telecom Bretagne in the framework of ENGINES and this rate 2 code was afterwards proposed to DVB-NGH to compete with the other proposed Spatial Multiplexing schemes, in particular the so-called “enhanced Spatial Multiplexing” or eSM scheme.</w:t>
      </w:r>
    </w:p>
    <w:p w:rsidR="008501CB" w:rsidRDefault="008501CB" w:rsidP="008501CB">
      <w:pPr>
        <w:pStyle w:val="Heading5"/>
      </w:pPr>
      <w:r>
        <w:t xml:space="preserve"> A brief recall</w:t>
      </w:r>
      <w:bookmarkStart w:id="340" w:name="_Toc254964328"/>
      <w:bookmarkStart w:id="341" w:name="_Toc254963969"/>
      <w:r>
        <w:t xml:space="preserve"> about rotated constellations</w:t>
      </w:r>
      <w:bookmarkEnd w:id="339"/>
    </w:p>
    <w:p w:rsidR="008501CB" w:rsidRDefault="008501CB" w:rsidP="008501CB">
      <w:pPr>
        <w:rPr>
          <w:lang w:val="en-GB"/>
        </w:rPr>
      </w:pPr>
      <w:r>
        <w:rPr>
          <w:lang w:val="en-GB"/>
        </w:rPr>
        <w:t xml:space="preserve">Let us denote by </w:t>
      </w:r>
      <w:r>
        <w:fldChar w:fldCharType="begin"/>
      </w:r>
      <w:r>
        <w:rPr>
          <w:lang w:val="en-GB"/>
        </w:rPr>
        <w:instrText xml:space="preserve"> QUOTE </w:instrText>
      </w:r>
      <m:oMath>
        <m:r>
          <m:rPr>
            <m:sty m:val="p"/>
          </m:rPr>
          <w:rPr>
            <w:rFonts w:ascii="Cambria Math" w:hAnsi="Cambria Math"/>
            <w:lang w:val="en-GB"/>
          </w:rPr>
          <m:t>X=I+jQ</m:t>
        </m:r>
      </m:oMath>
      <w:r>
        <w:rPr>
          <w:lang w:val="en-GB"/>
        </w:rPr>
        <w:instrText xml:space="preserve"> </w:instrText>
      </w:r>
      <w:r>
        <w:fldChar w:fldCharType="separate"/>
      </w:r>
      <m:oMath>
        <m:r>
          <m:rPr>
            <m:sty m:val="p"/>
          </m:rPr>
          <w:rPr>
            <w:rFonts w:ascii="Cambria Math" w:hAnsi="Cambria Math"/>
            <w:lang w:val="en-GB"/>
          </w:rPr>
          <m:t>X=I+jQ</m:t>
        </m:r>
      </m:oMath>
      <w:r>
        <w:fldChar w:fldCharType="end"/>
      </w:r>
      <w:r>
        <w:rPr>
          <w:rFonts w:eastAsiaTheme="minorEastAsia"/>
          <w:position w:val="-10"/>
          <w:lang w:val="en-GB"/>
        </w:rPr>
        <w:object w:dxaOrig="1080" w:dyaOrig="300">
          <v:shape id="_x0000_i1109" type="#_x0000_t75" style="width:54pt;height:15pt" o:ole="">
            <v:imagedata r:id="rId279" o:title=""/>
          </v:shape>
          <o:OLEObject Type="Embed" ProgID="Equation.3" ShapeID="_x0000_i1109" DrawAspect="Content" ObjectID="_1414319561" r:id="rId280"/>
        </w:object>
      </w:r>
      <w:r>
        <w:rPr>
          <w:lang w:val="en-GB"/>
        </w:rPr>
        <w:t xml:space="preserve"> a QAM symbol to be transmitted, prior to the constellation rotation. After the constellation is turned by angle </w:t>
      </w:r>
      <w:r>
        <w:rPr>
          <w:rFonts w:ascii="Symbol" w:hAnsi="Symbol"/>
          <w:i/>
          <w:iCs/>
          <w:lang w:val="en-GB"/>
        </w:rPr>
        <w:t></w:t>
      </w:r>
      <w:r>
        <w:rPr>
          <w:lang w:val="en-GB"/>
        </w:rPr>
        <w:t xml:space="preserve">, the transmitted symbol </w:t>
      </w:r>
      <w:r>
        <w:rPr>
          <w:i/>
          <w:iCs/>
          <w:lang w:val="en-GB"/>
        </w:rPr>
        <w:t>S</w:t>
      </w:r>
      <w:r>
        <w:rPr>
          <w:lang w:val="en-GB"/>
        </w:rPr>
        <w:t xml:space="preserve"> can be expressed as:</w:t>
      </w:r>
    </w:p>
    <w:p w:rsidR="008501CB" w:rsidRDefault="008501CB" w:rsidP="008501CB">
      <w:pPr>
        <w:ind w:left="1304"/>
        <w:rPr>
          <w:lang w:val="en-GB"/>
        </w:rPr>
      </w:pPr>
      <w:r>
        <w:rPr>
          <w:rFonts w:eastAsiaTheme="minorEastAsia"/>
          <w:position w:val="-44"/>
          <w:lang w:val="en-GB"/>
        </w:rPr>
        <w:object w:dxaOrig="4560" w:dyaOrig="720">
          <v:shape id="_x0000_i1110" type="#_x0000_t75" style="width:228pt;height:36pt" o:ole="">
            <v:imagedata r:id="rId281" o:title=""/>
          </v:shape>
          <o:OLEObject Type="Embed" ProgID="Equation.3" ShapeID="_x0000_i1110" DrawAspect="Content" ObjectID="_1414319562" r:id="rId282"/>
        </w:object>
      </w:r>
    </w:p>
    <w:p w:rsidR="008501CB" w:rsidRDefault="008501CB" w:rsidP="008501CB">
      <w:pPr>
        <w:rPr>
          <w:lang w:val="en-GB"/>
        </w:rPr>
      </w:pPr>
      <w:r>
        <w:rPr>
          <w:lang w:val="en-GB"/>
        </w:rPr>
        <w:t xml:space="preserve">The rotation aims at correlating the in-phase (I) and quadrature (Q) components. When rotated constellations are used in a SISO context, the two components of each QAM symbol </w:t>
      </w:r>
      <w:r>
        <w:rPr>
          <w:i/>
          <w:lang w:val="en-GB"/>
        </w:rPr>
        <w:t xml:space="preserve">S </w:t>
      </w:r>
      <w:r>
        <w:rPr>
          <w:lang w:val="en-GB"/>
        </w:rPr>
        <w:t xml:space="preserve">have to be transmitted separately in different cells, thanks to delay insertion for instance. Thus, </w:t>
      </w:r>
      <w:r>
        <w:rPr>
          <w:rFonts w:eastAsia="Times New Roman"/>
          <w:lang w:val="en-GB"/>
        </w:rPr>
        <w:t xml:space="preserve">the binary information contained in each original constellation point is transmitted twice over the channel. Consequently, the rotated constellation can be seen in a way as a repetition code proceeding at the constellation or signal space level. </w:t>
      </w:r>
      <w:r>
        <w:rPr>
          <w:lang w:val="en-GB"/>
        </w:rPr>
        <w:t xml:space="preserve">The DVB-T2 standard specifies the set of values for </w:t>
      </w:r>
      <w:r>
        <w:rPr>
          <w:rFonts w:eastAsia="Times New Roman"/>
          <w:lang w:val="en-GB"/>
        </w:rPr>
        <w:t xml:space="preserve">angle </w:t>
      </w:r>
      <w:r>
        <w:rPr>
          <w:rFonts w:ascii="Symbol" w:hAnsi="Symbol"/>
          <w:i/>
          <w:iCs/>
          <w:lang w:val="en-GB"/>
        </w:rPr>
        <w:t></w:t>
      </w:r>
      <w:r>
        <w:rPr>
          <w:rFonts w:ascii="Symbol" w:hAnsi="Symbol"/>
          <w:i/>
          <w:iCs/>
          <w:lang w:val="en-GB"/>
        </w:rPr>
        <w:t></w:t>
      </w:r>
      <w:r>
        <w:rPr>
          <w:rFonts w:ascii="Symbol" w:hAnsi="Symbol"/>
          <w:i/>
          <w:iCs/>
          <w:lang w:val="en-GB"/>
        </w:rPr>
        <w:t></w:t>
      </w:r>
      <w:r>
        <w:rPr>
          <w:lang w:val="en-GB"/>
        </w:rPr>
        <w:t xml:space="preserve">for 4-, 16-, 64- and 256-QAM constellations </w:t>
      </w:r>
      <w:r>
        <w:fldChar w:fldCharType="begin"/>
      </w:r>
      <w:r>
        <w:rPr>
          <w:lang w:val="en-GB"/>
        </w:rPr>
        <w:instrText xml:space="preserve"> REF _Ref295643194 \r \h </w:instrText>
      </w:r>
      <w:r>
        <w:fldChar w:fldCharType="separate"/>
      </w:r>
      <w:r w:rsidR="00A23144">
        <w:rPr>
          <w:lang w:val="en-GB"/>
        </w:rPr>
        <w:t>[97]</w:t>
      </w:r>
      <w:r>
        <w:fldChar w:fldCharType="end"/>
      </w:r>
      <w:r>
        <w:rPr>
          <w:lang w:val="en-GB"/>
        </w:rPr>
        <w:t>.</w:t>
      </w:r>
    </w:p>
    <w:p w:rsidR="008501CB" w:rsidRDefault="008501CB" w:rsidP="008501CB">
      <w:pPr>
        <w:pStyle w:val="Heading5"/>
      </w:pPr>
      <w:bookmarkStart w:id="342" w:name="_Toc278271236"/>
      <w:bookmarkEnd w:id="340"/>
      <w:bookmarkEnd w:id="341"/>
      <w:r>
        <w:rPr>
          <w:lang w:val="en-GB"/>
        </w:rPr>
        <w:t xml:space="preserve"> </w:t>
      </w:r>
      <w:r>
        <w:t>Extension of the constellation rotation principle to 2x2 MIMO</w:t>
      </w:r>
      <w:bookmarkEnd w:id="342"/>
      <w:r>
        <w:t xml:space="preserve"> systems</w:t>
      </w:r>
    </w:p>
    <w:p w:rsidR="008501CB" w:rsidRDefault="008501CB" w:rsidP="008501CB">
      <w:pPr>
        <w:rPr>
          <w:lang w:val="en-GB"/>
        </w:rPr>
      </w:pPr>
      <w:r>
        <w:rPr>
          <w:lang w:val="en-GB"/>
        </w:rPr>
        <w:t xml:space="preserve">When the constellation rotation is applied to 2x2 MIMO systems, two rotated QAM symbols can be transmitted simultaneously on the two transmit antennas. Let us denote by </w:t>
      </w:r>
      <w:r>
        <w:rPr>
          <w:rFonts w:eastAsiaTheme="minorEastAsia"/>
          <w:position w:val="-10"/>
          <w:lang w:val="en-GB"/>
        </w:rPr>
        <w:object w:dxaOrig="1305" w:dyaOrig="330">
          <v:shape id="_x0000_i1111" type="#_x0000_t75" style="width:65.25pt;height:16.5pt" o:ole="">
            <v:imagedata r:id="rId283" o:title=""/>
          </v:shape>
          <o:OLEObject Type="Embed" ProgID="Equation.3" ShapeID="_x0000_i1111" DrawAspect="Content" ObjectID="_1414319563" r:id="rId284"/>
        </w:object>
      </w:r>
      <w:r>
        <w:rPr>
          <w:lang w:val="en-GB"/>
        </w:rPr>
        <w:t xml:space="preserve">and </w:t>
      </w:r>
      <w:r>
        <w:rPr>
          <w:rFonts w:eastAsiaTheme="minorEastAsia"/>
          <w:position w:val="-10"/>
          <w:lang w:val="en-GB"/>
        </w:rPr>
        <w:object w:dxaOrig="1380" w:dyaOrig="330">
          <v:shape id="_x0000_i1112" type="#_x0000_t75" style="width:69pt;height:16.5pt" o:ole="">
            <v:imagedata r:id="rId285" o:title=""/>
          </v:shape>
          <o:OLEObject Type="Embed" ProgID="Equation.3" ShapeID="_x0000_i1112" DrawAspect="Content" ObjectID="_1414319564" r:id="rId286"/>
        </w:object>
      </w:r>
      <w:r>
        <w:rPr>
          <w:lang w:val="en-GB"/>
        </w:rPr>
        <w:t xml:space="preserve"> the two QAM symbols to be transmitted jointly.</w:t>
      </w:r>
    </w:p>
    <w:p w:rsidR="008501CB" w:rsidRDefault="008501CB" w:rsidP="008501CB">
      <w:pPr>
        <w:rPr>
          <w:lang w:val="en-US" w:eastAsia="zh-CN"/>
        </w:rPr>
      </w:pPr>
    </w:p>
    <w:p w:rsidR="008501CB" w:rsidRDefault="008501CB" w:rsidP="008501CB">
      <w:pPr>
        <w:rPr>
          <w:lang w:val="en-US" w:eastAsia="zh-CN"/>
        </w:rPr>
      </w:pPr>
      <w:r>
        <w:rPr>
          <w:lang w:val="en-US" w:eastAsia="zh-CN"/>
        </w:rPr>
        <w:t xml:space="preserve">First, both QAM symbols are rotated by </w:t>
      </w:r>
      <w:r>
        <w:rPr>
          <w:rFonts w:ascii="Symbol" w:hAnsi="Symbol"/>
          <w:i/>
          <w:iCs/>
          <w:lang w:val="en-GB"/>
        </w:rPr>
        <w:t></w:t>
      </w:r>
      <w:r>
        <w:rPr>
          <w:rFonts w:ascii="Symbol" w:hAnsi="Symbol"/>
          <w:lang w:val="en-GB"/>
        </w:rPr>
        <w:t></w:t>
      </w:r>
      <w:r>
        <w:rPr>
          <w:lang w:val="en-US" w:eastAsia="zh-CN"/>
        </w:rPr>
        <w:t xml:space="preserve"> as illustrated in </w:t>
      </w:r>
      <w:r>
        <w:rPr>
          <w:lang w:val="en-US" w:eastAsia="zh-CN"/>
        </w:rPr>
        <w:fldChar w:fldCharType="begin"/>
      </w:r>
      <w:r>
        <w:rPr>
          <w:lang w:val="en-US" w:eastAsia="zh-CN"/>
        </w:rPr>
        <w:instrText xml:space="preserve"> REF _Ref302391813 \h </w:instrText>
      </w:r>
      <w:r>
        <w:rPr>
          <w:lang w:val="en-US" w:eastAsia="zh-CN"/>
        </w:rPr>
      </w:r>
      <w:r>
        <w:rPr>
          <w:lang w:val="en-US" w:eastAsia="zh-CN"/>
        </w:rPr>
        <w:fldChar w:fldCharType="separate"/>
      </w:r>
      <w:r w:rsidR="00A23144">
        <w:t xml:space="preserve">Figure </w:t>
      </w:r>
      <w:r w:rsidR="00A23144">
        <w:rPr>
          <w:noProof/>
        </w:rPr>
        <w:t>116</w:t>
      </w:r>
      <w:r>
        <w:rPr>
          <w:lang w:val="en-US" w:eastAsia="zh-CN"/>
        </w:rPr>
        <w:fldChar w:fldCharType="end"/>
      </w:r>
      <w:r>
        <w:rPr>
          <w:lang w:val="en-US" w:eastAsia="zh-CN"/>
        </w:rPr>
        <w:t xml:space="preserve">, in order to correlate the in-phase (I) and quadrature (Q) components: </w:t>
      </w:r>
    </w:p>
    <w:p w:rsidR="008501CB" w:rsidRDefault="008501CB" w:rsidP="008501CB">
      <w:pPr>
        <w:ind w:left="1304"/>
        <w:rPr>
          <w:lang w:val="en-US" w:eastAsia="zh-CN"/>
        </w:rPr>
      </w:pPr>
      <w:r>
        <w:rPr>
          <w:rFonts w:eastAsiaTheme="minorEastAsia"/>
          <w:position w:val="-44"/>
          <w:lang w:val="en-GB"/>
        </w:rPr>
        <w:object w:dxaOrig="5085" w:dyaOrig="720">
          <v:shape id="_x0000_i1113" type="#_x0000_t75" style="width:254.25pt;height:36pt" o:ole="">
            <v:imagedata r:id="rId287" o:title=""/>
          </v:shape>
          <o:OLEObject Type="Embed" ProgID="Equation.3" ShapeID="_x0000_i1113" DrawAspect="Content" ObjectID="_1414319565" r:id="rId288"/>
        </w:object>
      </w:r>
    </w:p>
    <w:p w:rsidR="008501CB" w:rsidRDefault="008501CB" w:rsidP="008501CB">
      <w:pPr>
        <w:ind w:left="1304"/>
        <w:rPr>
          <w:lang w:val="en-GB"/>
        </w:rPr>
      </w:pPr>
      <w:r>
        <w:rPr>
          <w:rFonts w:eastAsiaTheme="minorEastAsia"/>
          <w:position w:val="-44"/>
          <w:lang w:val="en-GB"/>
        </w:rPr>
        <w:object w:dxaOrig="5250" w:dyaOrig="720">
          <v:shape id="_x0000_i1114" type="#_x0000_t75" style="width:262.5pt;height:36pt" o:ole="">
            <v:imagedata r:id="rId289" o:title=""/>
          </v:shape>
          <o:OLEObject Type="Embed" ProgID="Equation.3" ShapeID="_x0000_i1114" DrawAspect="Content" ObjectID="_1414319566" r:id="rId290"/>
        </w:object>
      </w:r>
    </w:p>
    <w:p w:rsidR="008501CB" w:rsidRDefault="008501CB" w:rsidP="008501CB">
      <w:pPr>
        <w:rPr>
          <w:lang w:val="en-GB"/>
        </w:rPr>
      </w:pPr>
    </w:p>
    <w:p w:rsidR="008501CB" w:rsidRDefault="008501CB" w:rsidP="008501CB">
      <w:pPr>
        <w:jc w:val="center"/>
        <w:rPr>
          <w:lang w:val="en-GB"/>
        </w:rPr>
      </w:pPr>
      <w:r>
        <w:rPr>
          <w:noProof/>
          <w:lang w:val="en-US"/>
        </w:rPr>
        <mc:AlternateContent>
          <mc:Choice Requires="wps">
            <w:drawing>
              <wp:anchor distT="0" distB="0" distL="114300" distR="114300" simplePos="0" relativeHeight="251672576" behindDoc="0" locked="0" layoutInCell="1" allowOverlap="1" wp14:anchorId="41794177" wp14:editId="63D1494C">
                <wp:simplePos x="0" y="0"/>
                <wp:positionH relativeFrom="column">
                  <wp:posOffset>3756660</wp:posOffset>
                </wp:positionH>
                <wp:positionV relativeFrom="paragraph">
                  <wp:posOffset>599440</wp:posOffset>
                </wp:positionV>
                <wp:extent cx="1552575" cy="304800"/>
                <wp:effectExtent l="3810" t="0" r="0" b="635"/>
                <wp:wrapNone/>
                <wp:docPr id="122922" name="Text Box 12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7773AB" w:rsidRDefault="00E528CC" w:rsidP="005C7887">
                            <w:pPr>
                              <w:jc w:val="center"/>
                              <w:rPr>
                                <w:sz w:val="20"/>
                                <w:lang w:val="fr-FR"/>
                              </w:rPr>
                            </w:pPr>
                            <w:r w:rsidRPr="007773AB">
                              <w:rPr>
                                <w:sz w:val="20"/>
                                <w:lang w:val="fr-FR"/>
                              </w:rPr>
                              <w:t>IDFT</w:t>
                            </w:r>
                            <w:r w:rsidRPr="007773AB">
                              <w:rPr>
                                <w:sz w:val="20"/>
                                <w:vertAlign w:val="subscript"/>
                                <w:lang w:val="fr-FR"/>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22" o:spid="_x0000_s1196" type="#_x0000_t202" style="position:absolute;left:0;text-align:left;margin-left:295.8pt;margin-top:47.2pt;width:122.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" filled="f" stroked="f">
                <v:textbox>
                  <w:txbxContent>
                    <w:p w:rsidR="003F288B" w:rsidRPr="007773AB" w:rsidRDefault="003F288B" w:rsidP="005C7887">
                      <w:pPr>
                        <w:jc w:val="center"/>
                        <w:rPr>
                          <w:sz w:val="20"/>
                          <w:lang w:val="fr-FR"/>
                        </w:rPr>
                      </w:pPr>
                      <w:r w:rsidRPr="007773AB">
                        <w:rPr>
                          <w:sz w:val="20"/>
                          <w:lang w:val="fr-FR"/>
                        </w:rPr>
                        <w:t>IDFT</w:t>
                      </w:r>
                      <w:r w:rsidRPr="007773AB">
                        <w:rPr>
                          <w:sz w:val="20"/>
                          <w:vertAlign w:val="subscript"/>
                          <w:lang w:val="fr-FR"/>
                        </w:rPr>
                        <w:t>M</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6EF5C4FE" wp14:editId="6593430D">
                <wp:simplePos x="0" y="0"/>
                <wp:positionH relativeFrom="column">
                  <wp:posOffset>1423035</wp:posOffset>
                </wp:positionH>
                <wp:positionV relativeFrom="paragraph">
                  <wp:posOffset>598805</wp:posOffset>
                </wp:positionV>
                <wp:extent cx="1038225" cy="304800"/>
                <wp:effectExtent l="3810" t="0" r="0" b="1270"/>
                <wp:wrapNone/>
                <wp:docPr id="122921" name="Text Box 12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8CC" w:rsidRPr="00205A30" w:rsidRDefault="00E528CC" w:rsidP="005C7887">
                            <w:pPr>
                              <w:jc w:val="center"/>
                              <w:rPr>
                                <w:sz w:val="16"/>
                                <w:lang w:val="fr-FR"/>
                              </w:rPr>
                            </w:pPr>
                            <w:r>
                              <w:rPr>
                                <w:sz w:val="16"/>
                                <w:lang w:val="fr-FR"/>
                              </w:rPr>
                              <w:t>sc map</w:t>
                            </w:r>
                            <w:r w:rsidRPr="00205A30">
                              <w:rPr>
                                <w:sz w:val="16"/>
                                <w:lang w:val="fr-FR"/>
                              </w:rPr>
                              <w:t>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21" o:spid="_x0000_s1197" type="#_x0000_t202" style="position:absolute;left:0;text-align:left;margin-left:112.05pt;margin-top:47.15pt;width:81.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" filled="f" stroked="f">
                <v:textbox>
                  <w:txbxContent>
                    <w:p w:rsidR="003F288B" w:rsidRPr="00205A30" w:rsidRDefault="003F288B" w:rsidP="005C7887">
                      <w:pPr>
                        <w:jc w:val="center"/>
                        <w:rPr>
                          <w:sz w:val="16"/>
                          <w:lang w:val="fr-FR"/>
                        </w:rPr>
                      </w:pPr>
                      <w:r>
                        <w:rPr>
                          <w:sz w:val="16"/>
                          <w:lang w:val="fr-FR"/>
                        </w:rPr>
                        <w:t>sc map</w:t>
                      </w:r>
                      <w:r w:rsidRPr="00205A30">
                        <w:rPr>
                          <w:sz w:val="16"/>
                          <w:lang w:val="fr-FR"/>
                        </w:rPr>
                        <w:t>ping</w:t>
                      </w:r>
                    </w:p>
                  </w:txbxContent>
                </v:textbox>
              </v:shape>
            </w:pict>
          </mc:Fallback>
        </mc:AlternateContent>
      </w:r>
      <w:r>
        <w:rPr>
          <w:noProof/>
          <w:lang w:val="en-US"/>
        </w:rPr>
        <w:drawing>
          <wp:inline distT="0" distB="0" distL="0" distR="0" wp14:anchorId="5D803073" wp14:editId="19CF86BE">
            <wp:extent cx="2200275" cy="1409700"/>
            <wp:effectExtent l="0" t="0" r="9525" b="0"/>
            <wp:docPr id="122909" name="Picture 12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200275" cy="1409700"/>
                    </a:xfrm>
                    <a:prstGeom prst="rect">
                      <a:avLst/>
                    </a:prstGeom>
                    <a:noFill/>
                    <a:ln>
                      <a:noFill/>
                    </a:ln>
                  </pic:spPr>
                </pic:pic>
              </a:graphicData>
            </a:graphic>
          </wp:inline>
        </w:drawing>
      </w:r>
    </w:p>
    <w:p w:rsidR="008501CB" w:rsidRDefault="008501CB" w:rsidP="008501CB">
      <w:pPr>
        <w:rPr>
          <w:lang w:val="en-GB"/>
        </w:rPr>
      </w:pPr>
    </w:p>
    <w:p w:rsidR="008501CB" w:rsidRDefault="008501CB" w:rsidP="00D172D1">
      <w:pPr>
        <w:pStyle w:val="Caption"/>
        <w:rPr>
          <w:lang w:eastAsia="zh-CN"/>
        </w:rPr>
      </w:pPr>
      <w:bookmarkStart w:id="343" w:name="_Ref302391813"/>
      <w:r>
        <w:lastRenderedPageBreak/>
        <w:t xml:space="preserve">Figure </w:t>
      </w:r>
      <w:r w:rsidR="003F288B">
        <w:fldChar w:fldCharType="begin"/>
      </w:r>
      <w:r w:rsidR="003F288B">
        <w:instrText xml:space="preserve"> SEQ Figure \* ARABIC </w:instrText>
      </w:r>
      <w:r w:rsidR="003F288B">
        <w:fldChar w:fldCharType="separate"/>
      </w:r>
      <w:r w:rsidR="00A23144">
        <w:rPr>
          <w:noProof/>
        </w:rPr>
        <w:t>116</w:t>
      </w:r>
      <w:r w:rsidR="003F288B">
        <w:rPr>
          <w:noProof/>
        </w:rPr>
        <w:fldChar w:fldCharType="end"/>
      </w:r>
      <w:bookmarkEnd w:id="343"/>
      <w:r w:rsidR="00DB569D">
        <w:t>:</w:t>
      </w:r>
      <w:r>
        <w:t xml:space="preserve"> rSM encoding, phase 1: constellation rotation.</w:t>
      </w:r>
    </w:p>
    <w:p w:rsidR="008501CB" w:rsidRDefault="00E528CC" w:rsidP="008501CB">
      <w:pPr>
        <w:rPr>
          <w:lang w:val="en-GB"/>
        </w:rPr>
      </w:pPr>
      <w:r>
        <w:pict>
          <v:shape id="_x0000_s1040" type="#_x0000_t75" style="position:absolute;left:0;text-align:left;margin-left:247.05pt;margin-top:27.65pt;width:190.5pt;height:112.5pt;z-index:251673600">
            <v:imagedata r:id="rId292" o:title=""/>
          </v:shape>
          <o:OLEObject Type="Embed" ProgID="Word.Picture.8" ShapeID="_x0000_s1040" DrawAspect="Content" ObjectID="_1414319683" r:id="rId293"/>
        </w:pict>
      </w:r>
      <w:r w:rsidR="008501CB">
        <w:rPr>
          <w:lang w:val="en-GB"/>
        </w:rPr>
        <w:t xml:space="preserve">Then, the proposed MIMO encoder swaps the Q components on the two antennas: </w:t>
      </w:r>
      <w:r w:rsidR="008501CB">
        <w:rPr>
          <w:rFonts w:eastAsiaTheme="minorEastAsia"/>
          <w:position w:val="-14"/>
          <w:lang w:val="en-GB"/>
        </w:rPr>
        <w:object w:dxaOrig="375" w:dyaOrig="375">
          <v:shape id="_x0000_i1115" type="#_x0000_t75" style="width:18.75pt;height:18.75pt" o:ole="">
            <v:imagedata r:id="rId294" o:title=""/>
          </v:shape>
          <o:OLEObject Type="Embed" ProgID="Equation.DSMT4" ShapeID="_x0000_i1115" DrawAspect="Content" ObjectID="_1414319567" r:id="rId295"/>
        </w:object>
      </w:r>
      <w:r w:rsidR="008501CB">
        <w:rPr>
          <w:lang w:val="en-GB"/>
        </w:rPr>
        <w:t xml:space="preserve"> and </w:t>
      </w:r>
      <w:r w:rsidR="008501CB">
        <w:rPr>
          <w:rFonts w:eastAsiaTheme="minorEastAsia"/>
          <w:position w:val="-14"/>
          <w:lang w:val="en-GB"/>
        </w:rPr>
        <w:object w:dxaOrig="420" w:dyaOrig="375">
          <v:shape id="_x0000_i1116" type="#_x0000_t75" style="width:21pt;height:18.75pt" o:ole="">
            <v:imagedata r:id="rId296" o:title=""/>
          </v:shape>
          <o:OLEObject Type="Embed" ProgID="Equation.DSMT4" ShapeID="_x0000_i1116" DrawAspect="Content" ObjectID="_1414319568" r:id="rId297"/>
        </w:object>
      </w:r>
      <w:r w:rsidR="008501CB">
        <w:rPr>
          <w:lang w:val="en-GB"/>
        </w:rPr>
        <w:t xml:space="preserve"> are mapped onto the first antenna and </w:t>
      </w:r>
      <w:r w:rsidR="008501CB">
        <w:rPr>
          <w:rFonts w:eastAsiaTheme="minorEastAsia"/>
          <w:position w:val="-14"/>
          <w:lang w:val="en-GB"/>
        </w:rPr>
        <w:object w:dxaOrig="405" w:dyaOrig="375">
          <v:shape id="_x0000_i1117" type="#_x0000_t75" style="width:20.25pt;height:18.75pt" o:ole="">
            <v:imagedata r:id="rId298" o:title=""/>
          </v:shape>
          <o:OLEObject Type="Embed" ProgID="Equation.DSMT4" ShapeID="_x0000_i1117" DrawAspect="Content" ObjectID="_1414319569" r:id="rId299"/>
        </w:object>
      </w:r>
      <w:r w:rsidR="008501CB">
        <w:rPr>
          <w:lang w:val="en-GB"/>
        </w:rPr>
        <w:t xml:space="preserve">and  </w:t>
      </w:r>
      <w:r w:rsidR="008501CB">
        <w:rPr>
          <w:rFonts w:eastAsiaTheme="minorEastAsia"/>
          <w:position w:val="-14"/>
          <w:lang w:val="en-GB"/>
        </w:rPr>
        <w:object w:dxaOrig="405" w:dyaOrig="375">
          <v:shape id="_x0000_i1118" type="#_x0000_t75" style="width:20.25pt;height:18.75pt" o:ole="">
            <v:imagedata r:id="rId300" o:title=""/>
          </v:shape>
          <o:OLEObject Type="Embed" ProgID="Equation.DSMT4" ShapeID="_x0000_i1118" DrawAspect="Content" ObjectID="_1414319570" r:id="rId301"/>
        </w:object>
      </w:r>
      <w:r w:rsidR="008501CB">
        <w:rPr>
          <w:lang w:val="en-GB"/>
        </w:rPr>
        <w:t xml:space="preserve"> are mapped onto on the second antenna as shown in </w:t>
      </w:r>
      <w:r w:rsidR="008501CB">
        <w:fldChar w:fldCharType="begin"/>
      </w:r>
      <w:r w:rsidR="008501CB">
        <w:instrText xml:space="preserve"> REF _Ref302393966 \h  \* MERGEFORMAT </w:instrText>
      </w:r>
      <w:r w:rsidR="008501CB">
        <w:fldChar w:fldCharType="separate"/>
      </w:r>
      <w:r w:rsidR="00A23144">
        <w:t xml:space="preserve">Figure </w:t>
      </w:r>
      <w:r w:rsidR="00A23144">
        <w:rPr>
          <w:noProof/>
        </w:rPr>
        <w:t>117</w:t>
      </w:r>
      <w:r w:rsidR="008501CB">
        <w:fldChar w:fldCharType="end"/>
      </w:r>
      <w:r w:rsidR="008501CB">
        <w:rPr>
          <w:lang w:val="en-GB"/>
        </w:rPr>
        <w:t>.</w:t>
      </w:r>
    </w:p>
    <w:p w:rsidR="008501CB" w:rsidRDefault="008501CB" w:rsidP="008501CB">
      <w:pPr>
        <w:rPr>
          <w:lang w:val="en-GB"/>
        </w:rPr>
      </w:pPr>
    </w:p>
    <w:p w:rsidR="008501CB" w:rsidRDefault="008501CB" w:rsidP="008501CB">
      <w:pPr>
        <w:rPr>
          <w:lang w:val="en-GB"/>
        </w:rPr>
      </w:pPr>
      <w:r>
        <w:rPr>
          <w:noProof/>
          <w:lang w:val="en-US"/>
        </w:rPr>
        <w:drawing>
          <wp:anchor distT="0" distB="0" distL="114300" distR="114300" simplePos="0" relativeHeight="251674624" behindDoc="0" locked="0" layoutInCell="1" allowOverlap="1" wp14:anchorId="6D0C07DF" wp14:editId="0196F76B">
            <wp:simplePos x="0" y="0"/>
            <wp:positionH relativeFrom="column">
              <wp:posOffset>239395</wp:posOffset>
            </wp:positionH>
            <wp:positionV relativeFrom="paragraph">
              <wp:posOffset>-3175</wp:posOffset>
            </wp:positionV>
            <wp:extent cx="3112135" cy="1190625"/>
            <wp:effectExtent l="0" t="0" r="0" b="9525"/>
            <wp:wrapNone/>
            <wp:docPr id="122920" name="Picture 12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112135" cy="1190625"/>
                    </a:xfrm>
                    <a:prstGeom prst="rect">
                      <a:avLst/>
                    </a:prstGeom>
                    <a:noFill/>
                  </pic:spPr>
                </pic:pic>
              </a:graphicData>
            </a:graphic>
            <wp14:sizeRelH relativeFrom="page">
              <wp14:pctWidth>0</wp14:pctWidth>
            </wp14:sizeRelH>
            <wp14:sizeRelV relativeFrom="page">
              <wp14:pctHeight>0</wp14:pctHeight>
            </wp14:sizeRelV>
          </wp:anchor>
        </w:drawing>
      </w: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highlight w:val="yellow"/>
          <w:lang w:val="en-GB" w:eastAsia="zh-CN"/>
        </w:rPr>
      </w:pPr>
    </w:p>
    <w:p w:rsidR="008501CB" w:rsidRDefault="008501CB" w:rsidP="00D172D1">
      <w:pPr>
        <w:pStyle w:val="Caption"/>
      </w:pPr>
      <w:bookmarkStart w:id="344" w:name="_Ref302393966"/>
      <w:r>
        <w:t xml:space="preserve">Figure </w:t>
      </w:r>
      <w:r w:rsidR="003F288B">
        <w:fldChar w:fldCharType="begin"/>
      </w:r>
      <w:r w:rsidR="003F288B">
        <w:instrText xml:space="preserve"> SEQ Figure \* ARABIC </w:instrText>
      </w:r>
      <w:r w:rsidR="003F288B">
        <w:fldChar w:fldCharType="separate"/>
      </w:r>
      <w:r w:rsidR="00A23144">
        <w:rPr>
          <w:noProof/>
        </w:rPr>
        <w:t>117</w:t>
      </w:r>
      <w:r w:rsidR="003F288B">
        <w:rPr>
          <w:noProof/>
        </w:rPr>
        <w:fldChar w:fldCharType="end"/>
      </w:r>
      <w:bookmarkEnd w:id="344"/>
      <w:r w:rsidR="00DB569D">
        <w:t>:</w:t>
      </w:r>
      <w:r>
        <w:t xml:space="preserve"> rSM encoding, phase 2: component swapping and transmission</w:t>
      </w:r>
    </w:p>
    <w:p w:rsidR="008501CB" w:rsidRDefault="008501CB" w:rsidP="008501CB">
      <w:pPr>
        <w:rPr>
          <w:lang w:val="en-GB"/>
        </w:rPr>
      </w:pPr>
      <w:r>
        <w:rPr>
          <w:lang w:val="en-GB"/>
        </w:rPr>
        <w:t>The two transmit antennas finally sent the following signals:</w:t>
      </w:r>
    </w:p>
    <w:p w:rsidR="008501CB" w:rsidRDefault="008501CB" w:rsidP="008501CB">
      <w:pPr>
        <w:jc w:val="center"/>
        <w:rPr>
          <w:position w:val="-30"/>
          <w:lang w:val="en-GB"/>
        </w:rPr>
      </w:pPr>
      <w:r>
        <w:rPr>
          <w:rFonts w:eastAsiaTheme="minorEastAsia"/>
          <w:position w:val="-30"/>
          <w:lang w:val="en-GB"/>
        </w:rPr>
        <w:object w:dxaOrig="1560" w:dyaOrig="720">
          <v:shape id="_x0000_i1119" type="#_x0000_t75" style="width:78pt;height:36pt" o:ole="">
            <v:imagedata r:id="rId303" o:title=""/>
          </v:shape>
          <o:OLEObject Type="Embed" ProgID="Equation.3" ShapeID="_x0000_i1119" DrawAspect="Content" ObjectID="_1414319571" r:id="rId304"/>
        </w:object>
      </w:r>
    </w:p>
    <w:p w:rsidR="008501CB" w:rsidRDefault="008501CB" w:rsidP="008501CB">
      <w:pPr>
        <w:rPr>
          <w:lang w:val="en-GB"/>
        </w:rPr>
      </w:pPr>
    </w:p>
    <w:p w:rsidR="008501CB" w:rsidRDefault="008501CB" w:rsidP="008501CB">
      <w:pPr>
        <w:rPr>
          <w:lang w:val="en-GB"/>
        </w:rPr>
      </w:pPr>
      <w:r>
        <w:rPr>
          <w:lang w:val="en-GB"/>
        </w:rPr>
        <w:t xml:space="preserve">The resulting code has a transmit diversity of 2 since it sends one component from each symbol </w:t>
      </w:r>
      <w:r>
        <w:rPr>
          <w:i/>
          <w:iCs/>
          <w:lang w:val="en-GB"/>
        </w:rPr>
        <w:t>S</w:t>
      </w:r>
      <w:r>
        <w:rPr>
          <w:i/>
          <w:iCs/>
          <w:vertAlign w:val="subscript"/>
          <w:lang w:val="en-GB"/>
        </w:rPr>
        <w:t>i</w:t>
      </w:r>
      <w:r>
        <w:rPr>
          <w:lang w:val="en-GB"/>
        </w:rPr>
        <w:t xml:space="preserve"> on each antenna. The cyclic delay adopted in DVB-T2 to spread I and Q components in different transmitted cells is no longer required. </w:t>
      </w:r>
    </w:p>
    <w:p w:rsidR="008501CB" w:rsidRDefault="008501CB" w:rsidP="008501CB">
      <w:pPr>
        <w:rPr>
          <w:lang w:val="en-GB"/>
        </w:rPr>
      </w:pPr>
    </w:p>
    <w:p w:rsidR="008501CB" w:rsidRDefault="008501CB" w:rsidP="008501CB">
      <w:pPr>
        <w:rPr>
          <w:lang w:val="en-GB"/>
        </w:rPr>
      </w:pPr>
      <w:r>
        <w:rPr>
          <w:lang w:val="en-GB"/>
        </w:rPr>
        <w:t>If a time interleaver is inserted into the transmission chain between the rotation and the swapping phases, one has to take care that antennas 1 and 2 must carry I and Q components stemming from 2 different rotated SAM symbols only, in order to keep a reasonable detection complexity.</w:t>
      </w:r>
    </w:p>
    <w:p w:rsidR="008501CB" w:rsidRDefault="008501CB" w:rsidP="008501CB">
      <w:pPr>
        <w:rPr>
          <w:lang w:val="en-GB"/>
        </w:rPr>
      </w:pPr>
    </w:p>
    <w:p w:rsidR="008501CB" w:rsidRDefault="008501CB" w:rsidP="008501CB">
      <w:pPr>
        <w:rPr>
          <w:lang w:val="en-GB"/>
        </w:rPr>
      </w:pPr>
      <w:r>
        <w:rPr>
          <w:lang w:val="en-GB"/>
        </w:rPr>
        <w:t xml:space="preserve">The proposed code is particularly appropriate for transmission scenarios with high antenna mismatch, since this produces erasure events. It is also expected to behave well under high correlation between antennas, since the information to be transmitted is distributed between the antennas. </w:t>
      </w:r>
    </w:p>
    <w:p w:rsidR="008501CB" w:rsidRDefault="008501CB" w:rsidP="008501CB">
      <w:pPr>
        <w:pStyle w:val="Heading5"/>
      </w:pPr>
      <w:r>
        <w:rPr>
          <w:lang w:val="en-GB"/>
        </w:rPr>
        <w:t xml:space="preserve"> </w:t>
      </w:r>
      <w:r>
        <w:t>Maximum-likelihood detection of rSM</w:t>
      </w:r>
    </w:p>
    <w:p w:rsidR="008501CB" w:rsidRDefault="008501CB" w:rsidP="008501CB">
      <w:pPr>
        <w:rPr>
          <w:lang w:val="en-GB"/>
        </w:rPr>
      </w:pPr>
      <w:r>
        <w:rPr>
          <w:lang w:val="en-GB"/>
        </w:rPr>
        <w:t xml:space="preserve">At the receiver side, the symbols </w:t>
      </w:r>
      <w:r>
        <w:rPr>
          <w:rFonts w:eastAsiaTheme="minorEastAsia"/>
          <w:position w:val="-12"/>
          <w:lang w:val="en-GB"/>
        </w:rPr>
        <w:object w:dxaOrig="255" w:dyaOrig="375">
          <v:shape id="_x0000_i1120" type="#_x0000_t75" style="width:12.75pt;height:18.75pt" o:ole="">
            <v:imagedata r:id="rId305" o:title=""/>
          </v:shape>
          <o:OLEObject Type="Embed" ProgID="Equation.DSMT4" ShapeID="_x0000_i1120" DrawAspect="Content" ObjectID="_1414319572" r:id="rId306"/>
        </w:object>
      </w:r>
      <w:r>
        <w:rPr>
          <w:lang w:val="en-GB"/>
        </w:rPr>
        <w:t xml:space="preserve"> and </w:t>
      </w:r>
      <w:r>
        <w:rPr>
          <w:rFonts w:eastAsiaTheme="minorEastAsia"/>
          <w:position w:val="-12"/>
          <w:lang w:val="en-GB"/>
        </w:rPr>
        <w:object w:dxaOrig="300" w:dyaOrig="375">
          <v:shape id="_x0000_i1121" type="#_x0000_t75" style="width:15pt;height:18.75pt" o:ole="">
            <v:imagedata r:id="rId307" o:title=""/>
          </v:shape>
          <o:OLEObject Type="Embed" ProgID="Equation.DSMT4" ShapeID="_x0000_i1121" DrawAspect="Content" ObjectID="_1414319573" r:id="rId308"/>
        </w:object>
      </w:r>
      <w:r>
        <w:rPr>
          <w:lang w:val="en-GB"/>
        </w:rPr>
        <w:t xml:space="preserve"> received on antennas 1 and 2 can be written as:</w:t>
      </w:r>
    </w:p>
    <w:p w:rsidR="008501CB" w:rsidRDefault="008501CB" w:rsidP="008501CB">
      <w:pPr>
        <w:jc w:val="center"/>
        <w:rPr>
          <w:position w:val="-30"/>
          <w:lang w:val="en-GB"/>
        </w:rPr>
      </w:pPr>
      <w:r>
        <w:rPr>
          <w:rFonts w:eastAsiaTheme="minorEastAsia"/>
          <w:position w:val="-30"/>
          <w:lang w:val="en-GB"/>
        </w:rPr>
        <w:object w:dxaOrig="4155" w:dyaOrig="435">
          <v:shape id="_x0000_i1122" type="#_x0000_t75" style="width:207.75pt;height:21.75pt" o:ole="">
            <v:imagedata r:id="rId309" o:title=""/>
          </v:shape>
          <o:OLEObject Type="Embed" ProgID="Equation.DSMT4" ShapeID="_x0000_i1122" DrawAspect="Content" ObjectID="_1414319574" r:id="rId310"/>
        </w:object>
      </w:r>
    </w:p>
    <w:p w:rsidR="008501CB" w:rsidRDefault="008501CB" w:rsidP="008501CB">
      <w:pPr>
        <w:jc w:val="center"/>
        <w:rPr>
          <w:position w:val="-30"/>
          <w:lang w:val="en-GB"/>
        </w:rPr>
      </w:pPr>
      <w:r>
        <w:rPr>
          <w:rFonts w:eastAsiaTheme="minorEastAsia"/>
          <w:position w:val="-30"/>
          <w:lang w:val="en-GB"/>
        </w:rPr>
        <w:object w:dxaOrig="4185" w:dyaOrig="435">
          <v:shape id="_x0000_i1123" type="#_x0000_t75" style="width:209.25pt;height:21.75pt" o:ole="">
            <v:imagedata r:id="rId311" o:title=""/>
          </v:shape>
          <o:OLEObject Type="Embed" ProgID="Equation.DSMT4" ShapeID="_x0000_i1123" DrawAspect="Content" ObjectID="_1414319575" r:id="rId312"/>
        </w:object>
      </w:r>
    </w:p>
    <w:p w:rsidR="008501CB" w:rsidRDefault="008501CB" w:rsidP="008501CB">
      <w:pPr>
        <w:rPr>
          <w:lang w:val="en-GB"/>
        </w:rPr>
      </w:pPr>
      <w:r>
        <w:rPr>
          <w:lang w:val="en-GB"/>
        </w:rPr>
        <w:t xml:space="preserve">where </w:t>
      </w:r>
      <w:r>
        <w:rPr>
          <w:rFonts w:eastAsiaTheme="minorEastAsia"/>
          <w:position w:val="-10"/>
          <w:lang w:val="en-GB"/>
        </w:rPr>
        <w:object w:dxaOrig="300" w:dyaOrig="315">
          <v:shape id="_x0000_i1124" type="#_x0000_t75" style="width:15pt;height:15.75pt" o:ole="">
            <v:imagedata r:id="rId313" o:title=""/>
          </v:shape>
          <o:OLEObject Type="Embed" ProgID="Equation.3" ShapeID="_x0000_i1124" DrawAspect="Content" ObjectID="_1414319576" r:id="rId314"/>
        </w:object>
      </w:r>
      <w:r>
        <w:rPr>
          <w:lang w:val="en-GB"/>
        </w:rPr>
        <w:t xml:space="preserve"> and </w:t>
      </w:r>
      <w:r>
        <w:rPr>
          <w:rFonts w:eastAsiaTheme="minorEastAsia"/>
          <w:position w:val="-10"/>
          <w:lang w:val="en-GB"/>
        </w:rPr>
        <w:object w:dxaOrig="345" w:dyaOrig="315">
          <v:shape id="_x0000_i1125" type="#_x0000_t75" style="width:17.25pt;height:15.75pt" o:ole="">
            <v:imagedata r:id="rId315" o:title=""/>
          </v:shape>
          <o:OLEObject Type="Embed" ProgID="Equation.3" ShapeID="_x0000_i1125" DrawAspect="Content" ObjectID="_1414319577" r:id="rId316"/>
        </w:object>
      </w:r>
      <w:r>
        <w:rPr>
          <w:lang w:val="en-GB"/>
        </w:rPr>
        <w:t xml:space="preserve"> represent complex additive white Gaussian noise terms.  </w:t>
      </w:r>
    </w:p>
    <w:p w:rsidR="008501CB" w:rsidRDefault="008501CB" w:rsidP="008501CB">
      <w:pPr>
        <w:rPr>
          <w:lang w:val="en-GB"/>
        </w:rPr>
      </w:pPr>
    </w:p>
    <w:p w:rsidR="008501CB" w:rsidRDefault="008501CB" w:rsidP="008501CB">
      <w:pPr>
        <w:rPr>
          <w:lang w:val="en-GB"/>
        </w:rPr>
      </w:pPr>
      <w:r>
        <w:rPr>
          <w:lang w:val="en-GB"/>
        </w:rPr>
        <w:t>The maximum likelihood (ML) receiver for this code has to compute the following metrics.</w:t>
      </w:r>
    </w:p>
    <w:p w:rsidR="008501CB" w:rsidRDefault="008501CB" w:rsidP="008501CB">
      <w:pPr>
        <w:pStyle w:val="MTDisplayEquation"/>
      </w:pPr>
      <w:r>
        <w:tab/>
      </w:r>
      <w:r>
        <w:rPr>
          <w:rFonts w:cs="Times New Roman"/>
          <w:position w:val="-18"/>
        </w:rPr>
        <w:object w:dxaOrig="8640" w:dyaOrig="525">
          <v:shape id="_x0000_i1126" type="#_x0000_t75" style="width:6in;height:26.25pt" o:ole="">
            <v:imagedata r:id="rId317" o:title=""/>
          </v:shape>
          <o:OLEObject Type="Embed" ProgID="Equation.DSMT4" ShapeID="_x0000_i1126" DrawAspect="Content" ObjectID="_1414319578" r:id="rId318"/>
        </w:object>
      </w:r>
    </w:p>
    <w:p w:rsidR="008501CB" w:rsidRDefault="008501CB" w:rsidP="008501CB">
      <w:pPr>
        <w:rPr>
          <w:lang w:val="en-GB"/>
        </w:rPr>
      </w:pPr>
      <w:r>
        <w:rPr>
          <w:lang w:val="en-GB"/>
        </w:rPr>
        <w:t xml:space="preserve">for all possible </w:t>
      </w:r>
      <w:r>
        <w:rPr>
          <w:rFonts w:eastAsiaTheme="minorEastAsia"/>
          <w:position w:val="-14"/>
          <w:lang w:val="en-GB"/>
        </w:rPr>
        <w:object w:dxaOrig="375" w:dyaOrig="375">
          <v:shape id="_x0000_i1127" type="#_x0000_t75" style="width:18.75pt;height:18.75pt" o:ole="">
            <v:imagedata r:id="rId319" o:title=""/>
          </v:shape>
          <o:OLEObject Type="Embed" ProgID="Equation.3" ShapeID="_x0000_i1127" DrawAspect="Content" ObjectID="_1414319579" r:id="rId320"/>
        </w:object>
      </w:r>
      <w:r>
        <w:rPr>
          <w:lang w:val="en-GB"/>
        </w:rPr>
        <w:t xml:space="preserve">, </w:t>
      </w:r>
      <w:r>
        <w:rPr>
          <w:rFonts w:eastAsiaTheme="minorEastAsia"/>
          <w:position w:val="-14"/>
          <w:lang w:val="en-GB"/>
        </w:rPr>
        <w:object w:dxaOrig="420" w:dyaOrig="375">
          <v:shape id="_x0000_i1128" type="#_x0000_t75" style="width:21pt;height:18.75pt" o:ole="">
            <v:imagedata r:id="rId321" o:title=""/>
          </v:shape>
          <o:OLEObject Type="Embed" ProgID="Equation.3" ShapeID="_x0000_i1128" DrawAspect="Content" ObjectID="_1414319580" r:id="rId322"/>
        </w:object>
      </w:r>
      <w:r>
        <w:rPr>
          <w:lang w:val="en-GB"/>
        </w:rPr>
        <w:t xml:space="preserve">, </w:t>
      </w:r>
      <w:r>
        <w:rPr>
          <w:rFonts w:eastAsiaTheme="minorEastAsia"/>
          <w:position w:val="-14"/>
          <w:lang w:val="en-GB"/>
        </w:rPr>
        <w:object w:dxaOrig="420" w:dyaOrig="375">
          <v:shape id="_x0000_i1129" type="#_x0000_t75" style="width:21pt;height:18.75pt" o:ole="">
            <v:imagedata r:id="rId323" o:title=""/>
          </v:shape>
          <o:OLEObject Type="Embed" ProgID="Equation.3" ShapeID="_x0000_i1129" DrawAspect="Content" ObjectID="_1414319581" r:id="rId324"/>
        </w:object>
      </w:r>
      <w:r>
        <w:rPr>
          <w:lang w:val="en-GB"/>
        </w:rPr>
        <w:t xml:space="preserve"> and </w:t>
      </w:r>
      <w:r>
        <w:rPr>
          <w:rFonts w:eastAsiaTheme="minorEastAsia"/>
          <w:position w:val="-14"/>
          <w:lang w:val="en-GB"/>
        </w:rPr>
        <w:object w:dxaOrig="465" w:dyaOrig="375">
          <v:shape id="_x0000_i1130" type="#_x0000_t75" style="width:23.25pt;height:18.75pt" o:ole="">
            <v:imagedata r:id="rId325" o:title=""/>
          </v:shape>
          <o:OLEObject Type="Embed" ProgID="Equation.3" ShapeID="_x0000_i1130" DrawAspect="Content" ObjectID="_1414319582" r:id="rId326"/>
        </w:object>
      </w:r>
      <w:r>
        <w:rPr>
          <w:lang w:val="en-GB"/>
        </w:rPr>
        <w:t xml:space="preserve">. </w:t>
      </w:r>
    </w:p>
    <w:p w:rsidR="008501CB" w:rsidRDefault="008501CB" w:rsidP="008501CB">
      <w:pPr>
        <w:rPr>
          <w:lang w:val="en-GB"/>
        </w:rPr>
      </w:pPr>
    </w:p>
    <w:p w:rsidR="008501CB" w:rsidRDefault="008501CB" w:rsidP="008501CB">
      <w:pPr>
        <w:rPr>
          <w:lang w:val="en-GB"/>
        </w:rPr>
      </w:pPr>
      <w:r>
        <w:rPr>
          <w:lang w:val="en-GB"/>
        </w:rPr>
        <w:t xml:space="preserve">If </w:t>
      </w:r>
      <w:r>
        <w:rPr>
          <w:i/>
          <w:iCs/>
          <w:lang w:val="en-GB"/>
        </w:rPr>
        <w:t>S</w:t>
      </w:r>
      <w:r>
        <w:rPr>
          <w:vertAlign w:val="subscript"/>
          <w:lang w:val="en-GB"/>
        </w:rPr>
        <w:t>1</w:t>
      </w:r>
      <w:r>
        <w:rPr>
          <w:lang w:val="en-GB"/>
        </w:rPr>
        <w:t xml:space="preserve"> and </w:t>
      </w:r>
      <w:r>
        <w:rPr>
          <w:i/>
          <w:iCs/>
          <w:lang w:val="en-GB"/>
        </w:rPr>
        <w:t>S</w:t>
      </w:r>
      <w:r>
        <w:rPr>
          <w:vertAlign w:val="subscript"/>
          <w:lang w:val="en-GB"/>
        </w:rPr>
        <w:t>2</w:t>
      </w:r>
      <w:r>
        <w:rPr>
          <w:lang w:val="en-GB"/>
        </w:rPr>
        <w:t xml:space="preserve"> belong to a </w:t>
      </w:r>
      <w:r>
        <w:rPr>
          <w:i/>
          <w:iCs/>
          <w:lang w:val="en-GB"/>
        </w:rPr>
        <w:t>M</w:t>
      </w:r>
      <w:r>
        <w:rPr>
          <w:lang w:val="en-GB"/>
        </w:rPr>
        <w:t xml:space="preserve">-QAM constellation, since </w:t>
      </w:r>
      <w:r>
        <w:rPr>
          <w:rFonts w:eastAsiaTheme="minorEastAsia"/>
          <w:position w:val="-14"/>
          <w:lang w:val="en-GB"/>
        </w:rPr>
        <w:object w:dxaOrig="375" w:dyaOrig="375">
          <v:shape id="_x0000_i1131" type="#_x0000_t75" style="width:18.75pt;height:18.75pt" o:ole="">
            <v:imagedata r:id="rId327" o:title=""/>
          </v:shape>
          <o:OLEObject Type="Embed" ProgID="Equation.3" ShapeID="_x0000_i1131" DrawAspect="Content" ObjectID="_1414319583" r:id="rId328"/>
        </w:object>
      </w:r>
      <w:r>
        <w:rPr>
          <w:lang w:val="en-GB"/>
        </w:rPr>
        <w:t xml:space="preserve"> and </w:t>
      </w:r>
      <w:r>
        <w:rPr>
          <w:rFonts w:eastAsiaTheme="minorEastAsia"/>
          <w:position w:val="-14"/>
          <w:lang w:val="en-GB"/>
        </w:rPr>
        <w:object w:dxaOrig="420" w:dyaOrig="375">
          <v:shape id="_x0000_i1132" type="#_x0000_t75" style="width:21pt;height:18.75pt" o:ole="">
            <v:imagedata r:id="rId329" o:title=""/>
          </v:shape>
          <o:OLEObject Type="Embed" ProgID="Equation.3" ShapeID="_x0000_i1132" DrawAspect="Content" ObjectID="_1414319584" r:id="rId330"/>
        </w:object>
      </w:r>
      <w:r>
        <w:rPr>
          <w:lang w:val="en-GB"/>
        </w:rPr>
        <w:t xml:space="preserve"> belong to the same rotated QAM symbol </w:t>
      </w:r>
      <w:r>
        <w:rPr>
          <w:i/>
          <w:lang w:val="en-GB"/>
        </w:rPr>
        <w:t>S</w:t>
      </w:r>
      <w:r>
        <w:rPr>
          <w:i/>
          <w:vertAlign w:val="subscript"/>
          <w:lang w:val="en-GB"/>
        </w:rPr>
        <w:t>i</w:t>
      </w:r>
      <w:r>
        <w:rPr>
          <w:lang w:val="en-GB"/>
        </w:rPr>
        <w:t xml:space="preserve"> (</w:t>
      </w:r>
      <w:r>
        <w:rPr>
          <w:i/>
          <w:lang w:val="en-GB"/>
        </w:rPr>
        <w:t>i</w:t>
      </w:r>
      <w:r>
        <w:rPr>
          <w:lang w:val="en-GB"/>
        </w:rPr>
        <w:t xml:space="preserve"> = 1, 2), the number of metrics to be computed is </w:t>
      </w:r>
      <w:r>
        <w:rPr>
          <w:rFonts w:eastAsiaTheme="minorEastAsia"/>
          <w:position w:val="-4"/>
          <w:lang w:val="en-GB"/>
        </w:rPr>
        <w:object w:dxaOrig="405" w:dyaOrig="315">
          <v:shape id="_x0000_i1133" type="#_x0000_t75" style="width:20.25pt;height:15.75pt" o:ole="">
            <v:imagedata r:id="rId331" o:title=""/>
          </v:shape>
          <o:OLEObject Type="Embed" ProgID="Equation.3" ShapeID="_x0000_i1133" DrawAspect="Content" ObjectID="_1414319585" r:id="rId332"/>
        </w:object>
      </w:r>
      <w:r>
        <w:rPr>
          <w:lang w:val="en-GB"/>
        </w:rPr>
        <w:t>. Thus, the detection complexity for rSM is the same as the detection complexity of classical or enhanced spatial multiplexing schemes.</w:t>
      </w:r>
    </w:p>
    <w:p w:rsidR="008501CB" w:rsidRDefault="008501CB" w:rsidP="008501CB">
      <w:pPr>
        <w:rPr>
          <w:lang w:val="en-US" w:eastAsia="zh-CN"/>
        </w:rPr>
      </w:pPr>
    </w:p>
    <w:p w:rsidR="008501CB" w:rsidRDefault="008501CB" w:rsidP="008501CB">
      <w:pPr>
        <w:pStyle w:val="Heading3"/>
        <w:rPr>
          <w:lang w:val="en-US" w:eastAsia="en-GB"/>
        </w:rPr>
      </w:pPr>
      <w:bookmarkStart w:id="345" w:name="_Toc303357628"/>
      <w:r>
        <w:rPr>
          <w:lang w:val="en-US" w:eastAsia="en-GB"/>
        </w:rPr>
        <w:lastRenderedPageBreak/>
        <w:t>Four Transmit Antennas Codes</w:t>
      </w:r>
      <w:bookmarkEnd w:id="345"/>
    </w:p>
    <w:p w:rsidR="008501CB" w:rsidRDefault="008501CB" w:rsidP="008501CB">
      <w:pPr>
        <w:jc w:val="center"/>
        <w:rPr>
          <w:lang w:val="en-US" w:eastAsia="zh-CN"/>
        </w:rPr>
      </w:pPr>
    </w:p>
    <w:p w:rsidR="008501CB" w:rsidRDefault="008501CB" w:rsidP="008501CB">
      <w:pPr>
        <w:rPr>
          <w:lang w:val="en-US" w:eastAsia="en-GB"/>
        </w:rPr>
      </w:pPr>
      <w:r>
        <w:rPr>
          <w:lang w:val="en-US" w:eastAsia="en-GB"/>
        </w:rPr>
        <w:t xml:space="preserve">A number of ST coding schemes are proposed for the four transmit antennas scenario aiming at increasing the robustness (diversity) of the code and decreasing the computational complexity. </w:t>
      </w:r>
    </w:p>
    <w:p w:rsidR="008501CB" w:rsidRDefault="008501CB" w:rsidP="008501CB">
      <w:pPr>
        <w:pStyle w:val="Heading4"/>
        <w:rPr>
          <w:lang w:val="en-US" w:eastAsia="en-GB"/>
        </w:rPr>
      </w:pPr>
      <w:r>
        <w:rPr>
          <w:lang w:val="en-US" w:eastAsia="en-GB"/>
        </w:rPr>
        <w:t xml:space="preserve"> </w:t>
      </w:r>
      <w:bookmarkStart w:id="346" w:name="_Toc303357629"/>
      <w:r>
        <w:rPr>
          <w:i/>
          <w:lang w:val="en-US" w:eastAsia="en-GB"/>
        </w:rPr>
        <w:t>L</w:t>
      </w:r>
      <w:r>
        <w:rPr>
          <w:vertAlign w:val="subscript"/>
          <w:lang w:val="en-US" w:eastAsia="en-GB"/>
        </w:rPr>
        <w:t>2</w:t>
      </w:r>
      <w:r>
        <w:rPr>
          <w:lang w:val="en-US" w:eastAsia="en-GB"/>
        </w:rPr>
        <w:t xml:space="preserve"> Code</w:t>
      </w:r>
      <w:bookmarkEnd w:id="346"/>
    </w:p>
    <w:p w:rsidR="008501CB" w:rsidRDefault="008501CB" w:rsidP="008501CB">
      <w:pPr>
        <w:rPr>
          <w:lang w:val="en-US" w:eastAsia="en-GB"/>
        </w:rPr>
      </w:pPr>
      <w:r>
        <w:rPr>
          <w:lang w:val="en-US" w:eastAsia="en-GB"/>
        </w:rPr>
        <w:t xml:space="preserve">The </w:t>
      </w:r>
      <w:r>
        <w:rPr>
          <w:i/>
          <w:lang w:val="en-US" w:eastAsia="en-GB"/>
        </w:rPr>
        <w:t>L</w:t>
      </w:r>
      <w:r>
        <w:rPr>
          <w:vertAlign w:val="subscript"/>
          <w:lang w:val="en-US" w:eastAsia="en-GB"/>
        </w:rPr>
        <w:t>2</w:t>
      </w:r>
      <w:r>
        <w:rPr>
          <w:lang w:val="en-US" w:eastAsia="en-GB"/>
        </w:rPr>
        <w:t xml:space="preserve"> code is a rate-one ST code with a similar structure as Jafarkhani’s quasi-orthogonal code </w:t>
      </w:r>
      <w:r>
        <w:rPr>
          <w:lang w:val="en-US" w:eastAsia="en-GB"/>
        </w:rPr>
        <w:fldChar w:fldCharType="begin"/>
      </w:r>
      <w:r>
        <w:rPr>
          <w:lang w:val="en-US" w:eastAsia="en-GB"/>
        </w:rPr>
        <w:instrText xml:space="preserve"> REF _Ref295653853 \r \h </w:instrText>
      </w:r>
      <w:r>
        <w:rPr>
          <w:lang w:val="en-US" w:eastAsia="en-GB"/>
        </w:rPr>
      </w:r>
      <w:r>
        <w:rPr>
          <w:lang w:val="en-US" w:eastAsia="en-GB"/>
        </w:rPr>
        <w:fldChar w:fldCharType="separate"/>
      </w:r>
      <w:r w:rsidR="00A23144">
        <w:rPr>
          <w:lang w:val="en-US" w:eastAsia="en-GB"/>
        </w:rPr>
        <w:t>[98]</w:t>
      </w:r>
      <w:r>
        <w:rPr>
          <w:lang w:val="en-US" w:eastAsia="en-GB"/>
        </w:rPr>
        <w:fldChar w:fldCharType="end"/>
      </w:r>
      <w:r>
        <w:rPr>
          <w:lang w:val="en-US" w:eastAsia="en-GB"/>
        </w:rPr>
        <w:t xml:space="preserve">. Compared to the Jafarkhani’s code, the </w:t>
      </w:r>
      <w:r>
        <w:rPr>
          <w:i/>
          <w:lang w:val="en-US" w:eastAsia="en-GB"/>
        </w:rPr>
        <w:t>L</w:t>
      </w:r>
      <w:r>
        <w:rPr>
          <w:vertAlign w:val="subscript"/>
          <w:lang w:val="en-US" w:eastAsia="en-GB"/>
        </w:rPr>
        <w:t>2</w:t>
      </w:r>
      <w:r>
        <w:rPr>
          <w:lang w:val="en-US" w:eastAsia="en-GB"/>
        </w:rPr>
        <w:t xml:space="preserve"> code achieves full diversity and hence has non-vanishing coding gain. The coding matrix is expressed as:</w:t>
      </w:r>
    </w:p>
    <w:p w:rsidR="008501CB" w:rsidRDefault="00E528CC" w:rsidP="008501CB">
      <w:pPr>
        <w:spacing w:beforeLines="100" w:before="240" w:afterLines="100" w:after="240"/>
        <w:rPr>
          <w:lang w:val="en-US" w:eastAsia="en-GB"/>
        </w:rPr>
      </w:pPr>
      <m:oMathPara>
        <m:oMath>
          <m:sSub>
            <m:sSubPr>
              <m:ctrlPr>
                <w:rPr>
                  <w:rFonts w:ascii="Cambria Math" w:hAnsi="Cambria Math"/>
                  <w:i/>
                  <w:lang w:eastAsia="en-GB"/>
                </w:rPr>
              </m:ctrlPr>
            </m:sSubPr>
            <m:e>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r>
                <m:rPr>
                  <m:sty m:val="bi"/>
                </m:rPr>
                <w:rPr>
                  <w:rFonts w:ascii="Cambria Math" w:hAnsi="Cambria Math"/>
                  <w:lang w:val="en-US" w:eastAsia="en-GB"/>
                </w:rPr>
                <m:t>X</m:t>
              </m:r>
            </m:e>
            <m:sub>
              <m:sSub>
                <m:sSubPr>
                  <m:ctrlPr>
                    <w:rPr>
                      <w:rFonts w:ascii="Cambria Math" w:hAnsi="Cambria Math"/>
                      <w:i/>
                      <w:lang w:eastAsia="en-GB"/>
                    </w:rPr>
                  </m:ctrlPr>
                </m:sSubPr>
                <m:e>
                  <m:r>
                    <w:rPr>
                      <w:rFonts w:ascii="Cambria Math" w:hAnsi="Cambria Math"/>
                      <w:lang w:val="en-US" w:eastAsia="en-GB"/>
                    </w:rPr>
                    <m:t>L</m:t>
                  </m:r>
                </m:e>
                <m:sub>
                  <m:r>
                    <w:rPr>
                      <w:rFonts w:ascii="Cambria Math" w:hAnsi="Cambria Math"/>
                      <w:lang w:val="en-US" w:eastAsia="en-GB"/>
                    </w:rPr>
                    <m:t>2</m:t>
                  </m:r>
                </m:sub>
              </m:sSub>
            </m:sub>
          </m:sSub>
          <m:r>
            <w:rPr>
              <w:rFonts w:ascii="Cambria Math" w:hAnsi="Cambria Math"/>
              <w:lang w:val="en-US" w:eastAsia="en-GB"/>
            </w:rPr>
            <m:t>=</m:t>
          </m:r>
          <m:sSub>
            <m:sSubPr>
              <m:ctrlPr>
                <w:rPr>
                  <w:rFonts w:ascii="Cambria Math" w:hAnsi="Cambria Math"/>
                  <w:i/>
                  <w:lang w:eastAsia="en-GB"/>
                </w:rPr>
              </m:ctrlPr>
            </m:sSubPr>
            <m:e>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m>
                          <m:mPr>
                            <m:mcs>
                              <m:mc>
                                <m:mcPr>
                                  <m:count m:val="2"/>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0</m:t>
                                  </m:r>
                                </m:sub>
                              </m:sSub>
                            </m:e>
                            <m:e>
                              <m:r>
                                <w:rPr>
                                  <w:rFonts w:ascii="Cambria Math" w:hAnsi="Cambria Math"/>
                                  <w:lang w:val="en-US" w:eastAsia="en-GB"/>
                                </w:rPr>
                                <m:t>j</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e>
                          </m:m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e>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0</m:t>
                                  </m:r>
                                </m:sub>
                              </m:sSub>
                            </m:e>
                          </m:mr>
                        </m:m>
                      </m:e>
                      <m:e>
                        <m:m>
                          <m:mPr>
                            <m:mcs>
                              <m:mc>
                                <m:mcPr>
                                  <m:count m:val="2"/>
                                  <m:mcJc m:val="center"/>
                                </m:mcPr>
                              </m:mc>
                            </m:mcs>
                            <m:ctrlPr>
                              <w:rPr>
                                <w:rFonts w:ascii="Cambria Math" w:hAnsi="Cambria Math"/>
                                <w:i/>
                                <w:lang w:eastAsia="en-GB"/>
                              </w:rPr>
                            </m:ctrlPr>
                          </m:mPr>
                          <m:mr>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e>
                              <m:r>
                                <w:rPr>
                                  <w:rFonts w:ascii="Cambria Math" w:hAns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e>
                              <m:r>
                                <w:rPr>
                                  <w:rFonts w:ascii="Cambria Math" w:hAns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mr>
                        </m:m>
                      </m:e>
                    </m:mr>
                    <m:mr>
                      <m:e>
                        <m:m>
                          <m:mPr>
                            <m:mcs>
                              <m:mc>
                                <m:mcPr>
                                  <m:count m:val="2"/>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e>
                            <m:e>
                              <m:r>
                                <w:rPr>
                                  <w:rFonts w:ascii="Cambria Math" w:hAnsi="Cambria Math"/>
                                  <w:lang w:val="en-US" w:eastAsia="en-GB"/>
                                </w:rPr>
                                <m:t>j</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3</m:t>
                                  </m:r>
                                </m:sub>
                              </m:sSub>
                            </m:e>
                          </m:m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3</m:t>
                                  </m:r>
                                </m:sub>
                              </m:sSub>
                            </m:e>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e>
                          </m:mr>
                        </m:m>
                      </m:e>
                      <m:e>
                        <m:m>
                          <m:mPr>
                            <m:mcs>
                              <m:mc>
                                <m:mcPr>
                                  <m:count m:val="2"/>
                                  <m:mcJc m:val="center"/>
                                </m:mcPr>
                              </m:mc>
                            </m:mcs>
                            <m:ctrlPr>
                              <w:rPr>
                                <w:rFonts w:ascii="Cambria Math" w:hAnsi="Cambria Math"/>
                                <w:i/>
                                <w:lang w:eastAsia="en-GB"/>
                              </w:rPr>
                            </m:ctrlPr>
                          </m:mPr>
                          <m:mr>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mr>
                        </m:m>
                      </m:e>
                    </m:mr>
                  </m:m>
                </m:e>
              </m:d>
            </m:e>
            <m:sub>
              <m:r>
                <w:rPr>
                  <w:rFonts w:ascii="Cambria Math" w:hAnsi="Cambria Math"/>
                  <w:lang w:val="en-US" w:eastAsia="en-GB"/>
                </w:rPr>
                <m:t>4×4</m:t>
              </m:r>
            </m:sub>
          </m:sSub>
          <m:r>
            <w:rPr>
              <w:rFonts w:ascii="Cambria Math" w:hAnsi="Cambria Math"/>
              <w:lang w:val="en-US" w:eastAsia="en-GB"/>
            </w:rPr>
            <m:t>=</m:t>
          </m:r>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r>
                      <m:rPr>
                        <m:sty m:val="bi"/>
                      </m:rPr>
                      <w:rPr>
                        <w:rFonts w:ascii="Cambria Math" w:hAnsi="Cambria Math"/>
                        <w:lang w:val="en-US" w:eastAsia="en-GB"/>
                      </w:rPr>
                      <m:t>A</m:t>
                    </m:r>
                  </m:e>
                  <m:e>
                    <m:sSup>
                      <m:sSupPr>
                        <m:ctrlPr>
                          <w:rPr>
                            <w:rFonts w:ascii="Cambria Math" w:hAnsi="Cambria Math"/>
                            <w:i/>
                            <w:lang w:eastAsia="en-GB"/>
                          </w:rPr>
                        </m:ctrlPr>
                      </m:sSupPr>
                      <m:e>
                        <m:r>
                          <w:rPr>
                            <w:rFonts w:ascii="Cambria Math" w:hAnsi="Cambria Math"/>
                            <w:lang w:val="en-US" w:eastAsia="en-GB"/>
                          </w:rPr>
                          <m:t>-</m:t>
                        </m:r>
                        <m:r>
                          <m:rPr>
                            <m:sty m:val="bi"/>
                          </m:rPr>
                          <w:rPr>
                            <w:rFonts w:ascii="Cambria Math" w:hAnsi="Cambria Math"/>
                            <w:lang w:val="en-US" w:eastAsia="en-GB"/>
                          </w:rPr>
                          <m:t>B</m:t>
                        </m:r>
                      </m:e>
                      <m:sup>
                        <m:r>
                          <w:rPr>
                            <w:rFonts w:ascii="Cambria Math" w:hAnsi="Cambria Math"/>
                            <w:lang w:val="en-US" w:eastAsia="en-GB"/>
                          </w:rPr>
                          <m:t>H</m:t>
                        </m:r>
                      </m:sup>
                    </m:sSup>
                  </m:e>
                </m:mr>
                <m:mr>
                  <m:e>
                    <m:r>
                      <m:rPr>
                        <m:sty m:val="bi"/>
                      </m:rPr>
                      <w:rPr>
                        <w:rFonts w:ascii="Cambria Math" w:hAnsi="Cambria Math"/>
                        <w:lang w:val="en-US" w:eastAsia="en-GB"/>
                      </w:rPr>
                      <m:t>B</m:t>
                    </m:r>
                  </m:e>
                  <m:e>
                    <m:sSup>
                      <m:sSupPr>
                        <m:ctrlPr>
                          <w:rPr>
                            <w:rFonts w:ascii="Cambria Math" w:hAnsi="Cambria Math"/>
                            <w:i/>
                            <w:lang w:eastAsia="en-GB"/>
                          </w:rPr>
                        </m:ctrlPr>
                      </m:sSupPr>
                      <m:e>
                        <m:r>
                          <m:rPr>
                            <m:sty m:val="bi"/>
                          </m:rPr>
                          <w:rPr>
                            <w:rFonts w:ascii="Cambria Math" w:hAnsi="Cambria Math"/>
                            <w:lang w:val="en-US" w:eastAsia="en-GB"/>
                          </w:rPr>
                          <m:t>A</m:t>
                        </m:r>
                      </m:e>
                      <m:sup>
                        <m:r>
                          <w:rPr>
                            <w:rFonts w:ascii="Cambria Math" w:hAnsi="Cambria Math"/>
                            <w:lang w:val="en-US" w:eastAsia="en-GB"/>
                          </w:rPr>
                          <m:t>H</m:t>
                        </m:r>
                      </m:sup>
                    </m:sSup>
                  </m:e>
                </m:mr>
              </m:m>
            </m:e>
          </m:d>
          <m:r>
            <w:rPr>
              <w:rFonts w:ascii="Cambria Math" w:hAnsi="Cambria Math"/>
              <w:lang w:val="en-US" w:eastAsia="en-GB"/>
            </w:rPr>
            <m:t>,</m:t>
          </m:r>
        </m:oMath>
      </m:oMathPara>
    </w:p>
    <w:p w:rsidR="008501CB" w:rsidRDefault="008501CB" w:rsidP="008501CB">
      <w:pPr>
        <w:rPr>
          <w:lang w:val="en-US" w:eastAsia="en-GB"/>
        </w:rPr>
      </w:pPr>
      <w:r>
        <w:rPr>
          <w:lang w:val="en-US" w:eastAsia="en-GB"/>
        </w:rPr>
        <w:t xml:space="preserve">where </w:t>
      </w:r>
      <m:oMath>
        <m:sSup>
          <m:sSupPr>
            <m:ctrlPr>
              <w:rPr>
                <w:rFonts w:ascii="Cambria Math" w:hAnsi="Cambria Math"/>
                <w:i/>
                <w:lang w:eastAsia="en-GB"/>
              </w:rPr>
            </m:ctrlPr>
          </m:sSupPr>
          <m:e>
            <m:r>
              <m:rPr>
                <m:sty m:val="bi"/>
              </m:rPr>
              <w:rPr>
                <w:rFonts w:ascii="Cambria Math" w:hAnsi="Cambria Math"/>
                <w:lang w:val="en-US" w:eastAsia="en-GB"/>
              </w:rPr>
              <m:t>A</m:t>
            </m:r>
          </m:e>
          <m:sup>
            <m:r>
              <w:rPr>
                <w:rFonts w:ascii="Cambria Math" w:hAnsi="Cambria Math"/>
                <w:lang w:val="en-US" w:eastAsia="en-GB"/>
              </w:rPr>
              <m:t>H</m:t>
            </m:r>
          </m:sup>
        </m:sSup>
      </m:oMath>
      <w:r>
        <w:rPr>
          <w:lang w:val="en-US" w:eastAsia="en-GB"/>
        </w:rPr>
        <w:t xml:space="preserve">is the complex conjugate transpose of matrix </w:t>
      </w:r>
      <m:oMath>
        <m:r>
          <m:rPr>
            <m:sty m:val="bi"/>
          </m:rPr>
          <w:rPr>
            <w:rFonts w:ascii="Cambria Math" w:hAnsi="Cambria Math"/>
            <w:lang w:val="en-US" w:eastAsia="en-GB"/>
          </w:rPr>
          <m:t>A</m:t>
        </m:r>
      </m:oMath>
      <w:r>
        <w:rPr>
          <w:lang w:val="en-US" w:eastAsia="en-GB"/>
        </w:rPr>
        <w:t xml:space="preserve">. Some characteristics of the </w:t>
      </w:r>
      <w:r>
        <w:rPr>
          <w:i/>
          <w:lang w:val="en-US" w:eastAsia="en-GB"/>
        </w:rPr>
        <w:t>L</w:t>
      </w:r>
      <w:r>
        <w:rPr>
          <w:vertAlign w:val="subscript"/>
          <w:lang w:val="en-US" w:eastAsia="en-GB"/>
        </w:rPr>
        <w:t>2</w:t>
      </w:r>
      <w:r>
        <w:rPr>
          <w:lang w:val="en-US" w:eastAsia="en-GB"/>
        </w:rPr>
        <w:t xml:space="preserve"> code are:</w:t>
      </w:r>
    </w:p>
    <w:p w:rsidR="008501CB" w:rsidRDefault="008501CB" w:rsidP="00B11D5D">
      <w:pPr>
        <w:pStyle w:val="ListParagraph"/>
        <w:numPr>
          <w:ilvl w:val="0"/>
          <w:numId w:val="22"/>
        </w:numPr>
        <w:spacing w:after="0" w:line="240" w:lineRule="auto"/>
        <w:jc w:val="left"/>
        <w:rPr>
          <w:lang w:eastAsia="en-GB"/>
        </w:rPr>
      </w:pPr>
      <w:r>
        <w:rPr>
          <w:lang w:eastAsia="en-GB"/>
        </w:rPr>
        <w:t>Full diversity,</w:t>
      </w:r>
    </w:p>
    <w:p w:rsidR="008501CB" w:rsidRDefault="008501CB" w:rsidP="00B11D5D">
      <w:pPr>
        <w:pStyle w:val="ListParagraph"/>
        <w:numPr>
          <w:ilvl w:val="0"/>
          <w:numId w:val="22"/>
        </w:numPr>
        <w:spacing w:after="0" w:line="240" w:lineRule="auto"/>
        <w:jc w:val="left"/>
        <w:rPr>
          <w:lang w:eastAsia="en-GB"/>
        </w:rPr>
      </w:pPr>
      <w:r>
        <w:rPr>
          <w:lang w:eastAsia="en-GB"/>
        </w:rPr>
        <w:t>Rate-One, enabling high-quality reception also in the presence of correlation,</w:t>
      </w:r>
    </w:p>
    <w:p w:rsidR="008501CB" w:rsidRDefault="008501CB" w:rsidP="00B11D5D">
      <w:pPr>
        <w:pStyle w:val="ListParagraph"/>
        <w:numPr>
          <w:ilvl w:val="0"/>
          <w:numId w:val="22"/>
        </w:numPr>
        <w:spacing w:after="0" w:line="240" w:lineRule="auto"/>
        <w:jc w:val="left"/>
        <w:rPr>
          <w:lang w:eastAsia="en-GB"/>
        </w:rPr>
      </w:pPr>
      <w:r>
        <w:rPr>
          <w:lang w:eastAsia="en-GB"/>
        </w:rPr>
        <w:t>Quasi-Orthogonal,</w:t>
      </w:r>
    </w:p>
    <w:p w:rsidR="008501CB" w:rsidRDefault="008501CB" w:rsidP="00B11D5D">
      <w:pPr>
        <w:pStyle w:val="ListParagraph"/>
        <w:numPr>
          <w:ilvl w:val="0"/>
          <w:numId w:val="22"/>
        </w:numPr>
        <w:spacing w:after="0" w:line="240" w:lineRule="auto"/>
        <w:jc w:val="left"/>
        <w:rPr>
          <w:lang w:eastAsia="en-GB"/>
        </w:rPr>
      </w:pPr>
      <w:r>
        <w:rPr>
          <w:lang w:eastAsia="en-GB"/>
        </w:rPr>
        <w:t>Non-vanishing coding gain,</w:t>
      </w:r>
    </w:p>
    <w:p w:rsidR="008501CB" w:rsidRDefault="008501CB" w:rsidP="00B11D5D">
      <w:pPr>
        <w:pStyle w:val="ListParagraph"/>
        <w:numPr>
          <w:ilvl w:val="0"/>
          <w:numId w:val="22"/>
        </w:numPr>
        <w:spacing w:after="0" w:line="240" w:lineRule="auto"/>
        <w:jc w:val="left"/>
        <w:rPr>
          <w:lang w:eastAsia="en-GB"/>
        </w:rPr>
      </w:pPr>
      <w:r>
        <w:rPr>
          <w:lang w:eastAsia="en-GB"/>
        </w:rPr>
        <w:t xml:space="preserve">Complex sphere decoding with reduced complexity (at most </w:t>
      </w:r>
      <m:oMath>
        <m:r>
          <w:rPr>
            <w:rFonts w:ascii="Cambria Math" w:hAnsi="Cambria Math"/>
            <w:lang w:eastAsia="en-GB"/>
          </w:rPr>
          <m:t>2</m:t>
        </m:r>
        <m:sSup>
          <m:sSupPr>
            <m:ctrlPr>
              <w:rPr>
                <w:rFonts w:ascii="Cambria Math" w:hAnsi="Cambria Math"/>
                <w:i/>
                <w:lang w:eastAsia="en-GB"/>
              </w:rPr>
            </m:ctrlPr>
          </m:sSupPr>
          <m:e>
            <m:r>
              <w:rPr>
                <w:rFonts w:ascii="Cambria Math" w:hAnsi="Cambria Math"/>
                <w:lang w:eastAsia="en-GB"/>
              </w:rPr>
              <m:t>M</m:t>
            </m:r>
          </m:e>
          <m:sup>
            <m:r>
              <w:rPr>
                <w:rFonts w:ascii="Cambria Math" w:hAnsi="Cambria Math"/>
                <w:lang w:eastAsia="en-GB"/>
              </w:rPr>
              <m:t>2</m:t>
            </m:r>
          </m:sup>
        </m:sSup>
      </m:oMath>
      <w:r>
        <w:rPr>
          <w:lang w:eastAsia="en-GB"/>
        </w:rPr>
        <w:t xml:space="preserve">, given </w:t>
      </w:r>
      <m:oMath>
        <m:r>
          <w:rPr>
            <w:rFonts w:ascii="Cambria Math" w:hAnsi="Cambria Math"/>
            <w:lang w:eastAsia="en-GB"/>
          </w:rPr>
          <m:t>M</m:t>
        </m:r>
      </m:oMath>
      <w:r>
        <w:rPr>
          <w:lang w:eastAsia="en-GB"/>
        </w:rPr>
        <w:t xml:space="preserve"> the size of the constellation).</w:t>
      </w:r>
    </w:p>
    <w:p w:rsidR="008501CB" w:rsidRDefault="008501CB" w:rsidP="008501CB">
      <w:pPr>
        <w:rPr>
          <w:lang w:val="en-US" w:eastAsia="en-GB"/>
        </w:rPr>
      </w:pPr>
    </w:p>
    <w:p w:rsidR="008501CB" w:rsidRDefault="008501CB" w:rsidP="008501CB">
      <w:pPr>
        <w:pStyle w:val="Heading4"/>
        <w:rPr>
          <w:lang w:val="en-US" w:eastAsia="en-GB"/>
        </w:rPr>
      </w:pPr>
      <w:r>
        <w:rPr>
          <w:lang w:val="en-US" w:eastAsia="en-GB"/>
        </w:rPr>
        <w:t xml:space="preserve"> </w:t>
      </w:r>
      <w:bookmarkStart w:id="347" w:name="_Toc303357630"/>
      <w:r>
        <w:rPr>
          <w:lang w:val="en-US" w:eastAsia="en-GB"/>
        </w:rPr>
        <w:t>MUMIDO Code</w:t>
      </w:r>
      <w:bookmarkEnd w:id="347"/>
    </w:p>
    <w:p w:rsidR="008501CB" w:rsidRDefault="008501CB" w:rsidP="008501CB">
      <w:pPr>
        <w:rPr>
          <w:lang w:val="en-US" w:eastAsia="en-GB"/>
        </w:rPr>
      </w:pPr>
      <w:r>
        <w:rPr>
          <w:lang w:val="en-US" w:eastAsia="en-GB"/>
        </w:rPr>
        <w:t>MUMIDO code is a rate-two code with lower decoding complexity when the sphere decoding is used. The use of one 4-dimentional sphere decoder can be replaced by two parallel 3-dimentional ones. The coding matrix is expressed as:</w:t>
      </w:r>
    </w:p>
    <w:p w:rsidR="008501CB" w:rsidRDefault="00E528CC" w:rsidP="008501CB">
      <w:pPr>
        <w:spacing w:beforeLines="100" w:before="240" w:afterLines="100" w:after="240"/>
        <w:rPr>
          <w:lang w:val="en-US" w:eastAsia="en-GB"/>
        </w:rPr>
      </w:pPr>
      <m:oMathPara>
        <m:oMath>
          <m:sSub>
            <m:sSubPr>
              <m:ctrlPr>
                <w:rPr>
                  <w:rFonts w:ascii="Cambria Math" w:hAnsi="Palace Script MT"/>
                  <w:i/>
                  <w:lang w:eastAsia="en-GB"/>
                </w:rPr>
              </m:ctrlPr>
            </m:sSubPr>
            <m:e>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sSub>
                <m:sSubPr>
                  <m:ctrlPr>
                    <w:rPr>
                      <w:rFonts w:ascii="Cambria Math" w:hAnsi="Palace Script MT"/>
                      <w:b/>
                      <w:i/>
                      <w:lang w:eastAsia="en-GB"/>
                    </w:rPr>
                  </m:ctrlPr>
                </m:sSubPr>
                <m:e>
                  <m:r>
                    <m:rPr>
                      <m:sty m:val="bi"/>
                    </m:rPr>
                    <w:rPr>
                      <w:rFonts w:ascii="Cambria Math" w:hAnsi="Cambria Math"/>
                      <w:lang w:val="en-US" w:eastAsia="en-GB"/>
                    </w:rPr>
                    <m:t>X</m:t>
                  </m:r>
                </m:e>
                <m:sub>
                  <m:r>
                    <w:rPr>
                      <w:rFonts w:ascii="Cambria Math" w:hAnsi="Cambria Math"/>
                      <w:lang w:val="en-US" w:eastAsia="en-GB"/>
                    </w:rPr>
                    <m:t>MUMIDO</m:t>
                  </m:r>
                </m:sub>
              </m:sSub>
              <m:r>
                <w:rPr>
                  <w:rFonts w:ascii="Cambria Math" w:hAnsi="Palace Script MT"/>
                  <w:lang w:val="en-US" w:eastAsia="en-GB"/>
                </w:rPr>
                <m:t>=</m:t>
              </m:r>
              <m:d>
                <m:dPr>
                  <m:begChr m:val="["/>
                  <m:endChr m:val="]"/>
                  <m:ctrlPr>
                    <w:rPr>
                      <w:rFonts w:ascii="Cambria Math" w:hAnsi="Palace Script MT"/>
                      <w:i/>
                      <w:lang w:eastAsia="en-GB"/>
                    </w:rPr>
                  </m:ctrlPr>
                </m:dPr>
                <m:e>
                  <m:m>
                    <m:mPr>
                      <m:mcs>
                        <m:mc>
                          <m:mcPr>
                            <m:count m:val="2"/>
                            <m:mcJc m:val="center"/>
                          </m:mcPr>
                        </m:mc>
                      </m:mcs>
                      <m:ctrlPr>
                        <w:rPr>
                          <w:rFonts w:ascii="Cambria Math" w:hAnsi="Palace Script MT"/>
                          <w:i/>
                          <w:lang w:eastAsia="en-GB"/>
                        </w:rPr>
                      </m:ctrlPr>
                    </m:mPr>
                    <m:mr>
                      <m:e>
                        <m:m>
                          <m:mPr>
                            <m:mcs>
                              <m:mc>
                                <m:mcPr>
                                  <m:count m:val="1"/>
                                  <m:mcJc m:val="center"/>
                                </m:mcPr>
                              </m:mc>
                            </m:mcs>
                            <m:ctrlPr>
                              <w:rPr>
                                <w:rFonts w:ascii="Cambria Math" w:hAnsi="Palace Script MT"/>
                                <w:i/>
                                <w:lang w:eastAsia="en-GB"/>
                              </w:rPr>
                            </m:ctrlPr>
                          </m:mP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Palace Script MT"/>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Palace Script MT"/>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eastAsia="en-GB"/>
                              </w:rPr>
                            </m:ctrlPr>
                          </m:mPr>
                          <m:mr>
                            <m:e>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Cambria Math" w:hAnsi="Cambria Math"/>
                                      <w:lang w:val="en-US" w:eastAsia="en-GB"/>
                                    </w:rPr>
                                    <m:t>*</m:t>
                                  </m:r>
                                </m:sup>
                              </m:sSubSup>
                              <m:r>
                                <w:rPr>
                                  <w:rFonts w:ascii="Cambria Math" w:hAnsi="Palace Script MT"/>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Cambria Math"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Cambria Math" w:hAnsi="Cambria Math"/>
                                      <w:lang w:val="en-US" w:eastAsia="en-GB"/>
                                    </w:rPr>
                                    <m:t>*</m:t>
                                  </m:r>
                                </m:sup>
                              </m:sSubSup>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Cambria Math"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Palace Script MT"/>
                                <w:i/>
                                <w:lang w:eastAsia="en-GB"/>
                              </w:rPr>
                            </m:ctrlPr>
                          </m:mP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eastAsia="en-GB"/>
                              </w:rPr>
                            </m:ctrlPr>
                          </m:mPr>
                          <m:mr>
                            <m:e>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Cambria Math" w:hAnsi="Cambria Math"/>
                                      <w:lang w:val="en-US" w:eastAsia="en-GB"/>
                                    </w:rPr>
                                    <m:t>*</m:t>
                                  </m:r>
                                </m:sup>
                              </m:sSubSup>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Cambria Math"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Cambria Math" w:hAnsi="Cambria Math"/>
                                      <w:lang w:val="en-US" w:eastAsia="en-GB"/>
                                    </w:rPr>
                                    <m:t>*</m:t>
                                  </m:r>
                                </m:sup>
                              </m:sSubSup>
                              <m:r>
                                <w:rPr>
                                  <w:rFonts w:ascii="Cambria Math" w:hAnsi="Palace Script MT"/>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Cambria Math" w:hAnsi="Cambria Math"/>
                                      <w:lang w:val="en-US" w:eastAsia="en-GB"/>
                                    </w:rPr>
                                    <m:t>*</m:t>
                                  </m:r>
                                </m:sup>
                              </m:sSubSup>
                              <m:r>
                                <w:rPr>
                                  <w:rFonts w:ascii="Cambria Math" w:hAnsi="Cambria Math"/>
                                  <w:lang w:val="en-US" w:eastAsia="en-GB"/>
                                </w:rPr>
                                <m:t>jζ</m:t>
                              </m:r>
                            </m:e>
                          </m:mr>
                        </m:m>
                      </m:e>
                    </m:mr>
                  </m:m>
                </m:e>
              </m:d>
            </m:e>
            <m:sub>
              <m:r>
                <w:rPr>
                  <w:rFonts w:ascii="Cambria Math" w:hAnsi="Palace Script MT"/>
                  <w:lang w:val="en-US" w:eastAsia="en-GB"/>
                </w:rPr>
                <m:t>4</m:t>
              </m:r>
              <m:r>
                <w:rPr>
                  <w:rFonts w:ascii="Cambria Math" w:hAnsi="Cambria Math"/>
                  <w:lang w:val="en-US" w:eastAsia="en-GB"/>
                </w:rPr>
                <m:t>×</m:t>
              </m:r>
              <m:r>
                <w:rPr>
                  <w:rFonts w:ascii="Cambria Math" w:hAnsi="Palace Script MT"/>
                  <w:lang w:val="en-US" w:eastAsia="en-GB"/>
                </w:rPr>
                <m:t>2</m:t>
              </m:r>
            </m:sub>
          </m:sSub>
          <m:r>
            <w:rPr>
              <w:rFonts w:ascii="Cambria Math" w:hAnsi="Palace Script MT"/>
              <w:lang w:val="en-US" w:eastAsia="en-GB"/>
            </w:rPr>
            <m:t>=</m:t>
          </m:r>
          <m:d>
            <m:dPr>
              <m:begChr m:val="["/>
              <m:endChr m:val="]"/>
              <m:ctrlPr>
                <w:rPr>
                  <w:rFonts w:ascii="Cambria Math" w:hAnsi="Palace Script MT"/>
                  <w:i/>
                  <w:lang w:eastAsia="en-GB"/>
                </w:rPr>
              </m:ctrlPr>
            </m:dPr>
            <m:e>
              <m:m>
                <m:mPr>
                  <m:mcs>
                    <m:mc>
                      <m:mcPr>
                        <m:count m:val="1"/>
                        <m:mcJc m:val="center"/>
                      </m:mcPr>
                    </m:mc>
                  </m:mcs>
                  <m:ctrlPr>
                    <w:rPr>
                      <w:rFonts w:ascii="Cambria Math" w:hAnsi="Palace Script MT"/>
                      <w:i/>
                      <w:lang w:eastAsia="en-GB"/>
                    </w:rPr>
                  </m:ctrlPr>
                </m:mPr>
                <m:mr>
                  <m:e>
                    <m:r>
                      <m:rPr>
                        <m:sty m:val="bi"/>
                      </m:rPr>
                      <w:rPr>
                        <w:rFonts w:ascii="Cambria Math" w:hAnsi="Cambria Math"/>
                        <w:lang w:val="en-US" w:eastAsia="en-GB"/>
                      </w:rPr>
                      <m:t>A</m:t>
                    </m:r>
                  </m:e>
                </m:mr>
                <m:mr>
                  <m:e>
                    <m:r>
                      <w:rPr>
                        <w:rFonts w:ascii="Cambria Math" w:hAnsi="Cambria Math"/>
                        <w:lang w:val="en-US" w:eastAsia="en-GB"/>
                      </w:rPr>
                      <m:t>f</m:t>
                    </m:r>
                    <m:r>
                      <w:rPr>
                        <w:rFonts w:ascii="Cambria Math" w:hAnsi="Palace Script MT"/>
                        <w:lang w:val="en-US" w:eastAsia="en-GB"/>
                      </w:rPr>
                      <m:t>(</m:t>
                    </m:r>
                    <m:r>
                      <m:rPr>
                        <m:sty m:val="bi"/>
                      </m:rPr>
                      <w:rPr>
                        <w:rFonts w:ascii="Cambria Math" w:hAnsi="Cambria Math"/>
                        <w:lang w:val="en-US" w:eastAsia="en-GB"/>
                      </w:rPr>
                      <m:t>A</m:t>
                    </m:r>
                    <m:r>
                      <w:rPr>
                        <w:rFonts w:ascii="Cambria Math" w:hAnsi="Palace Script MT"/>
                        <w:lang w:val="en-US" w:eastAsia="en-GB"/>
                      </w:rPr>
                      <m:t>)</m:t>
                    </m:r>
                  </m:e>
                </m:mr>
              </m:m>
            </m:e>
          </m:d>
          <m:r>
            <w:rPr>
              <w:rFonts w:ascii="Cambria Math" w:hAnsi="Palace Script MT"/>
              <w:lang w:val="en-US" w:eastAsia="en-GB"/>
            </w:rPr>
            <m:t>,</m:t>
          </m:r>
        </m:oMath>
      </m:oMathPara>
    </w:p>
    <w:p w:rsidR="008501CB" w:rsidRDefault="008501CB" w:rsidP="008501CB">
      <w:pPr>
        <w:rPr>
          <w:lang w:val="en-US" w:eastAsia="en-GB"/>
        </w:rPr>
      </w:pPr>
      <w:r>
        <w:rPr>
          <w:lang w:val="en-US" w:eastAsia="en-GB"/>
        </w:rPr>
        <w:t xml:space="preserve">where </w:t>
      </w:r>
      <m:oMath>
        <m:r>
          <w:rPr>
            <w:rFonts w:ascii="Cambria Math" w:hAnsi="Cambria Math"/>
            <w:lang w:val="en-US" w:eastAsia="en-GB"/>
          </w:rPr>
          <m:t>ζ=</m:t>
        </m:r>
        <m:sSup>
          <m:sSupPr>
            <m:ctrlPr>
              <w:rPr>
                <w:rFonts w:ascii="Cambria Math" w:hAnsi="Cambria Math"/>
                <w:i/>
                <w:lang w:eastAsia="en-GB"/>
              </w:rPr>
            </m:ctrlPr>
          </m:sSupPr>
          <m:e>
            <m:r>
              <w:rPr>
                <w:rFonts w:ascii="Cambria Math" w:hAnsi="Cambria Math"/>
                <w:lang w:val="en-US" w:eastAsia="en-GB"/>
              </w:rPr>
              <m:t>e</m:t>
            </m:r>
          </m:e>
          <m:sup>
            <m:r>
              <w:rPr>
                <w:rFonts w:ascii="Cambria Math" w:hAnsi="Cambria Math"/>
                <w:lang w:val="en-US" w:eastAsia="en-GB"/>
              </w:rPr>
              <m:t>j</m:t>
            </m:r>
            <m:box>
              <m:boxPr>
                <m:ctrlPr>
                  <w:rPr>
                    <w:rFonts w:ascii="Cambria Math" w:hAnsi="Cambria Math"/>
                    <w:i/>
                    <w:lang w:eastAsia="en-GB"/>
                  </w:rPr>
                </m:ctrlPr>
              </m:boxPr>
              <m:e>
                <m:argPr>
                  <m:argSz m:val="-1"/>
                </m:argPr>
                <m:f>
                  <m:fPr>
                    <m:ctrlPr>
                      <w:rPr>
                        <w:rFonts w:ascii="Cambria Math" w:hAnsi="Cambria Math"/>
                        <w:i/>
                        <w:lang w:eastAsia="en-GB"/>
                      </w:rPr>
                    </m:ctrlPr>
                  </m:fPr>
                  <m:num>
                    <m:r>
                      <w:rPr>
                        <w:rFonts w:ascii="Cambria Math" w:hAnsi="Cambria Math"/>
                        <w:lang w:val="en-US" w:eastAsia="en-GB"/>
                      </w:rPr>
                      <m:t>2π</m:t>
                    </m:r>
                  </m:num>
                  <m:den>
                    <m:r>
                      <w:rPr>
                        <w:rFonts w:ascii="Cambria Math" w:hAnsi="Cambria Math"/>
                        <w:lang w:val="en-US" w:eastAsia="en-GB"/>
                      </w:rPr>
                      <m:t>8</m:t>
                    </m:r>
                  </m:den>
                </m:f>
              </m:e>
            </m:box>
          </m:sup>
        </m:sSup>
      </m:oMath>
      <w:r>
        <w:rPr>
          <w:lang w:val="en-US" w:eastAsia="en-GB"/>
        </w:rPr>
        <w:t xml:space="preserve"> and the function </w:t>
      </w:r>
      <m:oMath>
        <m:r>
          <w:rPr>
            <w:rFonts w:ascii="Cambria Math" w:hAnsi="Cambria Math"/>
            <w:lang w:val="en-US" w:eastAsia="en-GB"/>
          </w:rPr>
          <m:t>f</m:t>
        </m:r>
      </m:oMath>
      <w:r>
        <w:rPr>
          <w:lang w:val="en-US" w:eastAsia="en-GB"/>
        </w:rPr>
        <w:t xml:space="preserve"> maps </w:t>
      </w:r>
      <m:oMath>
        <m:r>
          <w:rPr>
            <w:rFonts w:ascii="Cambria Math" w:hAnsi="Cambria Math"/>
            <w:lang w:val="en-US" w:eastAsia="en-GB"/>
          </w:rPr>
          <m:t>ζ</m:t>
        </m:r>
      </m:oMath>
      <w:r>
        <w:rPr>
          <w:lang w:val="en-US" w:eastAsia="en-GB"/>
        </w:rPr>
        <w:t xml:space="preserve"> to </w:t>
      </w:r>
      <m:oMath>
        <m:r>
          <w:rPr>
            <w:rFonts w:ascii="Cambria Math" w:hAnsi="Cambria Math"/>
            <w:lang w:val="en-US" w:eastAsia="en-GB"/>
          </w:rPr>
          <m:t>-ζ</m:t>
        </m:r>
      </m:oMath>
      <w:r>
        <w:rPr>
          <w:lang w:val="en-US" w:eastAsia="en-GB"/>
        </w:rPr>
        <w:t xml:space="preserve"> and keeps others unchanged. Some characteristics of MUMIDO code are:</w:t>
      </w:r>
    </w:p>
    <w:p w:rsidR="008501CB" w:rsidRDefault="008501CB" w:rsidP="00B11D5D">
      <w:pPr>
        <w:pStyle w:val="ListParagraph"/>
        <w:numPr>
          <w:ilvl w:val="0"/>
          <w:numId w:val="23"/>
        </w:numPr>
        <w:spacing w:after="0" w:line="240" w:lineRule="auto"/>
        <w:jc w:val="left"/>
        <w:rPr>
          <w:lang w:eastAsia="en-GB"/>
        </w:rPr>
      </w:pPr>
      <w:r>
        <w:rPr>
          <w:lang w:eastAsia="en-GB"/>
        </w:rPr>
        <w:t>Not full diversity,</w:t>
      </w:r>
    </w:p>
    <w:p w:rsidR="008501CB" w:rsidRDefault="008501CB" w:rsidP="00B11D5D">
      <w:pPr>
        <w:pStyle w:val="ListParagraph"/>
        <w:numPr>
          <w:ilvl w:val="0"/>
          <w:numId w:val="23"/>
        </w:numPr>
        <w:spacing w:after="0" w:line="240" w:lineRule="auto"/>
        <w:jc w:val="left"/>
        <w:rPr>
          <w:lang w:eastAsia="en-GB"/>
        </w:rPr>
      </w:pPr>
      <w:r>
        <w:rPr>
          <w:lang w:eastAsia="en-GB"/>
        </w:rPr>
        <w:t>Rate-two code,</w:t>
      </w:r>
    </w:p>
    <w:p w:rsidR="008501CB" w:rsidRDefault="008501CB" w:rsidP="00B11D5D">
      <w:pPr>
        <w:pStyle w:val="ListParagraph"/>
        <w:numPr>
          <w:ilvl w:val="0"/>
          <w:numId w:val="23"/>
        </w:numPr>
        <w:spacing w:after="0" w:line="240" w:lineRule="auto"/>
        <w:jc w:val="left"/>
        <w:rPr>
          <w:lang w:eastAsia="en-GB"/>
        </w:rPr>
      </w:pPr>
      <w:r>
        <w:rPr>
          <w:lang w:eastAsia="en-GB"/>
        </w:rPr>
        <w:t xml:space="preserve">Decoding complexity at most </w:t>
      </w:r>
      <m:oMath>
        <m:r>
          <w:rPr>
            <w:rFonts w:ascii="Cambria Math" w:hAnsi="Cambria Math"/>
            <w:lang w:eastAsia="en-GB"/>
          </w:rPr>
          <m:t>2</m:t>
        </m:r>
        <m:sSup>
          <m:sSupPr>
            <m:ctrlPr>
              <w:rPr>
                <w:rFonts w:ascii="Cambria Math" w:hAnsi="Cambria Math"/>
                <w:i/>
                <w:lang w:eastAsia="en-GB"/>
              </w:rPr>
            </m:ctrlPr>
          </m:sSupPr>
          <m:e>
            <m:r>
              <w:rPr>
                <w:rFonts w:ascii="Cambria Math" w:hAnsi="Cambria Math"/>
                <w:lang w:eastAsia="en-GB"/>
              </w:rPr>
              <m:t>M</m:t>
            </m:r>
          </m:e>
          <m:sup>
            <m:r>
              <w:rPr>
                <w:rFonts w:ascii="Cambria Math" w:hAnsi="Cambria Math"/>
                <w:lang w:eastAsia="en-GB"/>
              </w:rPr>
              <m:t>3</m:t>
            </m:r>
          </m:sup>
        </m:sSup>
      </m:oMath>
      <w:r>
        <w:rPr>
          <w:lang w:eastAsia="en-GB"/>
        </w:rPr>
        <w:t>.</w:t>
      </w:r>
    </w:p>
    <w:p w:rsidR="008501CB" w:rsidRDefault="008501CB" w:rsidP="008501CB">
      <w:pPr>
        <w:rPr>
          <w:lang w:val="en-US" w:eastAsia="en-GB"/>
        </w:rPr>
      </w:pPr>
    </w:p>
    <w:p w:rsidR="008501CB" w:rsidRDefault="008501CB" w:rsidP="008501CB">
      <w:pPr>
        <w:pStyle w:val="Heading4"/>
        <w:rPr>
          <w:lang w:val="en-US" w:eastAsia="en-GB"/>
        </w:rPr>
      </w:pPr>
      <w:bookmarkStart w:id="348" w:name="_Toc303357631"/>
      <w:r>
        <w:rPr>
          <w:lang w:val="en-US" w:eastAsia="en-GB"/>
        </w:rPr>
        <w:t>Restricted Enhanced SM (RESM) Code</w:t>
      </w:r>
      <w:bookmarkEnd w:id="348"/>
    </w:p>
    <w:p w:rsidR="008501CB" w:rsidRDefault="008501CB" w:rsidP="008501CB">
      <w:pPr>
        <w:rPr>
          <w:lang w:val="en-US"/>
        </w:rPr>
      </w:pPr>
      <w:r>
        <w:rPr>
          <w:lang w:val="en-US"/>
        </w:rPr>
        <w:t>Another rate-two ST code with reduced decoding complexity is:</w:t>
      </w:r>
    </w:p>
    <w:p w:rsidR="008501CB" w:rsidRDefault="00E528CC" w:rsidP="008501CB">
      <w:pPr>
        <w:spacing w:beforeLines="100" w:before="240" w:afterLines="100" w:after="240"/>
        <w:rPr>
          <w:lang w:val="en-US" w:eastAsia="en-GB"/>
        </w:rPr>
      </w:pPr>
      <m:oMathPara>
        <m:oMath>
          <m:d>
            <m:dPr>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 xml:space="preserve">, </m:t>
              </m:r>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1</m:t>
                  </m:r>
                </m:sub>
              </m:sSub>
            </m:e>
          </m:d>
          <m:r>
            <w:rPr>
              <w:rFonts w:ascii="Cambria Math" w:hAnsi="Cambria Math"/>
              <w:lang w:val="en-US" w:eastAsia="en-GB"/>
            </w:rPr>
            <m:t>↦</m:t>
          </m:r>
          <m:sSub>
            <m:sSubPr>
              <m:ctrlPr>
                <w:rPr>
                  <w:rFonts w:ascii="Cambria Math" w:hAnsi="Cambria Math"/>
                  <w:b/>
                  <w:i/>
                  <w:lang w:eastAsia="en-GB"/>
                </w:rPr>
              </m:ctrlPr>
            </m:sSubPr>
            <m:e>
              <m:r>
                <m:rPr>
                  <m:sty m:val="bi"/>
                </m:rPr>
                <w:rPr>
                  <w:rFonts w:ascii="Cambria Math" w:hAnsi="Cambria Math"/>
                  <w:lang w:val="en-US" w:eastAsia="en-GB"/>
                </w:rPr>
                <m:t>X</m:t>
              </m:r>
            </m:e>
            <m:sub>
              <m:r>
                <w:rPr>
                  <w:rFonts w:ascii="Cambria Math" w:hAnsi="Cambria Math"/>
                  <w:lang w:val="en-US" w:eastAsia="en-GB"/>
                </w:rPr>
                <m:t>RESM</m:t>
              </m:r>
            </m:sub>
          </m:sSub>
          <m:r>
            <w:rPr>
              <w:rFonts w:ascii="Cambria Math"/>
              <w:lang w:val="en-US" w:eastAsia="en-GB"/>
            </w:rPr>
            <m:t>=</m:t>
          </m:r>
          <m:sSub>
            <m:sSubPr>
              <m:ctrlPr>
                <w:rPr>
                  <w:rFonts w:ascii="Cambria Math" w:hAnsi="Cambria Math"/>
                  <w:i/>
                  <w:lang w:eastAsia="en-GB"/>
                </w:rPr>
              </m:ctrlPr>
            </m:sSubPr>
            <m:e>
              <m:d>
                <m:dPr>
                  <m:begChr m:val="["/>
                  <m:endChr m:val="]"/>
                  <m:ctrlPr>
                    <w:rPr>
                      <w:rFonts w:ascii="Cambria Math" w:hAnsi="Cambria Math"/>
                      <w:i/>
                      <w:lang w:eastAsia="en-GB"/>
                    </w:rPr>
                  </m:ctrlPr>
                </m:dPr>
                <m:e>
                  <m:m>
                    <m:mPr>
                      <m:mcs>
                        <m:mc>
                          <m:mcPr>
                            <m:count m:val="1"/>
                            <m:mcJc m:val="center"/>
                          </m:mcPr>
                        </m:mc>
                      </m:mcs>
                      <m:ctrlPr>
                        <w:rPr>
                          <w:rFonts w:ascii="Cambria Math" w:hAnsi="Cambria Math"/>
                          <w:i/>
                          <w:lang w:eastAsia="en-GB"/>
                        </w:rPr>
                      </m:ctrlPr>
                    </m:mPr>
                    <m:mr>
                      <m:e>
                        <m:m>
                          <m:mPr>
                            <m:mcs>
                              <m:mc>
                                <m:mcPr>
                                  <m:count m:val="1"/>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eastAsia="en-GB"/>
                                    </w:rPr>
                                  </m:ctrlPr>
                                </m:sSubSupPr>
                                <m:e>
                                  <m:r>
                                    <w:rPr>
                                      <w:rFonts w:ascii="Cambria Math"/>
                                      <w:lang w:val="en-US" w:eastAsia="en-GB"/>
                                    </w:rPr>
                                    <m:t>s</m:t>
                                  </m:r>
                                </m:e>
                                <m:sub>
                                  <m:r>
                                    <w:rPr>
                                      <w:rFonts w:ascii="Cambria Math"/>
                                      <w:lang w:val="en-US" w:eastAsia="en-GB"/>
                                    </w:rPr>
                                    <m:t>0</m:t>
                                  </m:r>
                                </m:sub>
                                <m:sup>
                                  <m:r>
                                    <w:rPr>
                                      <w:rFonts w:ascii="Cambria Math" w:hAnsi="Cambria Math"/>
                                      <w:lang w:val="en-US" w:eastAsia="en-GB"/>
                                    </w:rPr>
                                    <m:t>*</m:t>
                                  </m:r>
                                </m:sup>
                              </m:sSubSup>
                              <m:r>
                                <w:rPr>
                                  <w:rFonts w:ascii="Cambria Math" w:hAns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lang w:val="en-US" w:eastAsia="en-GB"/>
                                    </w:rPr>
                                    <m:t>1</m:t>
                                  </m:r>
                                </m:sub>
                                <m:sup>
                                  <m:r>
                                    <w:rPr>
                                      <w:rFonts w:ascii="Cambria Math"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0</m:t>
                                  </m:r>
                                </m:sub>
                              </m:sSub>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eastAsia="en-GB"/>
                                    </w:rPr>
                                  </m:ctrlPr>
                                </m:sSubSupPr>
                                <m:e>
                                  <m:r>
                                    <w:rPr>
                                      <w:rFonts w:ascii="Cambria Math"/>
                                      <w:lang w:val="en-US" w:eastAsia="en-GB"/>
                                    </w:rPr>
                                    <m:t>s</m:t>
                                  </m:r>
                                </m:e>
                                <m:sub>
                                  <m:r>
                                    <w:rPr>
                                      <w:rFonts w:ascii="Cambria Math"/>
                                      <w:lang w:val="en-US" w:eastAsia="en-GB"/>
                                    </w:rPr>
                                    <m:t>0</m:t>
                                  </m:r>
                                </m:sub>
                                <m:sup>
                                  <m:r>
                                    <w:rPr>
                                      <w:rFonts w:ascii="Cambria Math" w:hAnsi="Cambria Math"/>
                                      <w:lang w:val="en-US" w:eastAsia="en-GB"/>
                                    </w:rPr>
                                    <m:t>*</m:t>
                                  </m:r>
                                </m:sup>
                              </m:sSubSup>
                              <m:r>
                                <w:rPr>
                                  <w:rFonts w:asci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lang w:val="en-US" w:eastAsia="en-GB"/>
                                    </w:rPr>
                                    <m:t>1</m:t>
                                  </m:r>
                                </m:sub>
                                <m:sup>
                                  <m:r>
                                    <w:rPr>
                                      <w:rFonts w:ascii="Cambria Math" w:hAnsi="Cambria Math"/>
                                      <w:lang w:val="en-US" w:eastAsia="en-GB"/>
                                    </w:rPr>
                                    <m:t>*</m:t>
                                  </m:r>
                                </m:sup>
                              </m:sSubSup>
                              <m:r>
                                <w:rPr>
                                  <w:rFonts w:ascii="Cambria Math" w:hAnsi="Cambria Math"/>
                                  <w:lang w:val="en-US" w:eastAsia="en-GB"/>
                                </w:rPr>
                                <m:t>jζ</m:t>
                              </m:r>
                            </m:e>
                          </m:mr>
                        </m:m>
                      </m:e>
                    </m:mr>
                  </m:m>
                </m:e>
              </m:d>
            </m:e>
            <m:sub>
              <m:r>
                <w:rPr>
                  <w:rFonts w:ascii="Cambria Math"/>
                  <w:lang w:val="en-US" w:eastAsia="en-GB"/>
                </w:rPr>
                <m:t>4</m:t>
              </m:r>
              <m:r>
                <w:rPr>
                  <w:rFonts w:ascii="Cambria Math"/>
                  <w:lang w:val="en-US" w:eastAsia="en-GB"/>
                </w:rPr>
                <m:t>×</m:t>
              </m:r>
              <m:r>
                <w:rPr>
                  <w:rFonts w:ascii="Cambria Math"/>
                  <w:lang w:val="en-US" w:eastAsia="en-GB"/>
                </w:rPr>
                <m:t>1</m:t>
              </m:r>
            </m:sub>
          </m:sSub>
          <m:r>
            <w:rPr>
              <w:rFonts w:ascii="Cambria Math"/>
              <w:lang w:val="en-US" w:eastAsia="en-GB"/>
            </w:rPr>
            <m:t>,</m:t>
          </m:r>
        </m:oMath>
      </m:oMathPara>
    </w:p>
    <w:p w:rsidR="008501CB" w:rsidRDefault="008501CB" w:rsidP="008501CB">
      <w:pPr>
        <w:rPr>
          <w:lang w:val="en-US"/>
        </w:rPr>
      </w:pPr>
      <w:r>
        <w:rPr>
          <w:lang w:val="en-US" w:eastAsia="en-GB"/>
        </w:rPr>
        <w:lastRenderedPageBreak/>
        <w:t>Some characteristics of RESM code are:</w:t>
      </w:r>
    </w:p>
    <w:p w:rsidR="008501CB" w:rsidRDefault="008501CB" w:rsidP="00B11D5D">
      <w:pPr>
        <w:pStyle w:val="ListParagraph"/>
        <w:numPr>
          <w:ilvl w:val="0"/>
          <w:numId w:val="24"/>
        </w:numPr>
        <w:spacing w:after="0" w:line="240" w:lineRule="auto"/>
        <w:jc w:val="left"/>
      </w:pPr>
      <w:r>
        <w:t>Rate-two,</w:t>
      </w:r>
    </w:p>
    <w:p w:rsidR="008501CB" w:rsidRDefault="008501CB" w:rsidP="00B11D5D">
      <w:pPr>
        <w:pStyle w:val="ListParagraph"/>
        <w:numPr>
          <w:ilvl w:val="0"/>
          <w:numId w:val="24"/>
        </w:numPr>
        <w:spacing w:after="0" w:line="240" w:lineRule="auto"/>
        <w:jc w:val="left"/>
      </w:pPr>
      <w:r>
        <w:t xml:space="preserve">Decoding complexity at most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w:t>
      </w:r>
    </w:p>
    <w:p w:rsidR="008501CB" w:rsidRDefault="008501CB" w:rsidP="00B11D5D">
      <w:pPr>
        <w:pStyle w:val="ListParagraph"/>
        <w:numPr>
          <w:ilvl w:val="0"/>
          <w:numId w:val="24"/>
        </w:numPr>
        <w:spacing w:after="0" w:line="240" w:lineRule="auto"/>
        <w:jc w:val="left"/>
      </w:pPr>
      <w:r>
        <w:t xml:space="preserve">Real value sphere decoder is needed. </w:t>
      </w:r>
    </w:p>
    <w:p w:rsidR="008501CB" w:rsidRDefault="008501CB" w:rsidP="008501CB">
      <w:pPr>
        <w:rPr>
          <w:lang w:val="en-US"/>
        </w:rPr>
      </w:pPr>
    </w:p>
    <w:p w:rsidR="008501CB" w:rsidRDefault="008501CB" w:rsidP="008501CB">
      <w:pPr>
        <w:pStyle w:val="Heading3"/>
        <w:rPr>
          <w:lang w:val="en-US" w:eastAsia="en-GB"/>
        </w:rPr>
      </w:pPr>
      <w:bookmarkStart w:id="349" w:name="_Toc303357632"/>
      <w:r>
        <w:rPr>
          <w:lang w:val="en-US" w:eastAsia="en-GB"/>
        </w:rPr>
        <w:t>Hybrid Satellite/Terrestrial Transmission</w:t>
      </w:r>
      <w:bookmarkEnd w:id="349"/>
    </w:p>
    <w:p w:rsidR="008501CB" w:rsidRDefault="008501CB" w:rsidP="008501CB">
      <w:pPr>
        <w:rPr>
          <w:lang w:val="en-US" w:eastAsia="en-GB"/>
        </w:rPr>
      </w:pPr>
      <w:r>
        <w:rPr>
          <w:lang w:val="en-US" w:eastAsia="en-GB"/>
        </w:rPr>
        <w:t xml:space="preserve">MIMO codes for hybrid satellite/terrestrial use case are proposed for NGH standardization for optimal utilization of the hybrid network. Two options for the network are currently seen, namely SFN where satellite and terrestrial transmitters operate on same frequency and multi frequency network (MFN) where satellite and terrestrial are transmitted on different frequencies. Naturally OFDM transmission for the satellite is required for SFN operation. </w:t>
      </w:r>
    </w:p>
    <w:p w:rsidR="008501CB" w:rsidRDefault="008501CB" w:rsidP="008501CB">
      <w:pPr>
        <w:pStyle w:val="Heading4"/>
        <w:rPr>
          <w:lang w:val="en-US" w:eastAsia="en-GB"/>
        </w:rPr>
      </w:pPr>
      <w:bookmarkStart w:id="350" w:name="_Toc303357633"/>
      <w:r>
        <w:rPr>
          <w:lang w:val="en-US" w:eastAsia="en-GB"/>
        </w:rPr>
        <w:t>One Satellite Antenna and Two Terrestrial Antenna</w:t>
      </w:r>
      <w:bookmarkEnd w:id="350"/>
    </w:p>
    <w:p w:rsidR="008501CB" w:rsidRDefault="008501CB" w:rsidP="008501CB">
      <w:pPr>
        <w:rPr>
          <w:lang w:val="en-US" w:eastAsia="en-GB"/>
        </w:rPr>
      </w:pPr>
      <w:r>
        <w:rPr>
          <w:lang w:val="en-US" w:eastAsia="en-GB"/>
        </w:rPr>
        <w:t>Rate one hybrid Alamouti + QAM:</w:t>
      </w:r>
    </w:p>
    <w:p w:rsidR="008501CB" w:rsidRDefault="008501CB" w:rsidP="008501CB">
      <w:pPr>
        <w:rPr>
          <w:lang w:val="en-US" w:eastAsia="en-GB"/>
        </w:rPr>
      </w:pPr>
    </w:p>
    <w:p w:rsidR="008501CB" w:rsidRDefault="008501CB" w:rsidP="008501CB">
      <w:pPr>
        <w:jc w:val="center"/>
        <w:rPr>
          <w:lang w:val="en-US" w:eastAsia="en-GB"/>
        </w:rPr>
      </w:pPr>
      <w:r>
        <w:rPr>
          <w:rFonts w:eastAsiaTheme="minorEastAsia"/>
          <w:position w:val="-56"/>
          <w:lang w:val="en-US" w:eastAsia="en-GB"/>
        </w:rPr>
        <w:object w:dxaOrig="2445" w:dyaOrig="1215">
          <v:shape id="_x0000_i1134" type="#_x0000_t75" style="width:122.25pt;height:60.75pt" o:ole="">
            <v:imagedata r:id="rId333" o:title=""/>
          </v:shape>
          <o:OLEObject Type="Embed" ProgID="Equation.3" ShapeID="_x0000_i1134" DrawAspect="Content" ObjectID="_1414319586" r:id="rId334"/>
        </w:object>
      </w:r>
    </w:p>
    <w:p w:rsidR="008501CB" w:rsidRDefault="008501CB" w:rsidP="00B11D5D">
      <w:pPr>
        <w:pStyle w:val="ListParagraph"/>
        <w:numPr>
          <w:ilvl w:val="0"/>
          <w:numId w:val="25"/>
        </w:numPr>
        <w:spacing w:after="0" w:line="240" w:lineRule="auto"/>
        <w:jc w:val="left"/>
        <w:rPr>
          <w:lang w:eastAsia="en-GB"/>
        </w:rPr>
      </w:pPr>
      <w:r>
        <w:rPr>
          <w:lang w:eastAsia="en-GB"/>
        </w:rPr>
        <w:t>First row corresponds to satellite transmitter, that transmits the same symbols as one terrestrial transmitter</w:t>
      </w:r>
    </w:p>
    <w:p w:rsidR="008501CB" w:rsidRDefault="008501CB" w:rsidP="00B11D5D">
      <w:pPr>
        <w:pStyle w:val="ListParagraph"/>
        <w:numPr>
          <w:ilvl w:val="0"/>
          <w:numId w:val="25"/>
        </w:numPr>
        <w:spacing w:after="0" w:line="240" w:lineRule="auto"/>
        <w:jc w:val="left"/>
        <w:rPr>
          <w:lang w:eastAsia="en-GB"/>
        </w:rPr>
      </w:pPr>
      <w:r>
        <w:rPr>
          <w:lang w:eastAsia="en-GB"/>
        </w:rPr>
        <w:t xml:space="preserve">Sphere decoding complexity </w:t>
      </w:r>
      <w:r>
        <w:rPr>
          <w:i/>
          <w:lang w:eastAsia="en-GB"/>
        </w:rPr>
        <w:t>M</w:t>
      </w:r>
    </w:p>
    <w:p w:rsidR="008501CB" w:rsidRDefault="008501CB" w:rsidP="008501CB">
      <w:pPr>
        <w:rPr>
          <w:lang w:val="en-US" w:eastAsia="en-GB"/>
        </w:rPr>
      </w:pPr>
    </w:p>
    <w:p w:rsidR="008501CB" w:rsidRDefault="008501CB" w:rsidP="008501CB">
      <w:pPr>
        <w:rPr>
          <w:lang w:val="en-US" w:eastAsia="en-GB"/>
        </w:rPr>
      </w:pPr>
      <w:r>
        <w:rPr>
          <w:lang w:val="en-US" w:eastAsia="en-GB"/>
        </w:rPr>
        <w:t>Rate 3/2 UTU hybrid L3:</w:t>
      </w:r>
    </w:p>
    <w:p w:rsidR="008501CB" w:rsidRDefault="008501CB" w:rsidP="008501CB">
      <w:pPr>
        <w:rPr>
          <w:lang w:val="en-US" w:eastAsia="en-GB"/>
        </w:rPr>
      </w:pPr>
    </w:p>
    <w:p w:rsidR="008501CB" w:rsidRDefault="008501CB" w:rsidP="008501CB">
      <w:pPr>
        <w:jc w:val="center"/>
        <w:rPr>
          <w:lang w:val="en-US" w:eastAsia="en-GB"/>
        </w:rPr>
      </w:pPr>
      <w:r>
        <w:rPr>
          <w:rFonts w:eastAsiaTheme="minorEastAsia"/>
          <w:position w:val="-56"/>
          <w:lang w:val="en-US" w:eastAsia="en-GB"/>
        </w:rPr>
        <w:object w:dxaOrig="4560" w:dyaOrig="1215">
          <v:shape id="_x0000_i1135" type="#_x0000_t75" style="width:228pt;height:60.75pt" o:ole="">
            <v:imagedata r:id="rId335" o:title=""/>
          </v:shape>
          <o:OLEObject Type="Embed" ProgID="Equation.3" ShapeID="_x0000_i1135" DrawAspect="Content" ObjectID="_1414319587" r:id="rId336"/>
        </w:object>
      </w:r>
    </w:p>
    <w:p w:rsidR="008501CB" w:rsidRDefault="008501CB" w:rsidP="00B11D5D">
      <w:pPr>
        <w:pStyle w:val="ListParagraph"/>
        <w:numPr>
          <w:ilvl w:val="0"/>
          <w:numId w:val="26"/>
        </w:numPr>
        <w:spacing w:after="0" w:line="240" w:lineRule="auto"/>
        <w:jc w:val="left"/>
        <w:rPr>
          <w:lang w:eastAsia="en-GB"/>
        </w:rPr>
      </w:pPr>
      <w:r>
        <w:rPr>
          <w:lang w:eastAsia="en-GB"/>
        </w:rPr>
        <w:t>Intermediate rate</w:t>
      </w:r>
    </w:p>
    <w:p w:rsidR="008501CB" w:rsidRDefault="008501CB" w:rsidP="00B11D5D">
      <w:pPr>
        <w:pStyle w:val="ListParagraph"/>
        <w:numPr>
          <w:ilvl w:val="0"/>
          <w:numId w:val="26"/>
        </w:numPr>
        <w:spacing w:after="0" w:line="240" w:lineRule="auto"/>
        <w:jc w:val="left"/>
        <w:rPr>
          <w:lang w:eastAsia="en-GB"/>
        </w:rPr>
      </w:pPr>
      <w:r>
        <w:rPr>
          <w:lang w:eastAsia="en-GB"/>
        </w:rPr>
        <w:t xml:space="preserve">Sphere decoding complexity </w:t>
      </w:r>
      <w:r>
        <w:rPr>
          <w:i/>
          <w:lang w:eastAsia="en-GB"/>
        </w:rPr>
        <w:t>M</w:t>
      </w:r>
      <w:r>
        <w:rPr>
          <w:vertAlign w:val="superscript"/>
          <w:lang w:eastAsia="en-GB"/>
        </w:rPr>
        <w:t>2</w:t>
      </w:r>
    </w:p>
    <w:p w:rsidR="008501CB" w:rsidRDefault="008501CB" w:rsidP="008501CB">
      <w:pPr>
        <w:rPr>
          <w:lang w:val="en-US" w:eastAsia="en-GB"/>
        </w:rPr>
      </w:pPr>
    </w:p>
    <w:p w:rsidR="008501CB" w:rsidRDefault="008501CB" w:rsidP="008501CB">
      <w:pPr>
        <w:rPr>
          <w:lang w:val="en-US" w:eastAsia="en-GB"/>
        </w:rPr>
      </w:pPr>
      <w:r>
        <w:rPr>
          <w:lang w:val="en-US" w:eastAsia="en-GB"/>
        </w:rPr>
        <w:t>Rate 2 UTU hybrid:</w:t>
      </w:r>
    </w:p>
    <w:p w:rsidR="008501CB" w:rsidRDefault="008501CB" w:rsidP="008501CB">
      <w:pPr>
        <w:rPr>
          <w:lang w:val="en-US" w:eastAsia="en-GB"/>
        </w:rPr>
      </w:pPr>
    </w:p>
    <w:p w:rsidR="008501CB" w:rsidRDefault="008501CB" w:rsidP="008501CB">
      <w:pPr>
        <w:jc w:val="center"/>
        <w:rPr>
          <w:position w:val="-54"/>
          <w:lang w:val="en-US" w:eastAsia="en-GB"/>
        </w:rPr>
      </w:pPr>
      <w:r>
        <w:rPr>
          <w:rFonts w:eastAsiaTheme="minorEastAsia"/>
          <w:position w:val="-54"/>
          <w:lang w:val="en-US" w:eastAsia="en-GB"/>
        </w:rPr>
        <w:object w:dxaOrig="4875" w:dyaOrig="1185">
          <v:shape id="_x0000_i1136" type="#_x0000_t75" style="width:243.75pt;height:59.25pt" o:ole="">
            <v:imagedata r:id="rId337" o:title=""/>
          </v:shape>
          <o:OLEObject Type="Embed" ProgID="Equation.3" ShapeID="_x0000_i1136" DrawAspect="Content" ObjectID="_1414319588" r:id="rId338"/>
        </w:object>
      </w:r>
    </w:p>
    <w:p w:rsidR="008501CB" w:rsidRDefault="008501CB" w:rsidP="00B11D5D">
      <w:pPr>
        <w:pStyle w:val="ListParagraph"/>
        <w:numPr>
          <w:ilvl w:val="0"/>
          <w:numId w:val="26"/>
        </w:numPr>
        <w:spacing w:after="0" w:line="240" w:lineRule="auto"/>
        <w:jc w:val="left"/>
        <w:rPr>
          <w:lang w:eastAsia="en-GB"/>
        </w:rPr>
      </w:pPr>
      <w:r>
        <w:rPr>
          <w:lang w:eastAsia="en-GB"/>
        </w:rPr>
        <w:t xml:space="preserve">Sphere decoding complexity </w:t>
      </w:r>
      <w:r>
        <w:rPr>
          <w:i/>
          <w:lang w:eastAsia="en-GB"/>
        </w:rPr>
        <w:t>M</w:t>
      </w:r>
      <w:r>
        <w:rPr>
          <w:vertAlign w:val="superscript"/>
          <w:lang w:eastAsia="en-GB"/>
        </w:rPr>
        <w:t>2</w:t>
      </w:r>
    </w:p>
    <w:p w:rsidR="008501CB" w:rsidRDefault="008501CB" w:rsidP="008501CB">
      <w:pPr>
        <w:rPr>
          <w:lang w:val="en-US" w:eastAsia="en-GB"/>
        </w:rPr>
      </w:pPr>
    </w:p>
    <w:p w:rsidR="008501CB" w:rsidRDefault="008501CB" w:rsidP="008501CB">
      <w:pPr>
        <w:pStyle w:val="Heading3"/>
        <w:rPr>
          <w:lang w:val="en-US" w:eastAsia="en-GB"/>
        </w:rPr>
      </w:pPr>
      <w:bookmarkStart w:id="351" w:name="_Toc303357634"/>
      <w:r>
        <w:rPr>
          <w:lang w:val="en-US" w:eastAsia="en-GB"/>
        </w:rPr>
        <w:t>ST Codes Proposed by other DVB members</w:t>
      </w:r>
      <w:bookmarkEnd w:id="351"/>
    </w:p>
    <w:p w:rsidR="008501CB" w:rsidRDefault="008501CB" w:rsidP="008501CB">
      <w:pPr>
        <w:pStyle w:val="Heading4"/>
        <w:rPr>
          <w:lang w:val="en-US" w:eastAsia="en-GB"/>
        </w:rPr>
      </w:pPr>
      <w:bookmarkStart w:id="352" w:name="_Toc303357635"/>
      <w:r>
        <w:rPr>
          <w:lang w:val="en-US" w:eastAsia="en-GB"/>
        </w:rPr>
        <w:t>eSFN</w:t>
      </w:r>
      <w:bookmarkEnd w:id="352"/>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en-GB"/>
        </w:rPr>
      </w:pPr>
      <w:r>
        <w:rPr>
          <w:noProof/>
          <w:lang w:val="en-US"/>
        </w:rPr>
        <w:lastRenderedPageBreak/>
        <w:drawing>
          <wp:inline distT="0" distB="0" distL="0" distR="0" wp14:anchorId="68BA4502" wp14:editId="4CF64DE5">
            <wp:extent cx="4324350" cy="1695450"/>
            <wp:effectExtent l="0" t="0" r="0" b="0"/>
            <wp:docPr id="122908" name="Picture 12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324350" cy="1695450"/>
                    </a:xfrm>
                    <a:prstGeom prst="rect">
                      <a:avLst/>
                    </a:prstGeom>
                    <a:noFill/>
                    <a:ln>
                      <a:noFill/>
                    </a:ln>
                  </pic:spPr>
                </pic:pic>
              </a:graphicData>
            </a:graphic>
          </wp:inline>
        </w:drawing>
      </w:r>
    </w:p>
    <w:p w:rsidR="008501CB" w:rsidRDefault="008501CB" w:rsidP="00D172D1">
      <w:pPr>
        <w:pStyle w:val="Caption"/>
        <w:rPr>
          <w:lang w:val="en-US"/>
        </w:rPr>
      </w:pPr>
      <w:bookmarkStart w:id="353" w:name="_Ref301949545"/>
      <w:r>
        <w:t xml:space="preserve">Figure </w:t>
      </w:r>
      <w:r w:rsidR="003F288B">
        <w:fldChar w:fldCharType="begin"/>
      </w:r>
      <w:r w:rsidR="003F288B">
        <w:instrText xml:space="preserve"> SEQ Figure \* ARABIC </w:instrText>
      </w:r>
      <w:r w:rsidR="003F288B">
        <w:fldChar w:fldCharType="separate"/>
      </w:r>
      <w:r w:rsidR="00A23144">
        <w:rPr>
          <w:noProof/>
        </w:rPr>
        <w:t>118</w:t>
      </w:r>
      <w:r w:rsidR="003F288B">
        <w:rPr>
          <w:noProof/>
        </w:rPr>
        <w:fldChar w:fldCharType="end"/>
      </w:r>
      <w:bookmarkEnd w:id="353"/>
      <w:r w:rsidR="00DB569D">
        <w:t>:</w:t>
      </w:r>
      <w:r>
        <w:t xml:space="preserve"> </w:t>
      </w:r>
      <w:r>
        <w:rPr>
          <w:lang w:val="en-US"/>
        </w:rPr>
        <w:t>eSFN scheme.</w:t>
      </w:r>
    </w:p>
    <w:p w:rsidR="008501CB" w:rsidRDefault="008501CB" w:rsidP="008501CB">
      <w:pPr>
        <w:rPr>
          <w:lang w:val="en-US"/>
        </w:rPr>
      </w:pPr>
    </w:p>
    <w:p w:rsidR="008501CB" w:rsidRDefault="008501CB" w:rsidP="008501CB">
      <w:pPr>
        <w:rPr>
          <w:lang w:val="en-US"/>
        </w:rPr>
      </w:pPr>
      <w:r>
        <w:rPr>
          <w:lang w:val="en-US"/>
        </w:rPr>
        <w:t>In Single Frequency Network (SFN) configuration, signals from different transmit antennas may incur destructive superposition in certain spots in the landscape. The coherence bandwidth of the deep fades can reach the entire channel bandwidth. The reception in that location becomes very difficult. This problem also happens in the mixed (namely, time multiplexed) SISO/MIMO transmission scenarios. In the SISO transmission time slots, identical data is transmitted on both vertical- and horizontal antennas. This can result in the similar wideband fading problem as in SFN. One antenna may have to be switched off during the SISO transmission, which means a 3 dB transmission power loss.</w:t>
      </w:r>
    </w:p>
    <w:p w:rsidR="008501CB" w:rsidRDefault="008501CB" w:rsidP="008501CB">
      <w:pPr>
        <w:rPr>
          <w:lang w:val="en-US"/>
        </w:rPr>
      </w:pPr>
    </w:p>
    <w:p w:rsidR="008501CB" w:rsidRDefault="008501CB" w:rsidP="008501CB">
      <w:pPr>
        <w:rPr>
          <w:lang w:val="en-US"/>
        </w:rPr>
      </w:pPr>
      <w:r>
        <w:rPr>
          <w:lang w:val="en-US"/>
        </w:rPr>
        <w:t xml:space="preserve">eSFN (enhanced – Single Frequency Networks) </w:t>
      </w:r>
      <w:r>
        <w:rPr>
          <w:lang w:val="en-US"/>
        </w:rPr>
        <w:fldChar w:fldCharType="begin"/>
      </w:r>
      <w:r>
        <w:rPr>
          <w:lang w:val="en-US"/>
        </w:rPr>
        <w:instrText xml:space="preserve"> REF _Ref295488588 \r \h </w:instrText>
      </w:r>
      <w:r>
        <w:rPr>
          <w:lang w:val="en-US"/>
        </w:rPr>
      </w:r>
      <w:r>
        <w:rPr>
          <w:lang w:val="en-US"/>
        </w:rPr>
        <w:fldChar w:fldCharType="separate"/>
      </w:r>
      <w:r w:rsidR="00A23144">
        <w:rPr>
          <w:lang w:val="en-US"/>
        </w:rPr>
        <w:t>[87]</w:t>
      </w:r>
      <w:r>
        <w:rPr>
          <w:lang w:val="en-US"/>
        </w:rPr>
        <w:fldChar w:fldCharType="end"/>
      </w:r>
      <w:r>
        <w:rPr>
          <w:lang w:val="en-US"/>
        </w:rPr>
        <w:fldChar w:fldCharType="begin"/>
      </w:r>
      <w:r>
        <w:rPr>
          <w:lang w:val="en-US"/>
        </w:rPr>
        <w:instrText xml:space="preserve"> REF _Ref295488829 \r \h </w:instrText>
      </w:r>
      <w:r>
        <w:rPr>
          <w:lang w:val="en-US"/>
        </w:rPr>
      </w:r>
      <w:r>
        <w:rPr>
          <w:lang w:val="en-US"/>
        </w:rPr>
        <w:fldChar w:fldCharType="separate"/>
      </w:r>
      <w:r w:rsidR="00A23144">
        <w:rPr>
          <w:lang w:val="en-US"/>
        </w:rPr>
        <w:t>[88]</w:t>
      </w:r>
      <w:r>
        <w:rPr>
          <w:lang w:val="en-US"/>
        </w:rPr>
        <w:fldChar w:fldCharType="end"/>
      </w:r>
      <w:r>
        <w:rPr>
          <w:lang w:val="en-US"/>
        </w:rPr>
        <w:t xml:space="preserve"> is a SFN scheme with improved robustness in face of the deep fading within a wideband. It de-correlates the transmitted signals from different antennas using independent phase distortions. More precisely, the OFDM data for transmission is first divided into a number of groups with equal size. The phases of the subcarriers in each group are distorted with a common shift. The phase shift linearly increases with the with respect to different groups of one antenna, while the phases of different antennas are uncorrelated. In addition, the envelope of each group is shaped by the Raised Cosine Function, as shown in </w:t>
      </w:r>
      <w:r>
        <w:rPr>
          <w:lang w:val="en-US"/>
        </w:rPr>
        <w:fldChar w:fldCharType="begin"/>
      </w:r>
      <w:r>
        <w:rPr>
          <w:lang w:val="en-US"/>
        </w:rPr>
        <w:instrText xml:space="preserve"> REF _Ref301949545 \h </w:instrText>
      </w:r>
      <w:r>
        <w:rPr>
          <w:lang w:val="en-US"/>
        </w:rPr>
      </w:r>
      <w:r>
        <w:rPr>
          <w:lang w:val="en-US"/>
        </w:rPr>
        <w:fldChar w:fldCharType="separate"/>
      </w:r>
      <w:r w:rsidR="00A23144">
        <w:t xml:space="preserve">Figure </w:t>
      </w:r>
      <w:r w:rsidR="00A23144">
        <w:rPr>
          <w:noProof/>
        </w:rPr>
        <w:t>118</w:t>
      </w:r>
      <w:r>
        <w:rPr>
          <w:lang w:val="en-US"/>
        </w:rPr>
        <w:fldChar w:fldCharType="end"/>
      </w:r>
      <w:r>
        <w:rPr>
          <w:lang w:val="en-US"/>
        </w:rPr>
        <w:t xml:space="preserve">, to smooth the phase transition between two adjacent groups. </w:t>
      </w:r>
    </w:p>
    <w:p w:rsidR="008501CB" w:rsidRDefault="008501CB" w:rsidP="008501CB">
      <w:pPr>
        <w:rPr>
          <w:lang w:val="en-US"/>
        </w:rPr>
      </w:pPr>
    </w:p>
    <w:p w:rsidR="008501CB" w:rsidRDefault="008501CB" w:rsidP="008501CB">
      <w:pPr>
        <w:rPr>
          <w:lang w:val="en-US"/>
        </w:rPr>
      </w:pPr>
      <w:r>
        <w:rPr>
          <w:lang w:val="en-US"/>
        </w:rPr>
        <w:t xml:space="preserve">The advantage of this eSFN scheme is that it avoids the wideband, deep fading that may appear in the SFN configurations. It is almost invisible for receivers and does not require any additional pilots compared to SISO transmissions. In the mixed SISO/MIMO transmission scenario, the same signal can be transmitted on both antennas in the SISO transmission time slot, which not only increases the transmission power but also introduces some diversity. Moreover, the linear distortion permits transmitter identification for monitoring the network. The disadvantage of this scheme is that the channel estimation may suffer from the phase pre-distortion.  </w:t>
      </w:r>
    </w:p>
    <w:p w:rsidR="008501CB" w:rsidRDefault="008501CB" w:rsidP="008501CB">
      <w:pPr>
        <w:rPr>
          <w:lang w:val="en-US"/>
        </w:rPr>
      </w:pPr>
    </w:p>
    <w:p w:rsidR="008501CB" w:rsidRDefault="008501CB" w:rsidP="008501CB">
      <w:pPr>
        <w:rPr>
          <w:lang w:val="en-US"/>
        </w:rPr>
      </w:pPr>
      <w:r>
        <w:rPr>
          <w:lang w:val="en-US"/>
        </w:rPr>
        <w:t xml:space="preserve">MISO Alamouti and eSFN can be combined in the same transmission chain. </w:t>
      </w:r>
      <w:r>
        <w:rPr>
          <w:lang w:val="en-US"/>
        </w:rPr>
        <w:fldChar w:fldCharType="begin"/>
      </w:r>
      <w:r>
        <w:rPr>
          <w:lang w:val="en-US"/>
        </w:rPr>
        <w:instrText xml:space="preserve"> REF _Ref303064399 \h </w:instrText>
      </w:r>
      <w:r>
        <w:rPr>
          <w:lang w:val="en-US"/>
        </w:rPr>
      </w:r>
      <w:r>
        <w:rPr>
          <w:lang w:val="en-US"/>
        </w:rPr>
        <w:fldChar w:fldCharType="separate"/>
      </w:r>
      <w:r w:rsidR="00A23144">
        <w:t xml:space="preserve">Figure </w:t>
      </w:r>
      <w:r w:rsidR="00A23144">
        <w:rPr>
          <w:noProof/>
        </w:rPr>
        <w:t>119</w:t>
      </w:r>
      <w:r>
        <w:rPr>
          <w:lang w:val="en-US"/>
        </w:rPr>
        <w:fldChar w:fldCharType="end"/>
      </w:r>
      <w:r>
        <w:rPr>
          <w:lang w:val="en-US"/>
        </w:rPr>
        <w:t xml:space="preserve"> shows the signal processing applied to each of the transmitters is a SFN network. For the first transmitter (upper branch), the cells output from the frequency interleaver are processed by the eSFN block. For the second transmitter (bottom branch) before eSFN distortion the signal is processed by Alamouti coding. The colored shadowed boxes represent different phases for each group of carriers in eSFN scheme.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8501CB" w:rsidTr="008501CB">
        <w:tc>
          <w:tcPr>
            <w:tcW w:w="9778" w:type="dxa"/>
            <w:hideMark/>
          </w:tcPr>
          <w:p w:rsidR="008501CB" w:rsidRDefault="008501CB">
            <w:pPr>
              <w:jc w:val="center"/>
              <w:rPr>
                <w:lang w:val="en-US"/>
              </w:rPr>
            </w:pPr>
            <w:r>
              <w:rPr>
                <w:noProof/>
                <w:lang w:val="en-US"/>
              </w:rPr>
              <w:lastRenderedPageBreak/>
              <w:drawing>
                <wp:inline distT="0" distB="0" distL="0" distR="0" wp14:anchorId="03EBE4FF" wp14:editId="0BBCB43A">
                  <wp:extent cx="4638675" cy="2495550"/>
                  <wp:effectExtent l="0" t="0" r="9525" b="0"/>
                  <wp:docPr id="122907" name="Picture 122907"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Imagen" descr="Imagen1.png"/>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638675" cy="2495550"/>
                          </a:xfrm>
                          <a:prstGeom prst="rect">
                            <a:avLst/>
                          </a:prstGeom>
                          <a:noFill/>
                          <a:ln>
                            <a:noFill/>
                          </a:ln>
                        </pic:spPr>
                      </pic:pic>
                    </a:graphicData>
                  </a:graphic>
                </wp:inline>
              </w:drawing>
            </w:r>
          </w:p>
        </w:tc>
      </w:tr>
      <w:tr w:rsidR="008501CB" w:rsidTr="008501CB">
        <w:tc>
          <w:tcPr>
            <w:tcW w:w="9778" w:type="dxa"/>
          </w:tcPr>
          <w:p w:rsidR="008501CB" w:rsidRDefault="008501CB">
            <w:pPr>
              <w:keepNext/>
              <w:rPr>
                <w:lang w:val="en-US"/>
              </w:rPr>
            </w:pPr>
          </w:p>
        </w:tc>
      </w:tr>
    </w:tbl>
    <w:p w:rsidR="008501CB" w:rsidRDefault="008501CB" w:rsidP="00D172D1">
      <w:pPr>
        <w:pStyle w:val="Caption"/>
        <w:rPr>
          <w:sz w:val="18"/>
          <w:szCs w:val="18"/>
        </w:rPr>
      </w:pPr>
      <w:bookmarkStart w:id="354" w:name="_Ref303064399"/>
      <w:r>
        <w:t xml:space="preserve">Figure </w:t>
      </w:r>
      <w:r w:rsidR="003F288B">
        <w:fldChar w:fldCharType="begin"/>
      </w:r>
      <w:r w:rsidR="003F288B">
        <w:instrText xml:space="preserve"> SEQ Figure \* ARABIC </w:instrText>
      </w:r>
      <w:r w:rsidR="003F288B">
        <w:fldChar w:fldCharType="separate"/>
      </w:r>
      <w:r w:rsidR="00A23144">
        <w:rPr>
          <w:noProof/>
        </w:rPr>
        <w:t>119</w:t>
      </w:r>
      <w:r w:rsidR="003F288B">
        <w:rPr>
          <w:noProof/>
        </w:rPr>
        <w:fldChar w:fldCharType="end"/>
      </w:r>
      <w:bookmarkEnd w:id="354"/>
      <w:r w:rsidR="005F1594">
        <w:t>:</w:t>
      </w:r>
      <w:r>
        <w:t xml:space="preserve"> MIMO rate 1 signal processing with a combination of MISO Alamouti and eSFN. The first transmitter applies only linear eSFN distortion (different phase modulation along frequency bins). The second transmitter applies MISO processing (Alamouti coding in frequency direction) and eSFN. The colored boxes after eSFN processing illustrate the different phase modulation applied along transmitters (different for each transmitter in the network).</w:t>
      </w:r>
    </w:p>
    <w:p w:rsidR="008501CB" w:rsidRDefault="008501CB" w:rsidP="008501CB">
      <w:pPr>
        <w:pStyle w:val="Heading4"/>
        <w:rPr>
          <w:lang w:val="en-US" w:eastAsia="en-GB"/>
        </w:rPr>
      </w:pPr>
      <w:bookmarkStart w:id="355" w:name="_Toc303357636"/>
      <w:r>
        <w:rPr>
          <w:lang w:val="en-US" w:eastAsia="en-GB"/>
        </w:rPr>
        <w:t>Transmit Antenna Switching (TxAS)</w:t>
      </w:r>
      <w:bookmarkEnd w:id="355"/>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en-GB"/>
        </w:rPr>
      </w:pPr>
      <w:r>
        <w:rPr>
          <w:rFonts w:eastAsiaTheme="minorEastAsia"/>
          <w:lang w:val="en-US" w:eastAsia="en-GB"/>
        </w:rPr>
        <w:object w:dxaOrig="4545" w:dyaOrig="3045">
          <v:shape id="_x0000_i1137" type="#_x0000_t75" style="width:227.25pt;height:152.25pt" o:ole="">
            <v:imagedata r:id="rId341" o:title=""/>
          </v:shape>
          <o:OLEObject Type="Embed" ProgID="Visio.Drawing.11" ShapeID="_x0000_i1137" DrawAspect="Content" ObjectID="_1414319589" r:id="rId342"/>
        </w:object>
      </w:r>
    </w:p>
    <w:p w:rsidR="008501CB" w:rsidRDefault="008501CB"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A23144">
        <w:rPr>
          <w:noProof/>
        </w:rPr>
        <w:t>120</w:t>
      </w:r>
      <w:r w:rsidR="003F288B">
        <w:rPr>
          <w:noProof/>
        </w:rPr>
        <w:fldChar w:fldCharType="end"/>
      </w:r>
      <w:r w:rsidR="005F1594">
        <w:t>:</w:t>
      </w:r>
      <w:r>
        <w:t xml:space="preserve"> </w:t>
      </w:r>
      <w:r>
        <w:rPr>
          <w:lang w:val="en-US"/>
        </w:rPr>
        <w:t>TxAS scheme.</w:t>
      </w:r>
    </w:p>
    <w:p w:rsidR="008501CB" w:rsidRDefault="008501CB" w:rsidP="008501CB">
      <w:pPr>
        <w:rPr>
          <w:lang w:val="en-US"/>
        </w:rPr>
      </w:pPr>
    </w:p>
    <w:p w:rsidR="008501CB" w:rsidRDefault="008501CB" w:rsidP="008501CB">
      <w:pPr>
        <w:rPr>
          <w:lang w:val="en-US"/>
        </w:rPr>
      </w:pPr>
      <w:r>
        <w:rPr>
          <w:lang w:val="en-US"/>
        </w:rPr>
        <w:t xml:space="preserve">The Transmit Antenna Switching (TxAS) is a simple ST coding scheme aiming at collecting the transmit diversity using the channel coding. It separates the OFDM subcarriers into several disjoint groups. Each subcarrier group is associated with a specific antenna. For each antenna, only the subcarriers in the assigned group are active. The rest subcarriers are not used for data transmission. That is, data on different antennas is transmitted via orthogonal frequency subbands to achieve transmit diversity. At the receiver side, the decoding process involves the data from all transmit antennas. In other words, the transmit diversity is easily collected by the channel coding without the need of the ST coding. </w:t>
      </w:r>
    </w:p>
    <w:p w:rsidR="008501CB" w:rsidRDefault="008501CB" w:rsidP="008501CB">
      <w:pPr>
        <w:rPr>
          <w:lang w:val="en-US"/>
        </w:rPr>
      </w:pPr>
    </w:p>
    <w:p w:rsidR="008501CB" w:rsidRDefault="008501CB" w:rsidP="008501CB">
      <w:pPr>
        <w:rPr>
          <w:lang w:val="en-US"/>
        </w:rPr>
      </w:pPr>
      <w:r>
        <w:rPr>
          <w:lang w:val="en-US"/>
        </w:rPr>
        <w:t xml:space="preserve">The advantage of this scheme is that it is very easy to implement. As the data on different antennas is transmitted in orthogonal subbands, the channel can be seen as a single-transmitter one at the receiver side. Therefore, there is no need to increase the number of pilots as in the Alamouti scheme even though multiple transmit antennas are used. </w:t>
      </w:r>
    </w:p>
    <w:p w:rsidR="008501CB" w:rsidRDefault="008501CB" w:rsidP="008501CB">
      <w:pPr>
        <w:rPr>
          <w:lang w:val="en-US"/>
        </w:rPr>
      </w:pPr>
    </w:p>
    <w:p w:rsidR="008501CB" w:rsidRDefault="008501CB" w:rsidP="008501CB">
      <w:pPr>
        <w:rPr>
          <w:lang w:val="en-US"/>
        </w:rPr>
      </w:pPr>
      <w:r>
        <w:rPr>
          <w:lang w:val="en-US"/>
        </w:rPr>
        <w:lastRenderedPageBreak/>
        <w:t>The disadvantage of this scheme is that some more pilots are needed for the border area of each group to guarantee reliable channel estimation.</w:t>
      </w:r>
    </w:p>
    <w:p w:rsidR="008501CB" w:rsidRDefault="008501CB" w:rsidP="008501CB">
      <w:pPr>
        <w:pStyle w:val="Heading4"/>
        <w:rPr>
          <w:lang w:val="en-US" w:eastAsia="en-GB"/>
        </w:rPr>
      </w:pPr>
      <w:bookmarkStart w:id="356" w:name="_Toc303357637"/>
      <w:bookmarkStart w:id="357" w:name="_Ref303067400"/>
      <w:r>
        <w:rPr>
          <w:lang w:val="en-US" w:eastAsia="en-GB"/>
        </w:rPr>
        <w:t>eSM/hSM</w:t>
      </w:r>
      <w:bookmarkEnd w:id="356"/>
      <w:bookmarkEnd w:id="357"/>
      <w:r>
        <w:rPr>
          <w:lang w:val="en-US" w:eastAsia="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6"/>
      </w:tblGrid>
      <w:tr w:rsidR="008501CB" w:rsidTr="008501CB">
        <w:trPr>
          <w:jc w:val="center"/>
        </w:trPr>
        <w:tc>
          <w:tcPr>
            <w:tcW w:w="0" w:type="auto"/>
            <w:vAlign w:val="center"/>
            <w:hideMark/>
          </w:tcPr>
          <w:p w:rsidR="008501CB" w:rsidRDefault="008501CB">
            <w:pPr>
              <w:jc w:val="center"/>
              <w:rPr>
                <w:lang w:val="en-US"/>
              </w:rPr>
            </w:pPr>
            <w:r>
              <w:rPr>
                <w:noProof/>
                <w:lang w:val="en-US"/>
              </w:rPr>
              <w:drawing>
                <wp:inline distT="0" distB="0" distL="0" distR="0" wp14:anchorId="3A3A64F1" wp14:editId="6D3F33A3">
                  <wp:extent cx="4819650" cy="2314575"/>
                  <wp:effectExtent l="0" t="0" r="0" b="9525"/>
                  <wp:docPr id="122906" name="Picture 122906" desc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eSM.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19650" cy="2314575"/>
                          </a:xfrm>
                          <a:prstGeom prst="rect">
                            <a:avLst/>
                          </a:prstGeom>
                          <a:noFill/>
                          <a:ln>
                            <a:noFill/>
                          </a:ln>
                        </pic:spPr>
                      </pic:pic>
                    </a:graphicData>
                  </a:graphic>
                </wp:inline>
              </w:drawing>
            </w:r>
          </w:p>
        </w:tc>
      </w:tr>
      <w:tr w:rsidR="008501CB" w:rsidTr="008501CB">
        <w:trPr>
          <w:jc w:val="center"/>
        </w:trPr>
        <w:tc>
          <w:tcPr>
            <w:tcW w:w="0" w:type="auto"/>
            <w:vAlign w:val="center"/>
          </w:tcPr>
          <w:p w:rsidR="008501CB" w:rsidRDefault="008501CB">
            <w:pPr>
              <w:jc w:val="center"/>
              <w:rPr>
                <w:lang w:val="en-US"/>
              </w:rPr>
            </w:pPr>
          </w:p>
        </w:tc>
      </w:tr>
    </w:tbl>
    <w:p w:rsidR="008501CB" w:rsidRDefault="008501CB" w:rsidP="00D172D1">
      <w:pPr>
        <w:pStyle w:val="Caption"/>
        <w:rPr>
          <w:sz w:val="18"/>
          <w:szCs w:val="18"/>
          <w:lang w:eastAsia="zh-CN"/>
        </w:rPr>
      </w:pPr>
      <w:bookmarkStart w:id="358" w:name="_Ref303065645"/>
      <w:r>
        <w:t xml:space="preserve">Figure </w:t>
      </w:r>
      <w:r w:rsidR="003F288B">
        <w:fldChar w:fldCharType="begin"/>
      </w:r>
      <w:r w:rsidR="003F288B">
        <w:instrText xml:space="preserve"> SEQ Figure \* ARABIC </w:instrText>
      </w:r>
      <w:r w:rsidR="003F288B">
        <w:fldChar w:fldCharType="separate"/>
      </w:r>
      <w:r w:rsidR="00A23144">
        <w:rPr>
          <w:noProof/>
        </w:rPr>
        <w:t>121</w:t>
      </w:r>
      <w:r w:rsidR="003F288B">
        <w:rPr>
          <w:noProof/>
        </w:rPr>
        <w:fldChar w:fldCharType="end"/>
      </w:r>
      <w:bookmarkEnd w:id="358"/>
      <w:r w:rsidR="005F1594">
        <w:t>:</w:t>
      </w:r>
      <w:r>
        <w:t xml:space="preserve"> Example diagram of pre-coded SM for 4 bits per cell (16-QAM)</w:t>
      </w:r>
    </w:p>
    <w:p w:rsidR="005F1594" w:rsidRDefault="005F1594" w:rsidP="008501CB">
      <w:pPr>
        <w:rPr>
          <w:lang w:val="en-GB" w:eastAsia="zh-CN"/>
        </w:rPr>
      </w:pPr>
    </w:p>
    <w:p w:rsidR="008501CB" w:rsidRDefault="008501CB" w:rsidP="008501CB">
      <w:pPr>
        <w:rPr>
          <w:lang w:val="en-US" w:eastAsia="zh-CN"/>
        </w:rPr>
      </w:pPr>
      <w:r>
        <w:rPr>
          <w:lang w:val="en-US" w:eastAsia="zh-CN"/>
        </w:rPr>
        <w:t>In SFN or mixed SISO/MIMO scenarios, the same signal is transmitted from several transmit antennas over the same channel. The destructive superposition of the signals from different transmitters can result in deep fading over a wide frequency band, i.e. an erasure event, in some geographic locations. Transmitted information is totally lost when the erasure event happens. This kind of the channel situation is referred to as the erasure channel. The conventional Spatial Multiplexing scheme encounters serious decoding error in the erasure channel, because it maximizes the transmission rate but is vulnerable in the bad channel conditions.</w:t>
      </w:r>
    </w:p>
    <w:p w:rsidR="008501CB" w:rsidRDefault="008501CB" w:rsidP="008501CB">
      <w:pPr>
        <w:rPr>
          <w:lang w:val="en-US" w:eastAsia="zh-CN"/>
        </w:rPr>
      </w:pPr>
    </w:p>
    <w:p w:rsidR="008501CB" w:rsidRDefault="008501CB" w:rsidP="008501CB">
      <w:pPr>
        <w:rPr>
          <w:lang w:val="en-US"/>
        </w:rPr>
      </w:pPr>
      <w:r>
        <w:rPr>
          <w:lang w:val="en-US" w:eastAsia="zh-CN"/>
        </w:rPr>
        <w:t xml:space="preserve">The conventional Spatial Multiplexing scheme </w:t>
      </w:r>
      <w:r>
        <w:rPr>
          <w:lang w:val="en-US"/>
        </w:rPr>
        <w:t xml:space="preserve">can be improved applying a linear pre-coding before mapping the independent symbol streams to the transmit antennas. It increases the spatial diversity of the transmitted data. Enhanced </w:t>
      </w:r>
      <w:r>
        <w:rPr>
          <w:lang w:val="en-US" w:eastAsia="zh-CN"/>
        </w:rPr>
        <w:t xml:space="preserve">Spatial Multiplexing </w:t>
      </w:r>
      <w:r>
        <w:rPr>
          <w:lang w:val="en-US"/>
        </w:rPr>
        <w:t xml:space="preserve">(eSM) </w:t>
      </w:r>
      <w:r>
        <w:rPr>
          <w:lang w:val="en-US"/>
        </w:rPr>
        <w:fldChar w:fldCharType="begin"/>
      </w:r>
      <w:r>
        <w:rPr>
          <w:lang w:val="en-US"/>
        </w:rPr>
        <w:instrText xml:space="preserve"> REF _Ref303065474 \n \h </w:instrText>
      </w:r>
      <w:r>
        <w:rPr>
          <w:lang w:val="en-US"/>
        </w:rPr>
      </w:r>
      <w:r>
        <w:rPr>
          <w:lang w:val="en-US"/>
        </w:rPr>
        <w:fldChar w:fldCharType="separate"/>
      </w:r>
      <w:r w:rsidR="00A23144">
        <w:rPr>
          <w:lang w:val="en-US"/>
        </w:rPr>
        <w:t>[104]</w:t>
      </w:r>
      <w:r>
        <w:rPr>
          <w:lang w:val="en-US"/>
        </w:rPr>
        <w:fldChar w:fldCharType="end"/>
      </w:r>
      <w:r>
        <w:rPr>
          <w:lang w:val="en-US"/>
        </w:rPr>
        <w:t xml:space="preserve"> is one such proposal which increases the system performance under </w:t>
      </w:r>
      <w:r>
        <w:rPr>
          <w:lang w:val="en-US" w:eastAsia="zh-CN"/>
        </w:rPr>
        <w:t xml:space="preserve">erasure </w:t>
      </w:r>
      <w:r>
        <w:rPr>
          <w:lang w:val="en-US"/>
        </w:rPr>
        <w:t xml:space="preserve">channels where conventional SM reduces its efficiency. The pre-coding applied by eSM maintains both multiplexing gain under spatially uncorrelated channels and spatial diversity under correlated channels. </w:t>
      </w:r>
      <w:r>
        <w:rPr>
          <w:lang w:val="en-US"/>
        </w:rPr>
        <w:fldChar w:fldCharType="begin"/>
      </w:r>
      <w:r>
        <w:rPr>
          <w:lang w:val="en-US"/>
        </w:rPr>
        <w:instrText xml:space="preserve"> REF _Ref303065645 \h </w:instrText>
      </w:r>
      <w:r>
        <w:rPr>
          <w:lang w:val="en-US"/>
        </w:rPr>
      </w:r>
      <w:r>
        <w:rPr>
          <w:lang w:val="en-US"/>
        </w:rPr>
        <w:fldChar w:fldCharType="separate"/>
      </w:r>
      <w:r w:rsidR="00A23144">
        <w:t xml:space="preserve">Figure </w:t>
      </w:r>
      <w:r w:rsidR="00A23144">
        <w:rPr>
          <w:noProof/>
        </w:rPr>
        <w:t>121</w:t>
      </w:r>
      <w:r>
        <w:rPr>
          <w:lang w:val="en-US"/>
        </w:rPr>
        <w:fldChar w:fldCharType="end"/>
      </w:r>
      <w:r>
        <w:rPr>
          <w:lang w:val="en-US"/>
        </w:rPr>
        <w:t xml:space="preserve"> shows an example diagram of a pre-coded eSM transmission. </w:t>
      </w:r>
      <w:r>
        <w:rPr>
          <w:lang w:val="en-US" w:eastAsia="en-GB"/>
        </w:rPr>
        <w:t>A linear precoding is performed to the transmitted symbol in order to correlate the signals transmitted signal on different transmit antennas, so that, even if one or more channel links encounter  erasure event, the transmitted signal can still be recovered from the signals from other links. The precoded data symbol is expressed as:</w:t>
      </w:r>
    </w:p>
    <w:p w:rsidR="008501CB" w:rsidRDefault="008501CB" w:rsidP="008501CB">
      <w:pPr>
        <w:spacing w:beforeLines="100" w:before="240" w:afterLines="100" w:after="240"/>
        <w:jc w:val="center"/>
        <w:rPr>
          <w:b/>
          <w:lang w:val="en-US" w:eastAsia="en-GB"/>
        </w:rPr>
      </w:pPr>
      <m:oMath>
        <m:r>
          <m:rPr>
            <m:sty m:val="b"/>
          </m:rPr>
          <w:rPr>
            <w:rFonts w:ascii="Cambria Math" w:hAnsi="Cambria Math"/>
            <w:lang w:val="en-US" w:eastAsia="en-GB"/>
          </w:rPr>
          <m:t>x</m:t>
        </m:r>
        <m:r>
          <m:rPr>
            <m:sty m:val="b"/>
          </m:rPr>
          <w:rPr>
            <w:rFonts w:ascii="Cambria Math"/>
            <w:lang w:val="en-US" w:eastAsia="en-GB"/>
          </w:rPr>
          <m:t>=Θ</m:t>
        </m:r>
        <m:r>
          <m:rPr>
            <m:sty m:val="b"/>
          </m:rPr>
          <w:rPr>
            <w:rFonts w:ascii="Cambria Math" w:hAnsi="Cambria Math"/>
            <w:lang w:val="en-US" w:eastAsia="en-GB"/>
          </w:rPr>
          <m:t>s</m:t>
        </m:r>
      </m:oMath>
      <w:r>
        <w:rPr>
          <w:b/>
          <w:lang w:val="en-US" w:eastAsia="en-GB"/>
        </w:rPr>
        <w:t>,</w:t>
      </w:r>
    </w:p>
    <w:p w:rsidR="008501CB" w:rsidRDefault="008501CB" w:rsidP="008501CB">
      <w:pPr>
        <w:rPr>
          <w:lang w:val="en-US" w:eastAsia="en-GB"/>
        </w:rPr>
      </w:pPr>
      <w:r>
        <w:rPr>
          <w:lang w:val="en-US" w:eastAsia="en-GB"/>
        </w:rPr>
        <w:t xml:space="preserve">where </w:t>
      </w:r>
      <w:r>
        <w:rPr>
          <w:b/>
          <w:i/>
          <w:lang w:val="en-US" w:eastAsia="en-GB"/>
        </w:rPr>
        <w:t>s</w:t>
      </w:r>
      <w:r>
        <w:rPr>
          <w:lang w:val="en-US" w:eastAsia="en-GB"/>
        </w:rPr>
        <w:t xml:space="preserve"> =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w:t>
      </w:r>
      <w:r>
        <w:rPr>
          <w:i/>
          <w:vertAlign w:val="superscript"/>
          <w:lang w:val="en-US"/>
        </w:rPr>
        <w:t>T</w:t>
      </w:r>
      <w:r>
        <w:rPr>
          <w:lang w:val="en-US"/>
        </w:rPr>
        <w:t xml:space="preserve"> are the normalized QAM symbols before the linear pre-coding and </w:t>
      </w:r>
      <w:r>
        <w:rPr>
          <w:b/>
          <w:i/>
          <w:lang w:val="en-US"/>
        </w:rPr>
        <w:t>x</w:t>
      </w:r>
      <w:r>
        <w:rPr>
          <w:lang w:val="en-US"/>
        </w:rPr>
        <w:t xml:space="preserve"> =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w:t>
      </w:r>
      <w:r>
        <w:rPr>
          <w:i/>
          <w:vertAlign w:val="superscript"/>
          <w:lang w:val="en-US"/>
        </w:rPr>
        <w:t xml:space="preserve">T </w:t>
      </w:r>
      <w:r>
        <w:rPr>
          <w:lang w:val="en-US"/>
        </w:rPr>
        <w:t>are the pre-coded QAM symbols to be mapped to transmitters 1 and 2, respectively. T</w:t>
      </w:r>
      <w:r>
        <w:rPr>
          <w:lang w:val="en-US" w:eastAsia="en-GB"/>
        </w:rPr>
        <w:t xml:space="preserve">he precoding matrix is written as: </w:t>
      </w:r>
    </w:p>
    <w:p w:rsidR="008501CB" w:rsidRDefault="008501CB" w:rsidP="008501CB">
      <w:pPr>
        <w:rPr>
          <w:lang w:val="en-US"/>
        </w:rPr>
      </w:pPr>
    </w:p>
    <w:p w:rsidR="008501CB" w:rsidRDefault="008501CB" w:rsidP="008501CB">
      <w:pPr>
        <w:spacing w:beforeLines="50" w:before="120" w:afterLines="50" w:after="120"/>
        <w:jc w:val="center"/>
        <w:rPr>
          <w:lang w:val="en-US" w:eastAsia="en-GB"/>
        </w:rPr>
      </w:pPr>
      <m:oMath>
        <m:r>
          <m:rPr>
            <m:sty m:val="b"/>
          </m:rPr>
          <w:rPr>
            <w:rFonts w:ascii="Cambria Math" w:hAnsi="Cambria Math"/>
            <w:lang w:val="en-US" w:eastAsia="en-GB"/>
          </w:rPr>
          <m:t>Θ</m:t>
        </m:r>
        <m:r>
          <w:rPr>
            <w:rFonts w:ascii="Cambria Math" w:hAnsi="Cambria Math"/>
            <w:lang w:val="en-US" w:eastAsia="en-GB"/>
          </w:rPr>
          <m:t>=</m:t>
        </m:r>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e>
                  <m:r>
                    <w:rPr>
                      <w:rFonts w:ascii="Cambria Math" w:hAnsi="Cambria Math"/>
                      <w:lang w:val="en-US" w:eastAsia="en-GB"/>
                    </w:rPr>
                    <m:t>-</m:t>
                  </m:r>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mr>
              <m:mr>
                <m:e>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mr>
            </m:m>
          </m:e>
        </m:d>
      </m:oMath>
      <w:r>
        <w:rPr>
          <w:lang w:val="en-US" w:eastAsia="en-GB"/>
        </w:rPr>
        <w:t>.</w:t>
      </w:r>
    </w:p>
    <w:p w:rsidR="008501CB" w:rsidRDefault="008501CB" w:rsidP="008501CB">
      <w:pPr>
        <w:rPr>
          <w:lang w:val="en-US" w:eastAsia="en-GB"/>
        </w:rPr>
      </w:pPr>
      <w:r>
        <w:rPr>
          <w:lang w:val="en-US" w:eastAsia="en-GB"/>
        </w:rPr>
        <w:t xml:space="preserve">The rotation phase </w:t>
      </w:r>
      <m:oMath>
        <m:r>
          <w:rPr>
            <w:rFonts w:ascii="Cambria Math" w:hAnsi="Cambria Math"/>
            <w:lang w:val="en-US" w:eastAsia="en-GB"/>
          </w:rPr>
          <m:t>θ</m:t>
        </m:r>
      </m:oMath>
      <w:r>
        <w:rPr>
          <w:lang w:val="en-US" w:eastAsia="en-GB"/>
        </w:rPr>
        <w:t xml:space="preserve"> has two options:</w:t>
      </w:r>
    </w:p>
    <w:p w:rsidR="008501CB" w:rsidRDefault="008501CB" w:rsidP="008501CB">
      <w:pPr>
        <w:rPr>
          <w:lang w:val="en-US" w:eastAsia="en-GB"/>
        </w:rPr>
      </w:pPr>
      <m:oMath>
        <m:r>
          <w:rPr>
            <w:rFonts w:ascii="Cambria Math" w:hAnsi="Cambria Math"/>
            <w:lang w:val="en-US" w:eastAsia="en-GB"/>
          </w:rPr>
          <m:t>θ=</m:t>
        </m:r>
        <m:sSup>
          <m:sSupPr>
            <m:ctrlPr>
              <w:rPr>
                <w:rFonts w:ascii="Cambria Math" w:hAnsi="Cambria Math"/>
                <w:i/>
                <w:lang w:eastAsia="en-GB"/>
              </w:rPr>
            </m:ctrlPr>
          </m:sSupPr>
          <m:e>
            <m:r>
              <w:rPr>
                <w:rFonts w:ascii="Cambria Math" w:hAnsi="Cambria Math"/>
                <w:lang w:val="en-US" w:eastAsia="en-GB"/>
              </w:rPr>
              <m:t>33.3</m:t>
            </m:r>
          </m:e>
          <m:sup>
            <m:r>
              <w:rPr>
                <w:rFonts w:ascii="Cambria Math" w:hAnsi="Cambria Math"/>
                <w:lang w:val="en-US" w:eastAsia="en-GB"/>
              </w:rPr>
              <m:t>∘</m:t>
            </m:r>
          </m:sup>
        </m:sSup>
      </m:oMath>
      <w:r>
        <w:rPr>
          <w:lang w:val="en-US" w:eastAsia="en-GB"/>
        </w:rPr>
        <w:t xml:space="preserve"> </w:t>
      </w:r>
      <m:oMath>
        <m:r>
          <w:rPr>
            <w:rFonts w:ascii="Cambria Math" w:hAnsi="Cambria Math"/>
            <w:lang w:val="en-US" w:eastAsia="en-GB"/>
          </w:rPr>
          <m:t>⟹</m:t>
        </m:r>
      </m:oMath>
      <w:r>
        <w:rPr>
          <w:lang w:val="en-US" w:eastAsia="en-GB"/>
        </w:rPr>
        <w:t xml:space="preserve"> eSM, </w:t>
      </w:r>
    </w:p>
    <w:p w:rsidR="008501CB" w:rsidRDefault="008501CB" w:rsidP="008501CB">
      <w:pPr>
        <w:rPr>
          <w:lang w:val="en-US" w:eastAsia="en-GB"/>
        </w:rPr>
      </w:pPr>
      <m:oMath>
        <m:r>
          <w:rPr>
            <w:rFonts w:ascii="Cambria Math" w:hAnsi="Cambria Math"/>
            <w:lang w:val="en-US" w:eastAsia="en-GB"/>
          </w:rPr>
          <m:t>θ=</m:t>
        </m:r>
        <m:sSup>
          <m:sSupPr>
            <m:ctrlPr>
              <w:rPr>
                <w:rFonts w:ascii="Cambria Math" w:hAnsi="Cambria Math"/>
                <w:i/>
                <w:lang w:eastAsia="en-GB"/>
              </w:rPr>
            </m:ctrlPr>
          </m:sSupPr>
          <m:e>
            <m:r>
              <w:rPr>
                <w:rFonts w:ascii="Cambria Math" w:hAnsi="Cambria Math"/>
                <w:lang w:val="en-US" w:eastAsia="en-GB"/>
              </w:rPr>
              <m:t>45</m:t>
            </m:r>
          </m:e>
          <m:sup>
            <m:r>
              <w:rPr>
                <w:rFonts w:ascii="Cambria Math" w:hAnsi="Cambria Math"/>
                <w:lang w:val="en-US" w:eastAsia="en-GB"/>
              </w:rPr>
              <m:t>∘</m:t>
            </m:r>
          </m:sup>
        </m:sSup>
        <m:r>
          <w:rPr>
            <w:rFonts w:ascii="Cambria Math" w:hAnsi="Cambria Math"/>
            <w:lang w:val="en-US" w:eastAsia="en-GB"/>
          </w:rPr>
          <m:t>⟹</m:t>
        </m:r>
      </m:oMath>
      <w:r>
        <w:rPr>
          <w:lang w:val="en-US" w:eastAsia="en-GB"/>
        </w:rPr>
        <w:t xml:space="preserve"> Hadamard SM (hSM).</w:t>
      </w:r>
    </w:p>
    <w:p w:rsidR="008501CB" w:rsidRDefault="008501CB" w:rsidP="008501CB">
      <w:pPr>
        <w:rPr>
          <w:lang w:val="en-US" w:eastAsia="en-GB"/>
        </w:rPr>
      </w:pPr>
      <w:r>
        <w:rPr>
          <w:lang w:val="en-US" w:eastAsia="en-GB"/>
        </w:rPr>
        <w:lastRenderedPageBreak/>
        <w:t xml:space="preserve">While it is proved that the rotation phase </w:t>
      </w:r>
      <m:oMath>
        <m:r>
          <w:rPr>
            <w:rFonts w:ascii="Cambria Math" w:hAnsi="Cambria Math"/>
            <w:lang w:val="en-US" w:eastAsia="en-GB"/>
          </w:rPr>
          <m:t>θ</m:t>
        </m:r>
      </m:oMath>
      <w:r>
        <w:rPr>
          <w:lang w:val="en-US" w:eastAsia="en-GB"/>
        </w:rPr>
        <w:t xml:space="preserve"> has very little impact on performance </w:t>
      </w:r>
      <w:r>
        <w:fldChar w:fldCharType="begin"/>
      </w:r>
      <w:r>
        <w:instrText xml:space="preserve"> REF _Ref295562808 \r \h  \* MERGEFORMAT </w:instrText>
      </w:r>
      <w:r>
        <w:fldChar w:fldCharType="separate"/>
      </w:r>
      <w:r w:rsidR="00A23144" w:rsidRPr="00A23144">
        <w:rPr>
          <w:lang w:val="en-US" w:eastAsia="en-GB"/>
        </w:rPr>
        <w:t>[95]</w:t>
      </w:r>
      <w:r>
        <w:fldChar w:fldCharType="end"/>
      </w:r>
      <w:r>
        <w:rPr>
          <w:lang w:val="en-US" w:eastAsia="en-GB"/>
        </w:rPr>
        <w:t xml:space="preserve">.  </w:t>
      </w:r>
    </w:p>
    <w:p w:rsidR="008501CB" w:rsidRDefault="008501CB" w:rsidP="008501CB">
      <w:pPr>
        <w:rPr>
          <w:lang w:val="en-US" w:eastAsia="en-GB"/>
        </w:rPr>
      </w:pPr>
    </w:p>
    <w:p w:rsidR="008501CB" w:rsidRDefault="008501CB" w:rsidP="008501CB">
      <w:pPr>
        <w:rPr>
          <w:lang w:val="en-US"/>
        </w:rPr>
      </w:pPr>
      <w:r>
        <w:rPr>
          <w:lang w:val="en-US"/>
        </w:rPr>
        <w:t>In this case the received signal by each of the cross-polarized antennas is:</w:t>
      </w:r>
    </w:p>
    <w:p w:rsidR="008501CB" w:rsidRDefault="00E528CC" w:rsidP="008501CB">
      <w:pPr>
        <w:rPr>
          <w:lang w:val="en-US" w:eastAsia="en-GB"/>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E528CC" w:rsidP="008501CB">
      <w:pPr>
        <w:rPr>
          <w:lang w:val="en-US"/>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8501CB" w:rsidP="008501CB">
      <w:pPr>
        <w:rPr>
          <w:lang w:val="en-US"/>
        </w:rPr>
      </w:pPr>
    </w:p>
    <w:p w:rsidR="008501CB" w:rsidRDefault="008501CB" w:rsidP="008501CB">
      <w:pPr>
        <w:rPr>
          <w:lang w:val="en-US"/>
        </w:rPr>
      </w:pPr>
      <w:r>
        <w:rPr>
          <w:lang w:val="en-US"/>
        </w:rPr>
        <w:t xml:space="preserve">where </w:t>
      </w:r>
      <w:r>
        <w:rPr>
          <w:i/>
          <w:lang w:val="en-US"/>
        </w:rPr>
        <w:t>r</w:t>
      </w:r>
      <w:r>
        <w:rPr>
          <w:vertAlign w:val="subscript"/>
          <w:lang w:val="en-US"/>
        </w:rPr>
        <w:t>1</w:t>
      </w:r>
      <w:r>
        <w:rPr>
          <w:lang w:val="en-US"/>
        </w:rPr>
        <w:t xml:space="preserve">, </w:t>
      </w:r>
      <w:r>
        <w:rPr>
          <w:i/>
          <w:lang w:val="en-US"/>
        </w:rPr>
        <w:t>r</w:t>
      </w:r>
      <w:r>
        <w:rPr>
          <w:vertAlign w:val="subscript"/>
          <w:lang w:val="en-US"/>
        </w:rPr>
        <w:t>2</w:t>
      </w:r>
      <w:r>
        <w:rPr>
          <w:lang w:val="en-US"/>
        </w:rPr>
        <w:t xml:space="preserve"> are the signals at the receive antennas 1 and 2;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 xml:space="preserve"> are the modulated symbols at the transmitter and </w:t>
      </w:r>
      <w:r>
        <w:rPr>
          <w:i/>
          <w:lang w:val="en-US"/>
        </w:rPr>
        <w:t>h</w:t>
      </w:r>
      <w:r>
        <w:rPr>
          <w:vertAlign w:val="subscript"/>
          <w:lang w:val="en-US"/>
        </w:rPr>
        <w:t>11</w:t>
      </w:r>
      <w:r>
        <w:rPr>
          <w:lang w:val="en-US"/>
        </w:rPr>
        <w:t xml:space="preserve">, </w:t>
      </w:r>
      <w:r>
        <w:rPr>
          <w:i/>
          <w:lang w:val="en-US"/>
        </w:rPr>
        <w:t>h</w:t>
      </w:r>
      <w:r>
        <w:rPr>
          <w:vertAlign w:val="subscript"/>
          <w:lang w:val="en-US"/>
        </w:rPr>
        <w:t>12</w:t>
      </w:r>
      <w:r>
        <w:rPr>
          <w:lang w:val="en-US"/>
        </w:rPr>
        <w:t xml:space="preserve">, </w:t>
      </w:r>
      <w:r>
        <w:rPr>
          <w:i/>
          <w:lang w:val="en-US"/>
        </w:rPr>
        <w:t>h</w:t>
      </w:r>
      <w:r>
        <w:rPr>
          <w:vertAlign w:val="subscript"/>
          <w:lang w:val="en-US"/>
        </w:rPr>
        <w:t>21</w:t>
      </w:r>
      <w:r>
        <w:rPr>
          <w:lang w:val="en-US"/>
        </w:rPr>
        <w:t xml:space="preserve">, </w:t>
      </w:r>
      <w:r>
        <w:rPr>
          <w:i/>
          <w:lang w:val="en-US"/>
        </w:rPr>
        <w:t>h</w:t>
      </w:r>
      <w:r>
        <w:rPr>
          <w:vertAlign w:val="subscript"/>
          <w:lang w:val="en-US"/>
        </w:rPr>
        <w:t>22</w:t>
      </w:r>
      <w:r>
        <w:rPr>
          <w:lang w:val="en-US"/>
        </w:rPr>
        <w:t xml:space="preserve"> are the MIMO path channel components. From the above expression, it can be seen that modulated symbols </w:t>
      </w:r>
      <w:r>
        <w:rPr>
          <w:i/>
          <w:lang w:val="en-US"/>
        </w:rPr>
        <w:t>s</w:t>
      </w:r>
      <w:r>
        <w:rPr>
          <w:vertAlign w:val="subscript"/>
          <w:lang w:val="en-US"/>
        </w:rPr>
        <w:t>1</w:t>
      </w:r>
      <w:r>
        <w:rPr>
          <w:lang w:val="en-US"/>
        </w:rPr>
        <w:t xml:space="preserve"> and </w:t>
      </w:r>
      <w:r>
        <w:rPr>
          <w:i/>
          <w:lang w:val="en-US"/>
        </w:rPr>
        <w:t>s</w:t>
      </w:r>
      <w:r>
        <w:rPr>
          <w:vertAlign w:val="subscript"/>
          <w:lang w:val="en-US"/>
        </w:rPr>
        <w:t>2</w:t>
      </w:r>
      <w:r>
        <w:rPr>
          <w:lang w:val="en-US"/>
        </w:rPr>
        <w:t xml:space="preserve"> are transmitted through all MIMO paths, improving the spatial diversity in comparison with conventional SM. </w:t>
      </w:r>
      <w:r>
        <w:rPr>
          <w:lang w:val="en-US" w:eastAsia="en-GB"/>
        </w:rPr>
        <w:t xml:space="preserve">Since the precoding matrix </w:t>
      </w:r>
      <m:oMath>
        <m:r>
          <m:rPr>
            <m:sty m:val="p"/>
          </m:rPr>
          <w:rPr>
            <w:rFonts w:ascii="Cambria Math" w:hAnsi="Cambria Math"/>
            <w:lang w:val="en-US" w:eastAsia="en-GB"/>
          </w:rPr>
          <m:t>Θ</m:t>
        </m:r>
      </m:oMath>
      <w:r>
        <w:rPr>
          <w:lang w:val="en-US" w:eastAsia="en-GB"/>
        </w:rPr>
        <w:t xml:space="preserve"> is unitary, the eSM has identical performance as the conventional SM method in non-erasure channels. </w:t>
      </w:r>
    </w:p>
    <w:p w:rsidR="008501CB" w:rsidRDefault="008501CB" w:rsidP="008501CB">
      <w:pPr>
        <w:rPr>
          <w:lang w:val="en-US" w:eastAsia="en-GB"/>
        </w:rPr>
      </w:pPr>
    </w:p>
    <w:p w:rsidR="008501CB" w:rsidRDefault="008501CB" w:rsidP="008501CB">
      <w:pPr>
        <w:rPr>
          <w:lang w:val="en-US" w:eastAsia="zh-CN"/>
        </w:rPr>
      </w:pPr>
      <w:r>
        <w:rPr>
          <w:lang w:val="en-US" w:eastAsia="zh-CN"/>
        </w:rPr>
        <w:t xml:space="preserve">Iterative decoding scheme can also be used in the eSM scheme. Some discussions can be found in </w:t>
      </w:r>
      <w:r>
        <w:rPr>
          <w:lang w:val="en-US" w:eastAsia="zh-CN"/>
        </w:rPr>
        <w:fldChar w:fldCharType="begin"/>
      </w:r>
      <w:r>
        <w:rPr>
          <w:lang w:val="en-US" w:eastAsia="zh-CN"/>
        </w:rPr>
        <w:instrText xml:space="preserve"> REF _Ref295600679 \r \h </w:instrText>
      </w:r>
      <w:r>
        <w:rPr>
          <w:lang w:val="en-US" w:eastAsia="zh-CN"/>
        </w:rPr>
      </w:r>
      <w:r>
        <w:rPr>
          <w:lang w:val="en-US" w:eastAsia="zh-CN"/>
        </w:rPr>
        <w:fldChar w:fldCharType="separate"/>
      </w:r>
      <w:r w:rsidR="00A23144">
        <w:rPr>
          <w:lang w:val="en-US" w:eastAsia="zh-CN"/>
        </w:rPr>
        <w:t>[96]</w:t>
      </w:r>
      <w:r>
        <w:rPr>
          <w:lang w:val="en-US" w:eastAsia="zh-CN"/>
        </w:rPr>
        <w:fldChar w:fldCharType="end"/>
      </w:r>
      <w:r>
        <w:rPr>
          <w:lang w:val="en-US" w:eastAsia="zh-CN"/>
        </w:rPr>
        <w:t>.</w:t>
      </w:r>
    </w:p>
    <w:p w:rsidR="008501CB" w:rsidRDefault="008501CB" w:rsidP="008501CB">
      <w:pPr>
        <w:rPr>
          <w:lang w:val="en-US" w:eastAsia="zh-CN"/>
        </w:rPr>
      </w:pPr>
    </w:p>
    <w:p w:rsidR="008501CB" w:rsidRDefault="008501CB" w:rsidP="008501CB">
      <w:pPr>
        <w:pStyle w:val="Heading4"/>
        <w:rPr>
          <w:lang w:val="en-US" w:eastAsia="en-GB"/>
        </w:rPr>
      </w:pPr>
      <w:bookmarkStart w:id="359" w:name="_Toc303357638"/>
      <w:r>
        <w:rPr>
          <w:lang w:val="en-US" w:eastAsia="en-GB"/>
        </w:rPr>
        <w:t>Phase Hopping-Spatial Multiplexing (PH-SM)</w:t>
      </w:r>
      <w:bookmarkEnd w:id="35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6"/>
      </w:tblGrid>
      <w:tr w:rsidR="008501CB" w:rsidTr="008501CB">
        <w:trPr>
          <w:jc w:val="center"/>
        </w:trPr>
        <w:tc>
          <w:tcPr>
            <w:tcW w:w="0" w:type="auto"/>
            <w:hideMark/>
          </w:tcPr>
          <w:p w:rsidR="008501CB" w:rsidRDefault="008501CB">
            <w:pPr>
              <w:jc w:val="center"/>
              <w:rPr>
                <w:lang w:val="en-US"/>
              </w:rPr>
            </w:pPr>
            <w:r>
              <w:rPr>
                <w:noProof/>
                <w:lang w:val="en-US"/>
              </w:rPr>
              <w:drawing>
                <wp:inline distT="0" distB="0" distL="0" distR="0" wp14:anchorId="0B58C279" wp14:editId="67294803">
                  <wp:extent cx="5467350" cy="2705100"/>
                  <wp:effectExtent l="0" t="0" r="0" b="0"/>
                  <wp:docPr id="122905" name="Picture 122905" descr="SM-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SM-PH.pn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467350" cy="2705100"/>
                          </a:xfrm>
                          <a:prstGeom prst="rect">
                            <a:avLst/>
                          </a:prstGeom>
                          <a:noFill/>
                          <a:ln>
                            <a:noFill/>
                          </a:ln>
                        </pic:spPr>
                      </pic:pic>
                    </a:graphicData>
                  </a:graphic>
                </wp:inline>
              </w:drawing>
            </w:r>
          </w:p>
        </w:tc>
      </w:tr>
      <w:tr w:rsidR="008501CB" w:rsidTr="008501CB">
        <w:trPr>
          <w:jc w:val="center"/>
        </w:trPr>
        <w:tc>
          <w:tcPr>
            <w:tcW w:w="0" w:type="auto"/>
          </w:tcPr>
          <w:p w:rsidR="008501CB" w:rsidRDefault="008501CB">
            <w:pPr>
              <w:jc w:val="center"/>
              <w:rPr>
                <w:lang w:val="en-US"/>
              </w:rPr>
            </w:pPr>
          </w:p>
        </w:tc>
      </w:tr>
    </w:tbl>
    <w:p w:rsidR="008501CB" w:rsidRDefault="008501CB" w:rsidP="00D172D1">
      <w:pPr>
        <w:pStyle w:val="Caption"/>
        <w:rPr>
          <w:sz w:val="18"/>
          <w:szCs w:val="18"/>
          <w:lang w:eastAsia="en-GB"/>
        </w:rPr>
      </w:pPr>
      <w:bookmarkStart w:id="360" w:name="_Ref303066800"/>
      <w:r>
        <w:t xml:space="preserve">Figure </w:t>
      </w:r>
      <w:r w:rsidR="003F288B">
        <w:fldChar w:fldCharType="begin"/>
      </w:r>
      <w:r w:rsidR="003F288B">
        <w:instrText xml:space="preserve"> SEQ Figure \* ARABIC </w:instrText>
      </w:r>
      <w:r w:rsidR="003F288B">
        <w:fldChar w:fldCharType="separate"/>
      </w:r>
      <w:r w:rsidR="00A23144">
        <w:rPr>
          <w:noProof/>
        </w:rPr>
        <w:t>122</w:t>
      </w:r>
      <w:r w:rsidR="003F288B">
        <w:rPr>
          <w:noProof/>
        </w:rPr>
        <w:fldChar w:fldCharType="end"/>
      </w:r>
      <w:bookmarkEnd w:id="360"/>
      <w:r w:rsidR="005F1594">
        <w:t>:</w:t>
      </w:r>
      <w:r>
        <w:t xml:space="preserve"> Example diagram of un-coded PH-SM for 4 bits per cell (16-QAM) and N = 3</w:t>
      </w:r>
    </w:p>
    <w:p w:rsidR="008501CB" w:rsidRDefault="008501CB" w:rsidP="008501CB">
      <w:pPr>
        <w:rPr>
          <w:lang w:val="en-US"/>
        </w:rPr>
      </w:pPr>
      <w:r>
        <w:rPr>
          <w:lang w:val="en-US" w:eastAsia="en-GB"/>
        </w:rPr>
        <w:t xml:space="preserve">Another variant of eSM is proposed by adding a circularly hopping phase </w:t>
      </w:r>
      <w:r>
        <w:rPr>
          <w:lang w:val="en-US"/>
        </w:rPr>
        <w:t>to the second transmitter before mapping the streams to the transmit antennas</w:t>
      </w:r>
      <w:r>
        <w:rPr>
          <w:lang w:val="en-US" w:eastAsia="en-GB"/>
        </w:rPr>
        <w:t xml:space="preserve"> in order to enhance the robustness against the transmit antenna orientation and to increase the diversity as well. </w:t>
      </w:r>
      <w:r>
        <w:rPr>
          <w:lang w:val="en-US"/>
        </w:rPr>
        <w:t xml:space="preserve">Such a technique is known in DVB-NGH as phase hopping (PH) </w:t>
      </w:r>
      <w:r>
        <w:rPr>
          <w:lang w:val="en-US"/>
        </w:rPr>
        <w:fldChar w:fldCharType="begin"/>
      </w:r>
      <w:r>
        <w:rPr>
          <w:lang w:val="en-US"/>
        </w:rPr>
        <w:instrText xml:space="preserve"> REF _Ref303066731 \n \h </w:instrText>
      </w:r>
      <w:r>
        <w:rPr>
          <w:lang w:val="en-US"/>
        </w:rPr>
      </w:r>
      <w:r>
        <w:rPr>
          <w:lang w:val="en-US"/>
        </w:rPr>
        <w:fldChar w:fldCharType="separate"/>
      </w:r>
      <w:r w:rsidR="00A23144">
        <w:rPr>
          <w:lang w:val="en-US"/>
        </w:rPr>
        <w:t>[105]</w:t>
      </w:r>
      <w:r>
        <w:rPr>
          <w:lang w:val="en-US"/>
        </w:rPr>
        <w:fldChar w:fldCharType="end"/>
      </w:r>
      <w:r>
        <w:rPr>
          <w:lang w:val="en-US"/>
        </w:rPr>
        <w:t xml:space="preserve">.  A simplified diagram is shown in </w:t>
      </w:r>
      <w:r>
        <w:rPr>
          <w:lang w:val="en-US"/>
        </w:rPr>
        <w:fldChar w:fldCharType="begin"/>
      </w:r>
      <w:r>
        <w:rPr>
          <w:lang w:val="en-US"/>
        </w:rPr>
        <w:instrText xml:space="preserve"> REF _Ref303066800 \h </w:instrText>
      </w:r>
      <w:r>
        <w:rPr>
          <w:lang w:val="en-US"/>
        </w:rPr>
      </w:r>
      <w:r>
        <w:rPr>
          <w:lang w:val="en-US"/>
        </w:rPr>
        <w:fldChar w:fldCharType="separate"/>
      </w:r>
      <w:r w:rsidR="00A23144">
        <w:t xml:space="preserve">Figure </w:t>
      </w:r>
      <w:r w:rsidR="00A23144">
        <w:rPr>
          <w:noProof/>
        </w:rPr>
        <w:t>122</w:t>
      </w:r>
      <w:r>
        <w:rPr>
          <w:lang w:val="en-US"/>
        </w:rPr>
        <w:fldChar w:fldCharType="end"/>
      </w:r>
      <w:r>
        <w:rPr>
          <w:lang w:val="en-US"/>
        </w:rPr>
        <w:t xml:space="preserve"> for SM with 4 bits per cell (16-QAM).</w:t>
      </w:r>
    </w:p>
    <w:p w:rsidR="008501CB" w:rsidRDefault="008501CB" w:rsidP="008501CB">
      <w:pPr>
        <w:rPr>
          <w:lang w:val="en-US"/>
        </w:rPr>
      </w:pPr>
    </w:p>
    <w:p w:rsidR="008501CB" w:rsidRDefault="008501CB" w:rsidP="008501CB">
      <w:pPr>
        <w:rPr>
          <w:lang w:val="en-US"/>
        </w:rPr>
      </w:pPr>
      <w:r>
        <w:rPr>
          <w:lang w:val="en-US"/>
        </w:rPr>
        <w:t>The PH-SM pre-coding is expressed by following 2x2 matrix for the case of two transmit antennas:</w:t>
      </w:r>
    </w:p>
    <w:p w:rsidR="008501CB" w:rsidRDefault="008501CB" w:rsidP="008501CB">
      <w:pPr>
        <w:spacing w:beforeLines="100" w:before="240" w:afterLines="100" w:after="240"/>
        <w:rPr>
          <w:b/>
          <w:lang w:val="en-US" w:eastAsia="en-GB"/>
        </w:rPr>
      </w:pPr>
      <m:oMathPara>
        <m:oMath>
          <m:r>
            <m:rPr>
              <m:sty m:val="b"/>
            </m:rPr>
            <w:rPr>
              <w:rFonts w:ascii="Cambria Math" w:hAnsi="Cambria Math"/>
              <w:lang w:val="en-US" w:eastAsia="en-GB"/>
            </w:rPr>
            <m:t>x</m:t>
          </m:r>
          <m:r>
            <m:rPr>
              <m:sty m:val="b"/>
            </m:rPr>
            <w:rPr>
              <w:rFonts w:ascii="Cambria Math"/>
              <w:lang w:val="en-US" w:eastAsia="en-GB"/>
            </w:rPr>
            <m:t>=Φ</m:t>
          </m:r>
          <m:r>
            <m:rPr>
              <m:sty m:val="b"/>
            </m:rPr>
            <w:rPr>
              <w:rFonts w:ascii="Cambria Math" w:hAnsi="Cambria Math"/>
              <w:lang w:val="en-US" w:eastAsia="en-GB"/>
            </w:rPr>
            <m:t>s</m:t>
          </m:r>
        </m:oMath>
      </m:oMathPara>
    </w:p>
    <w:p w:rsidR="008501CB" w:rsidRDefault="008501CB" w:rsidP="008501CB">
      <w:pPr>
        <w:rPr>
          <w:lang w:val="en-US" w:eastAsia="en-GB"/>
        </w:rPr>
      </w:pPr>
      <w:r>
        <w:rPr>
          <w:lang w:val="en-US" w:eastAsia="en-GB"/>
        </w:rPr>
        <w:t xml:space="preserve">where </w:t>
      </w:r>
      <w:r>
        <w:rPr>
          <w:b/>
          <w:i/>
          <w:lang w:val="en-US" w:eastAsia="en-GB"/>
        </w:rPr>
        <w:t>s</w:t>
      </w:r>
      <w:r>
        <w:rPr>
          <w:lang w:val="en-US" w:eastAsia="en-GB"/>
        </w:rPr>
        <w:t xml:space="preserve"> =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w:t>
      </w:r>
      <w:r>
        <w:rPr>
          <w:i/>
          <w:vertAlign w:val="superscript"/>
          <w:lang w:val="en-US"/>
        </w:rPr>
        <w:t>T</w:t>
      </w:r>
      <w:r>
        <w:rPr>
          <w:lang w:val="en-US"/>
        </w:rPr>
        <w:t xml:space="preserve"> are the normalized QAM symbols before the linear pre-coding and </w:t>
      </w:r>
      <w:r>
        <w:rPr>
          <w:b/>
          <w:i/>
          <w:lang w:val="en-US"/>
        </w:rPr>
        <w:t>x</w:t>
      </w:r>
      <w:r>
        <w:rPr>
          <w:lang w:val="en-US"/>
        </w:rPr>
        <w:t xml:space="preserve"> =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w:t>
      </w:r>
      <w:r>
        <w:rPr>
          <w:i/>
          <w:vertAlign w:val="superscript"/>
          <w:lang w:val="en-US"/>
        </w:rPr>
        <w:t xml:space="preserve">T </w:t>
      </w:r>
      <w:r>
        <w:rPr>
          <w:lang w:val="en-US"/>
        </w:rPr>
        <w:t>are the pre-coded QAM symbols to be mapped to transmitters 1 and 2, respectively.  T</w:t>
      </w:r>
      <w:r>
        <w:rPr>
          <w:lang w:val="en-US" w:eastAsia="en-GB"/>
        </w:rPr>
        <w:t xml:space="preserve">he precoding matrix is written as: </w:t>
      </w:r>
    </w:p>
    <w:p w:rsidR="008501CB" w:rsidRDefault="008501CB" w:rsidP="008501CB">
      <w:pPr>
        <w:spacing w:beforeLines="100" w:before="240" w:afterLines="100" w:after="240"/>
        <w:rPr>
          <w:b/>
          <w:lang w:val="en-US" w:eastAsia="en-GB"/>
        </w:rPr>
      </w:pPr>
      <m:oMathPara>
        <m:oMath>
          <m:r>
            <m:rPr>
              <m:sty m:val="b"/>
            </m:rPr>
            <w:rPr>
              <w:rFonts w:ascii="Cambria Math"/>
              <w:lang w:val="en-US" w:eastAsia="en-GB"/>
            </w:rPr>
            <m:t>Φ=</m:t>
          </m:r>
          <m:d>
            <m:dPr>
              <m:begChr m:val="["/>
              <m:endChr m:val="]"/>
              <m:ctrlPr>
                <w:rPr>
                  <w:rFonts w:ascii="Cambria Math" w:hAnsi="Cambria Math"/>
                  <w:b/>
                  <w:lang w:eastAsia="en-GB"/>
                </w:rPr>
              </m:ctrlPr>
            </m:dPr>
            <m:e>
              <m:m>
                <m:mPr>
                  <m:mcs>
                    <m:mc>
                      <m:mcPr>
                        <m:count m:val="2"/>
                        <m:mcJc m:val="center"/>
                      </m:mcPr>
                    </m:mc>
                  </m:mcs>
                  <m:ctrlPr>
                    <w:rPr>
                      <w:rFonts w:ascii="Cambria Math" w:hAnsi="Cambria Math"/>
                      <w:b/>
                      <w:lang w:eastAsia="en-GB"/>
                    </w:rPr>
                  </m:ctrlPr>
                </m:mPr>
                <m:mr>
                  <m:e>
                    <m:r>
                      <m:rPr>
                        <m:sty m:val="b"/>
                      </m:rPr>
                      <w:rPr>
                        <w:rFonts w:ascii="Cambria Math"/>
                        <w:lang w:val="en-US" w:eastAsia="en-GB"/>
                      </w:rPr>
                      <m:t>1</m:t>
                    </m:r>
                  </m:e>
                  <m:e>
                    <m:r>
                      <m:rPr>
                        <m:sty m:val="b"/>
                      </m:rPr>
                      <w:rPr>
                        <w:rFonts w:ascii="Cambria Math"/>
                        <w:lang w:val="en-US" w:eastAsia="en-GB"/>
                      </w:rPr>
                      <m:t>0</m:t>
                    </m:r>
                  </m:e>
                </m:mr>
                <m:mr>
                  <m:e>
                    <m:r>
                      <m:rPr>
                        <m:sty m:val="b"/>
                      </m:rPr>
                      <w:rPr>
                        <w:rFonts w:ascii="Cambria Math"/>
                        <w:lang w:val="en-US" w:eastAsia="en-GB"/>
                      </w:rPr>
                      <m:t>0</m:t>
                    </m:r>
                  </m:e>
                  <m:e>
                    <m:sSup>
                      <m:sSupPr>
                        <m:ctrlPr>
                          <w:rPr>
                            <w:rFonts w:ascii="Cambria Math" w:hAnsi="Cambria Math"/>
                            <w:b/>
                            <w:lang w:eastAsia="en-GB"/>
                          </w:rPr>
                        </m:ctrlPr>
                      </m:sSupPr>
                      <m:e>
                        <m:r>
                          <m:rPr>
                            <m:sty m:val="b"/>
                          </m:rPr>
                          <w:rPr>
                            <w:rFonts w:ascii="Cambria Math" w:hAnsi="Cambria Math"/>
                            <w:lang w:val="en-US" w:eastAsia="en-GB"/>
                          </w:rPr>
                          <m:t>e</m:t>
                        </m:r>
                      </m:e>
                      <m:sup>
                        <m:r>
                          <m:rPr>
                            <m:sty m:val="b"/>
                          </m:rPr>
                          <w:rPr>
                            <w:rFonts w:ascii="Cambria Math" w:hAnsi="Cambria Math"/>
                            <w:lang w:val="en-US" w:eastAsia="en-GB"/>
                          </w:rPr>
                          <m:t>j</m:t>
                        </m:r>
                        <m:sSub>
                          <m:sSubPr>
                            <m:ctrlPr>
                              <w:rPr>
                                <w:rFonts w:ascii="Cambria Math" w:hAnsi="Cambria Math"/>
                                <w:b/>
                                <w:lang w:eastAsia="en-GB"/>
                              </w:rPr>
                            </m:ctrlPr>
                          </m:sSubPr>
                          <m:e>
                            <m:r>
                              <m:rPr>
                                <m:sty m:val="b"/>
                              </m:rPr>
                              <w:rPr>
                                <w:rFonts w:ascii="Cambria Math" w:hAnsi="Cambria Math"/>
                                <w:lang w:val="en-US" w:eastAsia="en-GB"/>
                              </w:rPr>
                              <m:t>ϕ</m:t>
                            </m:r>
                          </m:e>
                          <m:sub>
                            <m:r>
                              <m:rPr>
                                <m:sty m:val="b"/>
                              </m:rPr>
                              <w:rPr>
                                <w:rFonts w:ascii="Cambria Math" w:hAnsi="Cambria Math"/>
                                <w:lang w:val="en-US" w:eastAsia="en-GB"/>
                              </w:rPr>
                              <m:t>t</m:t>
                            </m:r>
                          </m:sub>
                        </m:sSub>
                        <m:r>
                          <m:rPr>
                            <m:sty m:val="b"/>
                          </m:rPr>
                          <w:rPr>
                            <w:rFonts w:ascii="Cambria Math"/>
                            <w:lang w:val="en-US" w:eastAsia="en-GB"/>
                          </w:rPr>
                          <m:t>(</m:t>
                        </m:r>
                        <m:r>
                          <m:rPr>
                            <m:sty m:val="b"/>
                          </m:rPr>
                          <w:rPr>
                            <w:rFonts w:ascii="Cambria Math" w:hAnsi="Cambria Math"/>
                            <w:lang w:val="en-US" w:eastAsia="en-GB"/>
                          </w:rPr>
                          <m:t>n</m:t>
                        </m:r>
                        <m:r>
                          <m:rPr>
                            <m:sty m:val="b"/>
                          </m:rPr>
                          <w:rPr>
                            <w:rFonts w:ascii="Cambria Math"/>
                            <w:lang w:val="en-US" w:eastAsia="en-GB"/>
                          </w:rPr>
                          <m:t>)</m:t>
                        </m:r>
                      </m:sup>
                    </m:sSup>
                  </m:e>
                </m:mr>
              </m:m>
            </m:e>
          </m:d>
        </m:oMath>
      </m:oMathPara>
    </w:p>
    <w:p w:rsidR="008501CB" w:rsidRDefault="008501CB" w:rsidP="008501CB">
      <w:pPr>
        <w:rPr>
          <w:lang w:eastAsia="en-GB"/>
        </w:rPr>
      </w:pPr>
      <w:r>
        <w:rPr>
          <w:lang w:val="en-US" w:eastAsia="en-GB"/>
        </w:rPr>
        <w:lastRenderedPageBreak/>
        <w:t xml:space="preserve">with </w:t>
      </w:r>
      <m:oMath>
        <m:sSub>
          <m:sSubPr>
            <m:ctrlPr>
              <w:rPr>
                <w:rFonts w:ascii="Cambria Math" w:hAnsi="Cambria Math"/>
                <w:i/>
                <w:lang w:eastAsia="en-GB"/>
              </w:rPr>
            </m:ctrlPr>
          </m:sSubPr>
          <m:e>
            <m:r>
              <w:rPr>
                <w:rFonts w:ascii="Cambria Math" w:hAnsi="Cambria Math"/>
                <w:lang w:val="en-US" w:eastAsia="en-GB"/>
              </w:rPr>
              <m:t>ϕ</m:t>
            </m:r>
          </m:e>
          <m:sub>
            <m:r>
              <w:rPr>
                <w:rFonts w:ascii="Cambria Math" w:hAnsi="Cambria Math"/>
                <w:lang w:val="en-US" w:eastAsia="en-GB"/>
              </w:rPr>
              <m:t>t</m:t>
            </m:r>
          </m:sub>
        </m:sSub>
        <m:d>
          <m:dPr>
            <m:ctrlPr>
              <w:rPr>
                <w:rFonts w:ascii="Cambria Math" w:hAnsi="Cambria Math"/>
                <w:i/>
                <w:lang w:eastAsia="en-GB"/>
              </w:rPr>
            </m:ctrlPr>
          </m:dPr>
          <m:e>
            <m:r>
              <w:rPr>
                <w:rFonts w:ascii="Cambria Math" w:hAnsi="Cambria Math"/>
                <w:lang w:val="en-US" w:eastAsia="en-GB"/>
              </w:rPr>
              <m:t>n</m:t>
            </m:r>
          </m:e>
        </m:d>
        <m:r>
          <w:rPr>
            <w:rFonts w:ascii="Cambria Math" w:hAnsi="Cambria Math"/>
            <w:lang w:val="en-US" w:eastAsia="en-GB"/>
          </w:rPr>
          <m:t>=</m:t>
        </m:r>
        <m:f>
          <m:fPr>
            <m:ctrlPr>
              <w:rPr>
                <w:rFonts w:ascii="Cambria Math" w:hAnsi="Cambria Math"/>
                <w:i/>
                <w:lang w:eastAsia="en-GB"/>
              </w:rPr>
            </m:ctrlPr>
          </m:fPr>
          <m:num>
            <m:r>
              <w:rPr>
                <w:rFonts w:ascii="Cambria Math" w:hAnsi="Cambria Math"/>
                <w:lang w:val="en-US" w:eastAsia="en-GB"/>
              </w:rPr>
              <m:t>2πn</m:t>
            </m:r>
          </m:num>
          <m:den>
            <m:r>
              <w:rPr>
                <w:rFonts w:ascii="Cambria Math" w:hAnsi="Cambria Math"/>
                <w:lang w:val="en-US" w:eastAsia="en-GB"/>
              </w:rPr>
              <m:t>N</m:t>
            </m:r>
          </m:den>
        </m:f>
        <m:r>
          <w:rPr>
            <w:rFonts w:ascii="Cambria Math" w:hAnsi="Cambria Math"/>
            <w:lang w:val="en-US" w:eastAsia="en-GB"/>
          </w:rPr>
          <m:t xml:space="preserve">, n=1, </m:t>
        </m:r>
        <m:r>
          <w:rPr>
            <w:rFonts w:ascii="Cambria Math" w:hAnsi="Cambria Math"/>
            <w:lang w:eastAsia="en-GB"/>
          </w:rPr>
          <m:t>…, N-1</m:t>
        </m:r>
      </m:oMath>
      <w:r>
        <w:rPr>
          <w:lang w:eastAsia="en-GB"/>
        </w:rPr>
        <w:t xml:space="preserve"> given a hopping period </w:t>
      </w:r>
      <m:oMath>
        <m:r>
          <w:rPr>
            <w:rFonts w:ascii="Cambria Math" w:hAnsi="Cambria Math"/>
            <w:lang w:eastAsia="en-GB"/>
          </w:rPr>
          <m:t>N</m:t>
        </m:r>
      </m:oMath>
      <w:r>
        <w:rPr>
          <w:lang w:eastAsia="en-GB"/>
        </w:rPr>
        <w:t xml:space="preserve">. </w:t>
      </w:r>
      <w:r>
        <w:rPr>
          <w:lang w:val="en-US"/>
        </w:rPr>
        <w:t xml:space="preserve">New rotation angle is applied every two independent modulated symbols. An example of the constellations at the output of the second transmitter branch are illustrated in </w:t>
      </w:r>
      <w:r>
        <w:rPr>
          <w:lang w:val="en-US"/>
        </w:rPr>
        <w:fldChar w:fldCharType="begin"/>
      </w:r>
      <w:r>
        <w:rPr>
          <w:lang w:val="en-US"/>
        </w:rPr>
        <w:instrText xml:space="preserve"> REF _Ref303067005 \h </w:instrText>
      </w:r>
      <w:r>
        <w:rPr>
          <w:lang w:val="en-US"/>
        </w:rPr>
      </w:r>
      <w:r>
        <w:rPr>
          <w:lang w:val="en-US"/>
        </w:rPr>
        <w:fldChar w:fldCharType="separate"/>
      </w:r>
      <w:r w:rsidR="00A23144">
        <w:t xml:space="preserve">Figure </w:t>
      </w:r>
      <w:r w:rsidR="00A23144">
        <w:rPr>
          <w:noProof/>
        </w:rPr>
        <w:t>123</w:t>
      </w:r>
      <w:r>
        <w:rPr>
          <w:lang w:val="en-US"/>
        </w:rPr>
        <w:fldChar w:fldCharType="end"/>
      </w:r>
      <w:r>
        <w:rPr>
          <w:lang w:val="en-US"/>
        </w:rPr>
        <w:t xml:space="preserve"> with rotation period </w:t>
      </w:r>
      <w:r>
        <w:rPr>
          <w:i/>
          <w:lang w:val="en-US"/>
        </w:rPr>
        <w:t xml:space="preserve">N </w:t>
      </w:r>
      <w:r>
        <w:rPr>
          <w:lang w:val="en-US"/>
        </w:rPr>
        <w:t>= 3.</w:t>
      </w:r>
    </w:p>
    <w:p w:rsidR="008501CB" w:rsidRDefault="008501CB" w:rsidP="008501C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8501CB" w:rsidTr="008501CB">
        <w:tc>
          <w:tcPr>
            <w:tcW w:w="3259" w:type="dxa"/>
            <w:hideMark/>
          </w:tcPr>
          <w:p w:rsidR="008501CB" w:rsidRDefault="008501CB">
            <w:pPr>
              <w:rPr>
                <w:highlight w:val="yellow"/>
                <w:lang w:val="en-US"/>
              </w:rPr>
            </w:pPr>
            <w:r>
              <w:rPr>
                <w:noProof/>
                <w:lang w:val="en-US"/>
              </w:rPr>
              <w:drawing>
                <wp:inline distT="0" distB="0" distL="0" distR="0" wp14:anchorId="04CC81A5" wp14:editId="34963EBB">
                  <wp:extent cx="1790700" cy="1800225"/>
                  <wp:effectExtent l="0" t="0" r="0" b="9525"/>
                  <wp:docPr id="122904" name="Picture 12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45" cstate="print">
                            <a:extLst>
                              <a:ext uri="{28A0092B-C50C-407E-A947-70E740481C1C}">
                                <a14:useLocalDpi xmlns:a14="http://schemas.microsoft.com/office/drawing/2010/main" val="0"/>
                              </a:ext>
                            </a:extLst>
                          </a:blip>
                          <a:srcRect l="23053" r="24818"/>
                          <a:stretch>
                            <a:fillRect/>
                          </a:stretch>
                        </pic:blipFill>
                        <pic:spPr bwMode="auto">
                          <a:xfrm>
                            <a:off x="0" y="0"/>
                            <a:ext cx="1790700" cy="1800225"/>
                          </a:xfrm>
                          <a:prstGeom prst="rect">
                            <a:avLst/>
                          </a:prstGeom>
                          <a:noFill/>
                          <a:ln>
                            <a:noFill/>
                          </a:ln>
                        </pic:spPr>
                      </pic:pic>
                    </a:graphicData>
                  </a:graphic>
                </wp:inline>
              </w:drawing>
            </w:r>
          </w:p>
        </w:tc>
        <w:tc>
          <w:tcPr>
            <w:tcW w:w="3259" w:type="dxa"/>
            <w:hideMark/>
          </w:tcPr>
          <w:p w:rsidR="008501CB" w:rsidRDefault="008501CB">
            <w:pPr>
              <w:tabs>
                <w:tab w:val="left" w:pos="-140"/>
              </w:tabs>
              <w:rPr>
                <w:highlight w:val="yellow"/>
                <w:lang w:val="en-US"/>
              </w:rPr>
            </w:pPr>
            <w:r>
              <w:rPr>
                <w:noProof/>
                <w:lang w:val="en-US"/>
              </w:rPr>
              <w:drawing>
                <wp:inline distT="0" distB="0" distL="0" distR="0" wp14:anchorId="02F150B9" wp14:editId="7EB272F0">
                  <wp:extent cx="1771650" cy="1800225"/>
                  <wp:effectExtent l="0" t="0" r="0" b="9525"/>
                  <wp:docPr id="122903" name="Picture 12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46" cstate="print">
                            <a:extLst>
                              <a:ext uri="{28A0092B-C50C-407E-A947-70E740481C1C}">
                                <a14:useLocalDpi xmlns:a14="http://schemas.microsoft.com/office/drawing/2010/main" val="0"/>
                              </a:ext>
                            </a:extLst>
                          </a:blip>
                          <a:srcRect l="22534" r="25337"/>
                          <a:stretch>
                            <a:fillRect/>
                          </a:stretch>
                        </pic:blipFill>
                        <pic:spPr bwMode="auto">
                          <a:xfrm>
                            <a:off x="0" y="0"/>
                            <a:ext cx="1771650" cy="1800225"/>
                          </a:xfrm>
                          <a:prstGeom prst="rect">
                            <a:avLst/>
                          </a:prstGeom>
                          <a:noFill/>
                          <a:ln>
                            <a:noFill/>
                          </a:ln>
                        </pic:spPr>
                      </pic:pic>
                    </a:graphicData>
                  </a:graphic>
                </wp:inline>
              </w:drawing>
            </w:r>
          </w:p>
        </w:tc>
        <w:tc>
          <w:tcPr>
            <w:tcW w:w="3260" w:type="dxa"/>
            <w:hideMark/>
          </w:tcPr>
          <w:p w:rsidR="008501CB" w:rsidRDefault="008501CB">
            <w:pPr>
              <w:ind w:left="3"/>
              <w:rPr>
                <w:highlight w:val="yellow"/>
                <w:lang w:val="en-US"/>
              </w:rPr>
            </w:pPr>
            <w:r>
              <w:rPr>
                <w:noProof/>
                <w:lang w:val="en-US"/>
              </w:rPr>
              <w:drawing>
                <wp:inline distT="0" distB="0" distL="0" distR="0" wp14:anchorId="1EF06810" wp14:editId="07D4F692">
                  <wp:extent cx="1828800" cy="1800225"/>
                  <wp:effectExtent l="0" t="0" r="0" b="0"/>
                  <wp:docPr id="122902" name="Picture 12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47" cstate="print">
                            <a:extLst>
                              <a:ext uri="{28A0092B-C50C-407E-A947-70E740481C1C}">
                                <a14:useLocalDpi xmlns:a14="http://schemas.microsoft.com/office/drawing/2010/main" val="0"/>
                              </a:ext>
                            </a:extLst>
                          </a:blip>
                          <a:srcRect l="22015" r="22855"/>
                          <a:stretch>
                            <a:fillRect/>
                          </a:stretch>
                        </pic:blipFill>
                        <pic:spPr bwMode="auto">
                          <a:xfrm>
                            <a:off x="0" y="0"/>
                            <a:ext cx="1828800" cy="1800225"/>
                          </a:xfrm>
                          <a:prstGeom prst="rect">
                            <a:avLst/>
                          </a:prstGeom>
                          <a:noFill/>
                          <a:ln>
                            <a:noFill/>
                          </a:ln>
                        </pic:spPr>
                      </pic:pic>
                    </a:graphicData>
                  </a:graphic>
                </wp:inline>
              </w:drawing>
            </w:r>
          </w:p>
        </w:tc>
      </w:tr>
      <w:tr w:rsidR="008501CB" w:rsidTr="008501CB">
        <w:tc>
          <w:tcPr>
            <w:tcW w:w="9778" w:type="dxa"/>
            <w:gridSpan w:val="3"/>
            <w:hideMark/>
          </w:tcPr>
          <w:p w:rsidR="008501CB" w:rsidRDefault="008501CB">
            <w:pPr>
              <w:jc w:val="center"/>
              <w:rPr>
                <w:lang w:val="en-US"/>
              </w:rPr>
            </w:pPr>
            <w:r>
              <w:rPr>
                <w:b/>
                <w:sz w:val="20"/>
                <w:lang w:val="en-US"/>
              </w:rPr>
              <w:t xml:space="preserve">Figure 7: </w:t>
            </w:r>
          </w:p>
        </w:tc>
      </w:tr>
    </w:tbl>
    <w:p w:rsidR="008501CB" w:rsidRDefault="008501CB" w:rsidP="00D172D1">
      <w:pPr>
        <w:pStyle w:val="Caption"/>
        <w:rPr>
          <w:sz w:val="18"/>
          <w:szCs w:val="18"/>
          <w:highlight w:val="yellow"/>
        </w:rPr>
      </w:pPr>
      <w:bookmarkStart w:id="361" w:name="_Ref303067005"/>
      <w:r>
        <w:t xml:space="preserve">Figure </w:t>
      </w:r>
      <w:r w:rsidR="003F288B">
        <w:fldChar w:fldCharType="begin"/>
      </w:r>
      <w:r w:rsidR="003F288B">
        <w:instrText xml:space="preserve"> SEQ Figure \* ARABIC </w:instrText>
      </w:r>
      <w:r w:rsidR="003F288B">
        <w:fldChar w:fldCharType="separate"/>
      </w:r>
      <w:r w:rsidR="00A23144">
        <w:rPr>
          <w:noProof/>
        </w:rPr>
        <w:t>123</w:t>
      </w:r>
      <w:r w:rsidR="003F288B">
        <w:rPr>
          <w:noProof/>
        </w:rPr>
        <w:fldChar w:fldCharType="end"/>
      </w:r>
      <w:bookmarkEnd w:id="361"/>
      <w:r w:rsidR="005F1594">
        <w:t>:</w:t>
      </w:r>
      <w:r>
        <w:t xml:space="preserve"> Phase hopping rotation with un-coded SM with parameter </w:t>
      </w:r>
      <w:r>
        <w:rPr>
          <w:i/>
        </w:rPr>
        <w:t>N</w:t>
      </w:r>
      <w:r>
        <w:t xml:space="preserve"> = 3</w:t>
      </w:r>
    </w:p>
    <w:p w:rsidR="008501CB" w:rsidRDefault="008501CB" w:rsidP="008501CB">
      <w:pPr>
        <w:rPr>
          <w:lang w:val="en-US"/>
        </w:rPr>
      </w:pPr>
      <w:r>
        <w:rPr>
          <w:lang w:val="en-US"/>
        </w:rPr>
        <w:t>In this case the received signal by each of the cross-polarized antennas is:</w:t>
      </w:r>
    </w:p>
    <w:p w:rsidR="008501CB" w:rsidRDefault="008501CB" w:rsidP="008501CB">
      <w:pPr>
        <w:rPr>
          <w:lang w:val="en-US"/>
        </w:rPr>
      </w:pPr>
    </w:p>
    <w:tbl>
      <w:tblPr>
        <w:tblStyle w:val="TableGrid"/>
        <w:tblW w:w="7885" w:type="dxa"/>
        <w:jc w:val="center"/>
        <w:tblInd w:w="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gridCol w:w="1530"/>
      </w:tblGrid>
      <w:tr w:rsidR="008501CB" w:rsidTr="008501CB">
        <w:trPr>
          <w:jc w:val="center"/>
        </w:trPr>
        <w:tc>
          <w:tcPr>
            <w:tcW w:w="6355" w:type="dxa"/>
            <w:vAlign w:val="center"/>
            <w:hideMark/>
          </w:tcPr>
          <w:p w:rsidR="008501CB" w:rsidRDefault="008501CB">
            <w:pPr>
              <w:ind w:right="-1666"/>
              <w:jc w:val="center"/>
              <w:rPr>
                <w:lang w:val="en-US"/>
              </w:rPr>
            </w:pPr>
            <w:r>
              <w:rPr>
                <w:rFonts w:eastAsiaTheme="minorEastAsia"/>
                <w:position w:val="-32"/>
                <w:lang w:val="en-US"/>
              </w:rPr>
              <w:object w:dxaOrig="2175" w:dyaOrig="765">
                <v:shape id="_x0000_i1138" type="#_x0000_t75" style="width:108.75pt;height:38.25pt" o:ole="">
                  <v:imagedata r:id="rId348" o:title=""/>
                </v:shape>
                <o:OLEObject Type="Embed" ProgID="Equation.3" ShapeID="_x0000_i1138" DrawAspect="Content" ObjectID="_1414319590" r:id="rId349"/>
              </w:object>
            </w:r>
          </w:p>
        </w:tc>
        <w:tc>
          <w:tcPr>
            <w:tcW w:w="1530" w:type="dxa"/>
            <w:vAlign w:val="center"/>
          </w:tcPr>
          <w:p w:rsidR="008501CB" w:rsidRDefault="008501CB">
            <w:pPr>
              <w:rPr>
                <w:lang w:val="en-US"/>
              </w:rPr>
            </w:pPr>
          </w:p>
        </w:tc>
      </w:tr>
    </w:tbl>
    <w:p w:rsidR="008501CB" w:rsidRDefault="008501CB" w:rsidP="008501CB">
      <w:pPr>
        <w:rPr>
          <w:lang w:val="en-US"/>
        </w:rPr>
      </w:pPr>
    </w:p>
    <w:p w:rsidR="008501CB" w:rsidRDefault="008501CB" w:rsidP="008501CB">
      <w:pPr>
        <w:rPr>
          <w:lang w:val="en-US" w:eastAsia="zh-CN"/>
        </w:rPr>
      </w:pPr>
      <w:r>
        <w:rPr>
          <w:lang w:val="en-US"/>
        </w:rPr>
        <w:t>The variables are defined as in previous cases. The spatial diversity of the received symbols is the same as in the case of SM but with increased diversity within a codeword</w:t>
      </w:r>
    </w:p>
    <w:p w:rsidR="008501CB" w:rsidRDefault="008501CB" w:rsidP="008501CB">
      <w:pPr>
        <w:rPr>
          <w:lang w:val="en-US" w:eastAsia="zh-CN"/>
        </w:rPr>
      </w:pPr>
    </w:p>
    <w:p w:rsidR="008501CB" w:rsidRDefault="008501CB" w:rsidP="008501CB">
      <w:pPr>
        <w:pStyle w:val="Heading4"/>
        <w:rPr>
          <w:lang w:val="en-US" w:eastAsia="en-GB"/>
        </w:rPr>
      </w:pPr>
      <w:bookmarkStart w:id="362" w:name="_Toc303357639"/>
      <w:r>
        <w:rPr>
          <w:lang w:val="en-US" w:eastAsia="en-GB"/>
        </w:rPr>
        <w:t>Phase Hopping enhanced Spatial Multiplexing (PH-eSM)</w:t>
      </w:r>
      <w:bookmarkEnd w:id="362"/>
      <w:r>
        <w:rPr>
          <w:lang w:val="en-US" w:eastAsia="en-GB"/>
        </w:rPr>
        <w:t xml:space="preserve"> </w:t>
      </w:r>
    </w:p>
    <w:p w:rsidR="008501CB" w:rsidRDefault="008501CB" w:rsidP="008501CB">
      <w:pPr>
        <w:rPr>
          <w:lang w:val="en-US"/>
        </w:rPr>
      </w:pPr>
      <w:r>
        <w:rPr>
          <w:lang w:val="en-US"/>
        </w:rPr>
        <w:t xml:space="preserve">Phase hopping can be implemented with any pre-coded MIMO scheme as eSM, the combination of eSM with PH is called phase hopping-enhanced spatial multiplexing (PH-eSM), the chosen MIMO rate 2 scheme for DVB-NGH base-line. PH-eSM has both, increased spatial diversity due eSM pre-coding and increased diversity within LDPC code word due to PH term. An example diagram of PH-eSM coding chain is showed in </w:t>
      </w:r>
      <w:r>
        <w:rPr>
          <w:lang w:val="en-US"/>
        </w:rPr>
        <w:fldChar w:fldCharType="begin"/>
      </w:r>
      <w:r>
        <w:rPr>
          <w:lang w:val="en-US"/>
        </w:rPr>
        <w:instrText xml:space="preserve"> REF _Ref303067549 \h </w:instrText>
      </w:r>
      <w:r>
        <w:rPr>
          <w:lang w:val="en-US"/>
        </w:rPr>
      </w:r>
      <w:r>
        <w:rPr>
          <w:lang w:val="en-US"/>
        </w:rPr>
        <w:fldChar w:fldCharType="separate"/>
      </w:r>
      <w:r w:rsidR="00A23144">
        <w:t xml:space="preserve">Figure </w:t>
      </w:r>
      <w:r w:rsidR="00A23144">
        <w:rPr>
          <w:noProof/>
        </w:rPr>
        <w:t>124</w:t>
      </w:r>
      <w:r>
        <w:rPr>
          <w:lang w:val="en-US"/>
        </w:rPr>
        <w:fldChar w:fldCharType="end"/>
      </w:r>
      <w:r>
        <w:rPr>
          <w:lang w:val="en-US"/>
        </w:rPr>
        <w:t xml:space="preserve"> for 4 bits per carrier (16-QAM) and rotation period </w:t>
      </w:r>
      <w:r>
        <w:rPr>
          <w:i/>
          <w:lang w:val="en-US"/>
        </w:rPr>
        <w:t xml:space="preserve">N </w:t>
      </w:r>
      <w:r>
        <w:rPr>
          <w:lang w:val="en-US"/>
        </w:rPr>
        <w:t>=3.</w:t>
      </w:r>
    </w:p>
    <w:p w:rsidR="008501CB" w:rsidRDefault="008501CB" w:rsidP="008501CB">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8501CB" w:rsidTr="008501CB">
        <w:trPr>
          <w:jc w:val="center"/>
        </w:trPr>
        <w:tc>
          <w:tcPr>
            <w:tcW w:w="0" w:type="auto"/>
            <w:hideMark/>
          </w:tcPr>
          <w:p w:rsidR="008501CB" w:rsidRDefault="008501CB">
            <w:pPr>
              <w:jc w:val="center"/>
              <w:rPr>
                <w:lang w:val="en-US"/>
              </w:rPr>
            </w:pPr>
            <w:r>
              <w:rPr>
                <w:noProof/>
                <w:lang w:val="en-US"/>
              </w:rPr>
              <w:drawing>
                <wp:inline distT="0" distB="0" distL="0" distR="0" wp14:anchorId="76838FD9" wp14:editId="30326EAB">
                  <wp:extent cx="6038850" cy="2400300"/>
                  <wp:effectExtent l="0" t="0" r="0" b="0"/>
                  <wp:docPr id="122901" name="Picture 122901" descr="eSM_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eSM_PH.png"/>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038850" cy="2400300"/>
                          </a:xfrm>
                          <a:prstGeom prst="rect">
                            <a:avLst/>
                          </a:prstGeom>
                          <a:noFill/>
                          <a:ln>
                            <a:noFill/>
                          </a:ln>
                        </pic:spPr>
                      </pic:pic>
                    </a:graphicData>
                  </a:graphic>
                </wp:inline>
              </w:drawing>
            </w:r>
          </w:p>
        </w:tc>
      </w:tr>
      <w:tr w:rsidR="008501CB" w:rsidTr="008501CB">
        <w:trPr>
          <w:jc w:val="center"/>
        </w:trPr>
        <w:tc>
          <w:tcPr>
            <w:tcW w:w="0" w:type="auto"/>
          </w:tcPr>
          <w:p w:rsidR="008501CB" w:rsidRDefault="008501CB">
            <w:pPr>
              <w:jc w:val="center"/>
              <w:rPr>
                <w:lang w:val="en-US"/>
              </w:rPr>
            </w:pPr>
          </w:p>
        </w:tc>
      </w:tr>
    </w:tbl>
    <w:p w:rsidR="008501CB" w:rsidRDefault="008501CB" w:rsidP="00D172D1">
      <w:pPr>
        <w:pStyle w:val="Caption"/>
        <w:rPr>
          <w:sz w:val="18"/>
          <w:szCs w:val="18"/>
        </w:rPr>
      </w:pPr>
      <w:bookmarkStart w:id="363" w:name="_Ref303067549"/>
      <w:r>
        <w:t xml:space="preserve">Figure </w:t>
      </w:r>
      <w:r w:rsidR="003F288B">
        <w:fldChar w:fldCharType="begin"/>
      </w:r>
      <w:r w:rsidR="003F288B">
        <w:instrText xml:space="preserve"> SEQ Figure \* ARABIC </w:instrText>
      </w:r>
      <w:r w:rsidR="003F288B">
        <w:fldChar w:fldCharType="separate"/>
      </w:r>
      <w:r w:rsidR="00A23144">
        <w:rPr>
          <w:noProof/>
        </w:rPr>
        <w:t>124</w:t>
      </w:r>
      <w:r w:rsidR="003F288B">
        <w:rPr>
          <w:noProof/>
        </w:rPr>
        <w:fldChar w:fldCharType="end"/>
      </w:r>
      <w:bookmarkEnd w:id="363"/>
      <w:r w:rsidR="005F1594">
        <w:t>:</w:t>
      </w:r>
      <w:r>
        <w:t xml:space="preserve"> Example diagram of PH-eSM for 4 bits per cell (16-QAM) and N = 3.</w:t>
      </w:r>
    </w:p>
    <w:p w:rsidR="008501CB" w:rsidRDefault="008501CB" w:rsidP="008501CB">
      <w:pPr>
        <w:rPr>
          <w:lang w:val="en-US" w:eastAsia="en-GB"/>
        </w:rPr>
      </w:pPr>
      <w:r>
        <w:rPr>
          <w:lang w:val="en-US" w:eastAsia="en-GB"/>
        </w:rPr>
        <w:lastRenderedPageBreak/>
        <w:t>More precisely, the precoded data symbol with phase hopping is written as:</w:t>
      </w:r>
    </w:p>
    <w:p w:rsidR="008501CB" w:rsidRDefault="008501CB" w:rsidP="008501CB">
      <w:pPr>
        <w:spacing w:beforeLines="100" w:before="240" w:afterLines="100" w:after="240"/>
        <w:rPr>
          <w:b/>
          <w:lang w:val="en-US" w:eastAsia="en-GB"/>
        </w:rPr>
      </w:pPr>
      <m:oMathPara>
        <m:oMath>
          <m:r>
            <m:rPr>
              <m:sty m:val="b"/>
            </m:rPr>
            <w:rPr>
              <w:rFonts w:ascii="Cambria Math" w:hAnsi="Cambria Math"/>
              <w:lang w:val="en-US" w:eastAsia="en-GB"/>
            </w:rPr>
            <m:t>x</m:t>
          </m:r>
          <m:r>
            <m:rPr>
              <m:sty m:val="b"/>
            </m:rPr>
            <w:rPr>
              <w:rFonts w:ascii="Cambria Math"/>
              <w:lang w:val="en-US" w:eastAsia="en-GB"/>
            </w:rPr>
            <m:t>=ΦΘ</m:t>
          </m:r>
          <m:r>
            <m:rPr>
              <m:sty m:val="b"/>
            </m:rPr>
            <w:rPr>
              <w:rFonts w:ascii="Cambria Math" w:hAnsi="Cambria Math"/>
              <w:lang w:val="en-US" w:eastAsia="en-GB"/>
            </w:rPr>
            <m:t>s</m:t>
          </m:r>
        </m:oMath>
      </m:oMathPara>
    </w:p>
    <w:p w:rsidR="008501CB" w:rsidRDefault="008501CB" w:rsidP="008501CB">
      <w:pPr>
        <w:rPr>
          <w:lang w:val="en-US" w:eastAsia="en-GB"/>
        </w:rPr>
      </w:pPr>
      <w:r>
        <w:rPr>
          <w:lang w:val="en-US" w:eastAsia="en-GB"/>
        </w:rPr>
        <w:t xml:space="preserve">where </w:t>
      </w:r>
      <w:r>
        <w:rPr>
          <w:b/>
          <w:i/>
          <w:lang w:val="en-US" w:eastAsia="en-GB"/>
        </w:rPr>
        <w:t>s</w:t>
      </w:r>
      <w:r>
        <w:rPr>
          <w:lang w:val="en-US" w:eastAsia="en-GB"/>
        </w:rPr>
        <w:t xml:space="preserve"> =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w:t>
      </w:r>
      <w:r>
        <w:rPr>
          <w:i/>
          <w:vertAlign w:val="superscript"/>
          <w:lang w:val="en-US"/>
        </w:rPr>
        <w:t>T</w:t>
      </w:r>
      <w:r>
        <w:rPr>
          <w:lang w:val="en-US"/>
        </w:rPr>
        <w:t xml:space="preserve"> are the normalized QAM symbols before the linear pre-coding and </w:t>
      </w:r>
      <w:r>
        <w:rPr>
          <w:b/>
          <w:i/>
          <w:lang w:val="en-US"/>
        </w:rPr>
        <w:t>x</w:t>
      </w:r>
      <w:r>
        <w:rPr>
          <w:lang w:val="en-US"/>
        </w:rPr>
        <w:t xml:space="preserve"> =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w:t>
      </w:r>
      <w:r>
        <w:rPr>
          <w:i/>
          <w:vertAlign w:val="superscript"/>
          <w:lang w:val="en-US"/>
        </w:rPr>
        <w:t xml:space="preserve">T </w:t>
      </w:r>
      <w:r>
        <w:rPr>
          <w:lang w:val="en-US"/>
        </w:rPr>
        <w:t>are the pre-coded QAM symbols to be mapped to transmitters 1 and 2, respectively.  T</w:t>
      </w:r>
      <w:r>
        <w:rPr>
          <w:lang w:val="en-US" w:eastAsia="en-GB"/>
        </w:rPr>
        <w:t xml:space="preserve">he precoding matries </w:t>
      </w:r>
      <m:oMath>
        <m:r>
          <m:rPr>
            <m:sty m:val="b"/>
          </m:rPr>
          <w:rPr>
            <w:rFonts w:ascii="Cambria Math" w:hAnsi="Cambria Math"/>
            <w:lang w:val="en-US" w:eastAsia="en-GB"/>
          </w:rPr>
          <m:t>Θ</m:t>
        </m:r>
      </m:oMath>
      <w:r>
        <w:rPr>
          <w:lang w:val="en-US" w:eastAsia="en-GB"/>
        </w:rPr>
        <w:t xml:space="preserve"> and </w:t>
      </w:r>
      <m:oMath>
        <m:r>
          <m:rPr>
            <m:sty m:val="b"/>
          </m:rPr>
          <w:rPr>
            <w:rFonts w:ascii="Cambria Math"/>
            <w:lang w:val="en-US" w:eastAsia="en-GB"/>
          </w:rPr>
          <m:t>Φ</m:t>
        </m:r>
      </m:oMath>
      <w:r>
        <w:rPr>
          <w:lang w:val="en-US" w:eastAsia="en-GB"/>
        </w:rPr>
        <w:t xml:space="preserve"> are written as:</w:t>
      </w:r>
    </w:p>
    <w:p w:rsidR="008501CB" w:rsidRDefault="008501CB" w:rsidP="008501CB">
      <w:pPr>
        <w:spacing w:beforeLines="50" w:before="120" w:afterLines="50" w:after="120"/>
        <w:jc w:val="center"/>
        <w:rPr>
          <w:lang w:val="en-US" w:eastAsia="en-GB"/>
        </w:rPr>
      </w:pPr>
      <m:oMath>
        <m:r>
          <m:rPr>
            <m:sty m:val="b"/>
          </m:rPr>
          <w:rPr>
            <w:rFonts w:ascii="Cambria Math" w:hAnsi="Cambria Math"/>
            <w:lang w:val="en-US" w:eastAsia="en-GB"/>
          </w:rPr>
          <m:t>Θ</m:t>
        </m:r>
        <m:r>
          <w:rPr>
            <w:rFonts w:ascii="Cambria Math" w:hAnsi="Cambria Math"/>
            <w:lang w:val="en-US" w:eastAsia="en-GB"/>
          </w:rPr>
          <m:t>=</m:t>
        </m:r>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e>
                  <m:r>
                    <w:rPr>
                      <w:rFonts w:ascii="Cambria Math" w:hAnsi="Cambria Math"/>
                      <w:lang w:val="en-US" w:eastAsia="en-GB"/>
                    </w:rPr>
                    <m:t>-</m:t>
                  </m:r>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mr>
              <m:mr>
                <m:e>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mr>
            </m:m>
          </m:e>
        </m:d>
      </m:oMath>
      <w:r>
        <w:rPr>
          <w:lang w:val="en-US" w:eastAsia="en-GB"/>
        </w:rPr>
        <w:t>,</w:t>
      </w:r>
    </w:p>
    <w:p w:rsidR="008501CB" w:rsidRDefault="008501CB" w:rsidP="008501CB">
      <w:pPr>
        <w:rPr>
          <w:lang w:val="en-US" w:eastAsia="en-GB"/>
        </w:rPr>
      </w:pPr>
      <w:r>
        <w:rPr>
          <w:lang w:val="en-US" w:eastAsia="en-GB"/>
        </w:rPr>
        <w:t xml:space="preserve">with the rotation phase </w:t>
      </w:r>
      <m:oMath>
        <m:r>
          <w:rPr>
            <w:rFonts w:ascii="Cambria Math" w:hAnsi="Cambria Math"/>
            <w:lang w:val="en-US" w:eastAsia="en-GB"/>
          </w:rPr>
          <m:t>θ</m:t>
        </m:r>
      </m:oMath>
      <w:r>
        <w:rPr>
          <w:lang w:val="en-US" w:eastAsia="en-GB"/>
        </w:rPr>
        <w:t xml:space="preserve"> as defined in section </w:t>
      </w:r>
      <w:r>
        <w:rPr>
          <w:lang w:val="en-US" w:eastAsia="en-GB"/>
        </w:rPr>
        <w:fldChar w:fldCharType="begin"/>
      </w:r>
      <w:r>
        <w:rPr>
          <w:lang w:val="en-US" w:eastAsia="en-GB"/>
        </w:rPr>
        <w:instrText xml:space="preserve"> REF _Ref303067400 \n \h </w:instrText>
      </w:r>
      <w:r>
        <w:rPr>
          <w:lang w:val="en-US" w:eastAsia="en-GB"/>
        </w:rPr>
      </w:r>
      <w:r>
        <w:rPr>
          <w:lang w:val="en-US" w:eastAsia="en-GB"/>
        </w:rPr>
        <w:fldChar w:fldCharType="separate"/>
      </w:r>
      <w:r w:rsidR="00A23144">
        <w:rPr>
          <w:lang w:val="en-US" w:eastAsia="en-GB"/>
        </w:rPr>
        <w:t>7.1.6.3</w:t>
      </w:r>
      <w:r>
        <w:rPr>
          <w:lang w:val="en-US" w:eastAsia="en-GB"/>
        </w:rPr>
        <w:fldChar w:fldCharType="end"/>
      </w:r>
      <w:r>
        <w:rPr>
          <w:lang w:val="en-US" w:eastAsia="en-GB"/>
        </w:rPr>
        <w:t xml:space="preserve"> and</w:t>
      </w:r>
    </w:p>
    <w:p w:rsidR="008501CB" w:rsidRDefault="008501CB" w:rsidP="008501CB">
      <w:pPr>
        <w:spacing w:beforeLines="100" w:before="240" w:afterLines="100" w:after="240"/>
        <w:rPr>
          <w:b/>
          <w:lang w:val="en-US" w:eastAsia="en-GB"/>
        </w:rPr>
      </w:pPr>
      <m:oMathPara>
        <m:oMath>
          <m:r>
            <m:rPr>
              <m:sty m:val="b"/>
            </m:rPr>
            <w:rPr>
              <w:rFonts w:ascii="Cambria Math"/>
              <w:lang w:val="en-US" w:eastAsia="en-GB"/>
            </w:rPr>
            <m:t>Φ=</m:t>
          </m:r>
          <m:d>
            <m:dPr>
              <m:begChr m:val="["/>
              <m:endChr m:val="]"/>
              <m:ctrlPr>
                <w:rPr>
                  <w:rFonts w:ascii="Cambria Math" w:hAnsi="Cambria Math"/>
                  <w:b/>
                  <w:lang w:eastAsia="en-GB"/>
                </w:rPr>
              </m:ctrlPr>
            </m:dPr>
            <m:e>
              <m:m>
                <m:mPr>
                  <m:mcs>
                    <m:mc>
                      <m:mcPr>
                        <m:count m:val="2"/>
                        <m:mcJc m:val="center"/>
                      </m:mcPr>
                    </m:mc>
                  </m:mcs>
                  <m:ctrlPr>
                    <w:rPr>
                      <w:rFonts w:ascii="Cambria Math" w:hAnsi="Cambria Math"/>
                      <w:b/>
                      <w:lang w:eastAsia="en-GB"/>
                    </w:rPr>
                  </m:ctrlPr>
                </m:mPr>
                <m:mr>
                  <m:e>
                    <m:r>
                      <m:rPr>
                        <m:sty m:val="b"/>
                      </m:rPr>
                      <w:rPr>
                        <w:rFonts w:ascii="Cambria Math"/>
                        <w:lang w:val="en-US" w:eastAsia="en-GB"/>
                      </w:rPr>
                      <m:t>1</m:t>
                    </m:r>
                  </m:e>
                  <m:e>
                    <m:r>
                      <m:rPr>
                        <m:sty m:val="b"/>
                      </m:rPr>
                      <w:rPr>
                        <w:rFonts w:ascii="Cambria Math"/>
                        <w:lang w:val="en-US" w:eastAsia="en-GB"/>
                      </w:rPr>
                      <m:t>0</m:t>
                    </m:r>
                  </m:e>
                </m:mr>
                <m:mr>
                  <m:e>
                    <m:r>
                      <m:rPr>
                        <m:sty m:val="b"/>
                      </m:rPr>
                      <w:rPr>
                        <w:rFonts w:ascii="Cambria Math"/>
                        <w:lang w:val="en-US" w:eastAsia="en-GB"/>
                      </w:rPr>
                      <m:t>0</m:t>
                    </m:r>
                  </m:e>
                  <m:e>
                    <m:sSup>
                      <m:sSupPr>
                        <m:ctrlPr>
                          <w:rPr>
                            <w:rFonts w:ascii="Cambria Math" w:hAnsi="Cambria Math"/>
                            <w:b/>
                            <w:lang w:eastAsia="en-GB"/>
                          </w:rPr>
                        </m:ctrlPr>
                      </m:sSupPr>
                      <m:e>
                        <m:r>
                          <m:rPr>
                            <m:sty m:val="b"/>
                          </m:rPr>
                          <w:rPr>
                            <w:rFonts w:ascii="Cambria Math" w:hAnsi="Cambria Math"/>
                            <w:lang w:val="en-US" w:eastAsia="en-GB"/>
                          </w:rPr>
                          <m:t>e</m:t>
                        </m:r>
                      </m:e>
                      <m:sup>
                        <m:r>
                          <m:rPr>
                            <m:sty m:val="b"/>
                          </m:rPr>
                          <w:rPr>
                            <w:rFonts w:ascii="Cambria Math" w:hAnsi="Cambria Math"/>
                            <w:lang w:val="en-US" w:eastAsia="en-GB"/>
                          </w:rPr>
                          <m:t>j</m:t>
                        </m:r>
                        <m:sSub>
                          <m:sSubPr>
                            <m:ctrlPr>
                              <w:rPr>
                                <w:rFonts w:ascii="Cambria Math" w:hAnsi="Cambria Math"/>
                                <w:b/>
                                <w:lang w:eastAsia="en-GB"/>
                              </w:rPr>
                            </m:ctrlPr>
                          </m:sSubPr>
                          <m:e>
                            <m:r>
                              <m:rPr>
                                <m:sty m:val="b"/>
                              </m:rPr>
                              <w:rPr>
                                <w:rFonts w:ascii="Cambria Math" w:hAnsi="Cambria Math"/>
                                <w:lang w:val="en-US" w:eastAsia="en-GB"/>
                              </w:rPr>
                              <m:t>ϕ</m:t>
                            </m:r>
                          </m:e>
                          <m:sub>
                            <m:r>
                              <m:rPr>
                                <m:sty m:val="b"/>
                              </m:rPr>
                              <w:rPr>
                                <w:rFonts w:ascii="Cambria Math" w:hAnsi="Cambria Math"/>
                                <w:lang w:val="en-US" w:eastAsia="en-GB"/>
                              </w:rPr>
                              <m:t>t</m:t>
                            </m:r>
                          </m:sub>
                        </m:sSub>
                        <m:r>
                          <m:rPr>
                            <m:sty m:val="b"/>
                          </m:rPr>
                          <w:rPr>
                            <w:rFonts w:ascii="Cambria Math"/>
                            <w:lang w:val="en-US" w:eastAsia="en-GB"/>
                          </w:rPr>
                          <m:t>(</m:t>
                        </m:r>
                        <m:r>
                          <m:rPr>
                            <m:sty m:val="b"/>
                          </m:rPr>
                          <w:rPr>
                            <w:rFonts w:ascii="Cambria Math" w:hAnsi="Cambria Math"/>
                            <w:lang w:val="en-US" w:eastAsia="en-GB"/>
                          </w:rPr>
                          <m:t>n</m:t>
                        </m:r>
                        <m:r>
                          <m:rPr>
                            <m:sty m:val="b"/>
                          </m:rPr>
                          <w:rPr>
                            <w:rFonts w:ascii="Cambria Math"/>
                            <w:lang w:val="en-US" w:eastAsia="en-GB"/>
                          </w:rPr>
                          <m:t>)</m:t>
                        </m:r>
                      </m:sup>
                    </m:sSup>
                  </m:e>
                </m:mr>
              </m:m>
            </m:e>
          </m:d>
        </m:oMath>
      </m:oMathPara>
    </w:p>
    <w:p w:rsidR="008501CB" w:rsidRDefault="008501CB" w:rsidP="008501CB">
      <w:pPr>
        <w:rPr>
          <w:lang w:val="en-US"/>
        </w:rPr>
      </w:pPr>
      <w:r>
        <w:rPr>
          <w:lang w:val="en-US" w:eastAsia="en-GB"/>
        </w:rPr>
        <w:t xml:space="preserve">with </w:t>
      </w:r>
      <m:oMath>
        <m:sSub>
          <m:sSubPr>
            <m:ctrlPr>
              <w:rPr>
                <w:rFonts w:ascii="Cambria Math" w:hAnsi="Cambria Math"/>
                <w:i/>
                <w:lang w:eastAsia="en-GB"/>
              </w:rPr>
            </m:ctrlPr>
          </m:sSubPr>
          <m:e>
            <m:r>
              <w:rPr>
                <w:rFonts w:ascii="Cambria Math" w:hAnsi="Cambria Math"/>
                <w:lang w:val="en-US" w:eastAsia="en-GB"/>
              </w:rPr>
              <m:t>ϕ</m:t>
            </m:r>
          </m:e>
          <m:sub>
            <m:r>
              <w:rPr>
                <w:rFonts w:ascii="Cambria Math" w:hAnsi="Cambria Math"/>
                <w:lang w:val="en-US" w:eastAsia="en-GB"/>
              </w:rPr>
              <m:t>t</m:t>
            </m:r>
          </m:sub>
        </m:sSub>
        <m:d>
          <m:dPr>
            <m:ctrlPr>
              <w:rPr>
                <w:rFonts w:ascii="Cambria Math" w:hAnsi="Cambria Math"/>
                <w:i/>
                <w:lang w:eastAsia="en-GB"/>
              </w:rPr>
            </m:ctrlPr>
          </m:dPr>
          <m:e>
            <m:r>
              <w:rPr>
                <w:rFonts w:ascii="Cambria Math" w:hAnsi="Cambria Math"/>
                <w:lang w:val="en-US" w:eastAsia="en-GB"/>
              </w:rPr>
              <m:t>n</m:t>
            </m:r>
          </m:e>
        </m:d>
        <m:r>
          <w:rPr>
            <w:rFonts w:ascii="Cambria Math" w:hAnsi="Cambria Math"/>
            <w:lang w:val="en-US" w:eastAsia="en-GB"/>
          </w:rPr>
          <m:t>=</m:t>
        </m:r>
        <m:f>
          <m:fPr>
            <m:ctrlPr>
              <w:rPr>
                <w:rFonts w:ascii="Cambria Math" w:hAnsi="Cambria Math"/>
                <w:i/>
                <w:lang w:eastAsia="en-GB"/>
              </w:rPr>
            </m:ctrlPr>
          </m:fPr>
          <m:num>
            <m:r>
              <w:rPr>
                <w:rFonts w:ascii="Cambria Math" w:hAnsi="Cambria Math"/>
                <w:lang w:val="en-US" w:eastAsia="en-GB"/>
              </w:rPr>
              <m:t>2πn</m:t>
            </m:r>
          </m:num>
          <m:den>
            <m:r>
              <w:rPr>
                <w:rFonts w:ascii="Cambria Math" w:hAnsi="Cambria Math"/>
                <w:lang w:val="en-US" w:eastAsia="en-GB"/>
              </w:rPr>
              <m:t>N</m:t>
            </m:r>
          </m:den>
        </m:f>
        <m:r>
          <w:rPr>
            <w:rFonts w:ascii="Cambria Math" w:hAnsi="Cambria Math"/>
            <w:lang w:val="en-US" w:eastAsia="en-GB"/>
          </w:rPr>
          <m:t xml:space="preserve">, n=1, </m:t>
        </m:r>
        <m:r>
          <w:rPr>
            <w:rFonts w:ascii="Cambria Math" w:hAnsi="Cambria Math"/>
            <w:lang w:eastAsia="en-GB"/>
          </w:rPr>
          <m:t>…, N-1</m:t>
        </m:r>
      </m:oMath>
      <w:r>
        <w:rPr>
          <w:lang w:eastAsia="en-GB"/>
        </w:rPr>
        <w:t xml:space="preserve"> given a hopping period </w:t>
      </w:r>
      <m:oMath>
        <m:r>
          <w:rPr>
            <w:rFonts w:ascii="Cambria Math" w:hAnsi="Cambria Math"/>
            <w:lang w:eastAsia="en-GB"/>
          </w:rPr>
          <m:t>N</m:t>
        </m:r>
      </m:oMath>
      <w:r>
        <w:rPr>
          <w:lang w:eastAsia="en-GB"/>
        </w:rPr>
        <w:t xml:space="preserve">. </w:t>
      </w:r>
      <w:r>
        <w:rPr>
          <w:lang w:val="en-US"/>
        </w:rPr>
        <w:t>And the corresponding received signals are:</w:t>
      </w:r>
    </w:p>
    <w:p w:rsidR="008501CB" w:rsidRDefault="008501CB" w:rsidP="008501CB">
      <w:pPr>
        <w:rPr>
          <w:lang w:val="en-US"/>
        </w:rPr>
      </w:pPr>
    </w:p>
    <w:p w:rsidR="008501CB" w:rsidRDefault="00E528CC" w:rsidP="008501CB">
      <w:pPr>
        <w:rPr>
          <w:lang w:val="en-US" w:eastAsia="en-GB"/>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sSup>
            <m:sSupPr>
              <m:ctrlPr>
                <w:rPr>
                  <w:rFonts w:ascii="Cambria Math" w:hAnsi="Cambria Math"/>
                  <w:i/>
                </w:rPr>
              </m:ctrlPr>
            </m:sSupPr>
            <m:e>
              <m:r>
                <w:rPr>
                  <w:rFonts w:ascii="Cambria Math" w:hAnsi="Cambria Math"/>
                  <w:lang w:val="en-US"/>
                </w:rPr>
                <m:t>e</m:t>
              </m:r>
            </m:e>
            <m:sup>
              <m:r>
                <w:rPr>
                  <w:rFonts w:ascii="Cambria Math" w:hAnsi="Cambria Math"/>
                  <w:lang w:val="en-US"/>
                </w:rPr>
                <m:t>j</m:t>
              </m:r>
              <m:sSub>
                <m:sSubPr>
                  <m:ctrlPr>
                    <w:rPr>
                      <w:rFonts w:ascii="Cambria Math" w:hAnsi="Cambria Math"/>
                      <w:i/>
                    </w:rPr>
                  </m:ctrlPr>
                </m:sSubPr>
                <m:e>
                  <m:r>
                    <w:rPr>
                      <w:rFonts w:ascii="Cambria Math" w:hAnsi="Cambria Math"/>
                      <w:lang w:val="en-US"/>
                    </w:rPr>
                    <m:t>ϕ</m:t>
                  </m:r>
                </m:e>
                <m:sub>
                  <m:r>
                    <w:rPr>
                      <w:rFonts w:ascii="Cambria Math" w:hAnsi="Cambria Math"/>
                      <w:lang w:val="en-US"/>
                    </w:rPr>
                    <m:t>t</m:t>
                  </m:r>
                </m:sub>
              </m:sSub>
              <m:r>
                <w:rPr>
                  <w:rFonts w:ascii="Cambria Math" w:hAnsi="Cambria Math"/>
                  <w:lang w:val="en-US"/>
                </w:rPr>
                <m:t>(n)</m:t>
              </m:r>
            </m:sup>
          </m:sSup>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E528CC" w:rsidP="008501CB">
      <w:pPr>
        <w:rPr>
          <w:lang w:val="en-US"/>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sSup>
            <m:sSupPr>
              <m:ctrlPr>
                <w:rPr>
                  <w:rFonts w:ascii="Cambria Math" w:hAnsi="Cambria Math"/>
                  <w:i/>
                </w:rPr>
              </m:ctrlPr>
            </m:sSupPr>
            <m:e>
              <m:r>
                <w:rPr>
                  <w:rFonts w:ascii="Cambria Math" w:hAnsi="Cambria Math"/>
                  <w:lang w:val="en-US"/>
                </w:rPr>
                <m:t>e</m:t>
              </m:r>
            </m:e>
            <m:sup>
              <m:r>
                <w:rPr>
                  <w:rFonts w:ascii="Cambria Math" w:hAnsi="Cambria Math"/>
                  <w:lang w:val="en-US"/>
                </w:rPr>
                <m:t>j</m:t>
              </m:r>
              <m:sSub>
                <m:sSubPr>
                  <m:ctrlPr>
                    <w:rPr>
                      <w:rFonts w:ascii="Cambria Math" w:hAnsi="Cambria Math"/>
                      <w:i/>
                    </w:rPr>
                  </m:ctrlPr>
                </m:sSubPr>
                <m:e>
                  <m:r>
                    <w:rPr>
                      <w:rFonts w:ascii="Cambria Math" w:hAnsi="Cambria Math"/>
                      <w:lang w:val="en-US"/>
                    </w:rPr>
                    <m:t>ϕ</m:t>
                  </m:r>
                </m:e>
                <m:sub>
                  <m:r>
                    <w:rPr>
                      <w:rFonts w:ascii="Cambria Math" w:hAnsi="Cambria Math"/>
                      <w:lang w:val="en-US"/>
                    </w:rPr>
                    <m:t>t</m:t>
                  </m:r>
                </m:sub>
              </m:sSub>
              <m:r>
                <w:rPr>
                  <w:rFonts w:ascii="Cambria Math" w:hAnsi="Cambria Math"/>
                  <w:lang w:val="en-US"/>
                </w:rPr>
                <m:t>(n)</m:t>
              </m:r>
            </m:sup>
          </m:sSup>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8501CB" w:rsidP="008501CB">
      <w:pPr>
        <w:rPr>
          <w:lang w:val="en-US"/>
        </w:rPr>
      </w:pPr>
    </w:p>
    <w:p w:rsidR="008501CB" w:rsidRDefault="008501CB" w:rsidP="008501CB">
      <w:pPr>
        <w:rPr>
          <w:lang w:val="en-US"/>
        </w:rPr>
      </w:pPr>
      <w:r>
        <w:rPr>
          <w:lang w:val="en-US"/>
        </w:rPr>
        <w:t xml:space="preserve">An example of the constellations at the output of the second transmitter branch are illustrated in </w:t>
      </w:r>
      <w:r>
        <w:rPr>
          <w:lang w:val="en-US"/>
        </w:rPr>
        <w:fldChar w:fldCharType="begin"/>
      </w:r>
      <w:r>
        <w:rPr>
          <w:lang w:val="en-US"/>
        </w:rPr>
        <w:instrText xml:space="preserve"> REF _Ref303067857 \h </w:instrText>
      </w:r>
      <w:r>
        <w:rPr>
          <w:lang w:val="en-US"/>
        </w:rPr>
      </w:r>
      <w:r>
        <w:rPr>
          <w:lang w:val="en-US"/>
        </w:rPr>
        <w:fldChar w:fldCharType="separate"/>
      </w:r>
      <w:r w:rsidR="00A23144">
        <w:t xml:space="preserve">Figure </w:t>
      </w:r>
      <w:r w:rsidR="00A23144">
        <w:rPr>
          <w:noProof/>
        </w:rPr>
        <w:t>125</w:t>
      </w:r>
      <w:r>
        <w:rPr>
          <w:lang w:val="en-US"/>
        </w:rPr>
        <w:fldChar w:fldCharType="end"/>
      </w:r>
      <w:r>
        <w:rPr>
          <w:lang w:val="en-US"/>
        </w:rPr>
        <w:t xml:space="preserve"> with rotation period </w:t>
      </w:r>
      <w:r>
        <w:rPr>
          <w:i/>
          <w:lang w:val="en-US"/>
        </w:rPr>
        <w:t xml:space="preserve">N </w:t>
      </w:r>
      <w:r>
        <w:rPr>
          <w:lang w:val="en-US"/>
        </w:rPr>
        <w:t>= 3.</w:t>
      </w:r>
    </w:p>
    <w:p w:rsidR="008501CB" w:rsidRDefault="008501CB" w:rsidP="008501CB">
      <w:pPr>
        <w:rPr>
          <w:lang w:val="en-US"/>
        </w:rPr>
      </w:pPr>
    </w:p>
    <w:tbl>
      <w:tblPr>
        <w:tblStyle w:val="TableGrid"/>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402"/>
        <w:gridCol w:w="3225"/>
      </w:tblGrid>
      <w:tr w:rsidR="008501CB" w:rsidTr="008501CB">
        <w:tc>
          <w:tcPr>
            <w:tcW w:w="3369" w:type="dxa"/>
            <w:hideMark/>
          </w:tcPr>
          <w:p w:rsidR="008501CB" w:rsidRDefault="008501CB">
            <w:pPr>
              <w:jc w:val="center"/>
              <w:rPr>
                <w:highlight w:val="yellow"/>
                <w:lang w:val="en-US"/>
              </w:rPr>
            </w:pPr>
            <w:r>
              <w:rPr>
                <w:noProof/>
                <w:lang w:val="en-US"/>
              </w:rPr>
              <w:drawing>
                <wp:inline distT="0" distB="0" distL="0" distR="0" wp14:anchorId="30D6F874" wp14:editId="42064BE3">
                  <wp:extent cx="1790700" cy="1800225"/>
                  <wp:effectExtent l="0" t="0" r="0" b="9525"/>
                  <wp:docPr id="122900" name="Picture 12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51" cstate="print">
                            <a:extLst>
                              <a:ext uri="{28A0092B-C50C-407E-A947-70E740481C1C}">
                                <a14:useLocalDpi xmlns:a14="http://schemas.microsoft.com/office/drawing/2010/main" val="0"/>
                              </a:ext>
                            </a:extLst>
                          </a:blip>
                          <a:srcRect l="22310" r="25481"/>
                          <a:stretch>
                            <a:fillRect/>
                          </a:stretch>
                        </pic:blipFill>
                        <pic:spPr bwMode="auto">
                          <a:xfrm>
                            <a:off x="0" y="0"/>
                            <a:ext cx="1790700" cy="1800225"/>
                          </a:xfrm>
                          <a:prstGeom prst="rect">
                            <a:avLst/>
                          </a:prstGeom>
                          <a:noFill/>
                          <a:ln>
                            <a:noFill/>
                          </a:ln>
                        </pic:spPr>
                      </pic:pic>
                    </a:graphicData>
                  </a:graphic>
                </wp:inline>
              </w:drawing>
            </w:r>
          </w:p>
        </w:tc>
        <w:tc>
          <w:tcPr>
            <w:tcW w:w="3402" w:type="dxa"/>
            <w:hideMark/>
          </w:tcPr>
          <w:p w:rsidR="008501CB" w:rsidRDefault="008501CB">
            <w:pPr>
              <w:jc w:val="center"/>
              <w:rPr>
                <w:highlight w:val="yellow"/>
                <w:lang w:val="en-US"/>
              </w:rPr>
            </w:pPr>
            <w:r>
              <w:rPr>
                <w:noProof/>
                <w:lang w:val="en-US"/>
              </w:rPr>
              <w:drawing>
                <wp:inline distT="0" distB="0" distL="0" distR="0" wp14:anchorId="069A23D4" wp14:editId="625D1FC1">
                  <wp:extent cx="1828800" cy="1800225"/>
                  <wp:effectExtent l="0" t="0" r="0" b="9525"/>
                  <wp:docPr id="122899" name="Picture 12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52" cstate="print">
                            <a:extLst>
                              <a:ext uri="{28A0092B-C50C-407E-A947-70E740481C1C}">
                                <a14:useLocalDpi xmlns:a14="http://schemas.microsoft.com/office/drawing/2010/main" val="0"/>
                              </a:ext>
                            </a:extLst>
                          </a:blip>
                          <a:srcRect l="21971" r="24574"/>
                          <a:stretch>
                            <a:fillRect/>
                          </a:stretch>
                        </pic:blipFill>
                        <pic:spPr bwMode="auto">
                          <a:xfrm>
                            <a:off x="0" y="0"/>
                            <a:ext cx="1828800" cy="1800225"/>
                          </a:xfrm>
                          <a:prstGeom prst="rect">
                            <a:avLst/>
                          </a:prstGeom>
                          <a:noFill/>
                          <a:ln>
                            <a:noFill/>
                          </a:ln>
                        </pic:spPr>
                      </pic:pic>
                    </a:graphicData>
                  </a:graphic>
                </wp:inline>
              </w:drawing>
            </w:r>
          </w:p>
        </w:tc>
        <w:tc>
          <w:tcPr>
            <w:tcW w:w="3225" w:type="dxa"/>
            <w:hideMark/>
          </w:tcPr>
          <w:p w:rsidR="008501CB" w:rsidRDefault="008501CB">
            <w:pPr>
              <w:jc w:val="center"/>
              <w:rPr>
                <w:highlight w:val="yellow"/>
                <w:lang w:val="en-US"/>
              </w:rPr>
            </w:pPr>
            <w:r>
              <w:rPr>
                <w:noProof/>
                <w:lang w:val="en-US"/>
              </w:rPr>
              <w:drawing>
                <wp:inline distT="0" distB="0" distL="0" distR="0" wp14:anchorId="2998219B" wp14:editId="4C4DFFC4">
                  <wp:extent cx="1771650" cy="1800225"/>
                  <wp:effectExtent l="0" t="0" r="0" b="9525"/>
                  <wp:docPr id="122898" name="Picture 12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53" cstate="print">
                            <a:extLst>
                              <a:ext uri="{28A0092B-C50C-407E-A947-70E740481C1C}">
                                <a14:useLocalDpi xmlns:a14="http://schemas.microsoft.com/office/drawing/2010/main" val="0"/>
                              </a:ext>
                            </a:extLst>
                          </a:blip>
                          <a:srcRect l="23297" r="25040"/>
                          <a:stretch>
                            <a:fillRect/>
                          </a:stretch>
                        </pic:blipFill>
                        <pic:spPr bwMode="auto">
                          <a:xfrm>
                            <a:off x="0" y="0"/>
                            <a:ext cx="1771650" cy="1800225"/>
                          </a:xfrm>
                          <a:prstGeom prst="rect">
                            <a:avLst/>
                          </a:prstGeom>
                          <a:noFill/>
                          <a:ln>
                            <a:noFill/>
                          </a:ln>
                        </pic:spPr>
                      </pic:pic>
                    </a:graphicData>
                  </a:graphic>
                </wp:inline>
              </w:drawing>
            </w:r>
          </w:p>
        </w:tc>
      </w:tr>
      <w:tr w:rsidR="008501CB" w:rsidTr="008501CB">
        <w:tc>
          <w:tcPr>
            <w:tcW w:w="9996" w:type="dxa"/>
            <w:gridSpan w:val="3"/>
          </w:tcPr>
          <w:p w:rsidR="008501CB" w:rsidRDefault="008501CB">
            <w:pPr>
              <w:jc w:val="center"/>
              <w:rPr>
                <w:lang w:val="en-US"/>
              </w:rPr>
            </w:pPr>
          </w:p>
        </w:tc>
      </w:tr>
    </w:tbl>
    <w:p w:rsidR="008501CB" w:rsidRDefault="008501CB" w:rsidP="00D172D1">
      <w:pPr>
        <w:pStyle w:val="Caption"/>
        <w:rPr>
          <w:szCs w:val="18"/>
        </w:rPr>
      </w:pPr>
      <w:bookmarkStart w:id="364" w:name="_Ref303067857"/>
      <w:r>
        <w:t xml:space="preserve">Figure </w:t>
      </w:r>
      <w:r w:rsidR="003F288B">
        <w:fldChar w:fldCharType="begin"/>
      </w:r>
      <w:r w:rsidR="003F288B">
        <w:instrText xml:space="preserve"> SEQ Figure \* ARABIC </w:instrText>
      </w:r>
      <w:r w:rsidR="003F288B">
        <w:fldChar w:fldCharType="separate"/>
      </w:r>
      <w:r w:rsidR="00A23144">
        <w:rPr>
          <w:noProof/>
        </w:rPr>
        <w:t>125</w:t>
      </w:r>
      <w:r w:rsidR="003F288B">
        <w:rPr>
          <w:noProof/>
        </w:rPr>
        <w:fldChar w:fldCharType="end"/>
      </w:r>
      <w:bookmarkEnd w:id="364"/>
      <w:r w:rsidR="005F1594">
        <w:t>:</w:t>
      </w:r>
      <w:r>
        <w:t xml:space="preserve"> Phase hopping rotation with eSM pre-coding with parameter N = 3</w:t>
      </w:r>
    </w:p>
    <w:p w:rsidR="008501CB" w:rsidRDefault="008501CB" w:rsidP="008501CB">
      <w:pPr>
        <w:rPr>
          <w:lang w:val="en-US"/>
        </w:rPr>
      </w:pPr>
    </w:p>
    <w:p w:rsidR="008501CB" w:rsidRDefault="008501CB" w:rsidP="008501CB">
      <w:pPr>
        <w:pStyle w:val="Heading4"/>
        <w:rPr>
          <w:lang w:val="en-US" w:eastAsia="en-GB"/>
        </w:rPr>
      </w:pPr>
      <w:bookmarkStart w:id="365" w:name="_Toc303357640"/>
      <w:r>
        <w:rPr>
          <w:lang w:val="en-US" w:eastAsia="en-GB"/>
        </w:rPr>
        <w:t>Multi-layer Spatial Multiplexing (ML-SM)</w:t>
      </w:r>
      <w:bookmarkEnd w:id="365"/>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en-GB"/>
        </w:rPr>
      </w:pPr>
      <w:r>
        <w:rPr>
          <w:noProof/>
          <w:lang w:val="en-US"/>
        </w:rPr>
        <w:lastRenderedPageBreak/>
        <w:drawing>
          <wp:inline distT="0" distB="0" distL="0" distR="0" wp14:anchorId="33517120" wp14:editId="566D995D">
            <wp:extent cx="4676775" cy="2095500"/>
            <wp:effectExtent l="0" t="0" r="9525" b="0"/>
            <wp:docPr id="122897" name="Picture 12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676775" cy="2095500"/>
                    </a:xfrm>
                    <a:prstGeom prst="rect">
                      <a:avLst/>
                    </a:prstGeom>
                    <a:noFill/>
                    <a:ln>
                      <a:noFill/>
                    </a:ln>
                  </pic:spPr>
                </pic:pic>
              </a:graphicData>
            </a:graphic>
          </wp:inline>
        </w:drawing>
      </w:r>
    </w:p>
    <w:p w:rsidR="008501CB" w:rsidRDefault="008501CB" w:rsidP="00D172D1">
      <w:pPr>
        <w:pStyle w:val="Caption"/>
        <w:rPr>
          <w:bCs/>
          <w:lang w:val="en-US" w:eastAsia="zh-CN"/>
        </w:rPr>
      </w:pPr>
      <w:r>
        <w:t xml:space="preserve">Figure </w:t>
      </w:r>
      <w:r w:rsidR="003F288B">
        <w:fldChar w:fldCharType="begin"/>
      </w:r>
      <w:r w:rsidR="003F288B">
        <w:instrText xml:space="preserve"> SEQ Figure \* ARABIC </w:instrText>
      </w:r>
      <w:r w:rsidR="003F288B">
        <w:fldChar w:fldCharType="separate"/>
      </w:r>
      <w:r w:rsidR="00A23144">
        <w:rPr>
          <w:noProof/>
        </w:rPr>
        <w:t>126</w:t>
      </w:r>
      <w:r w:rsidR="003F288B">
        <w:rPr>
          <w:noProof/>
        </w:rPr>
        <w:fldChar w:fldCharType="end"/>
      </w:r>
      <w:r w:rsidR="005F1594">
        <w:t>:</w:t>
      </w:r>
      <w:r>
        <w:rPr>
          <w:bCs/>
          <w:lang w:val="en-US"/>
        </w:rPr>
        <w:t xml:space="preserve"> </w:t>
      </w:r>
      <w:r>
        <w:rPr>
          <w:lang w:val="en-US"/>
        </w:rPr>
        <w:t>Multi-layer SM</w:t>
      </w:r>
      <w:r>
        <w:rPr>
          <w:rFonts w:ascii="Cambria" w:hAnsi="Cambria"/>
          <w:sz w:val="28"/>
          <w:lang w:val="en-US" w:eastAsia="en-GB"/>
        </w:rPr>
        <w:t xml:space="preserve"> </w:t>
      </w:r>
      <w:r>
        <w:rPr>
          <w:lang w:val="en-US"/>
        </w:rPr>
        <w:t>scheme.</w:t>
      </w:r>
    </w:p>
    <w:p w:rsidR="008501CB" w:rsidRDefault="008501CB" w:rsidP="008501CB">
      <w:pPr>
        <w:rPr>
          <w:b/>
          <w:bCs/>
          <w:color w:val="244061"/>
          <w:sz w:val="18"/>
          <w:szCs w:val="18"/>
          <w:lang w:val="en-US" w:eastAsia="zh-CN"/>
        </w:rPr>
      </w:pPr>
    </w:p>
    <w:p w:rsidR="008501CB" w:rsidRDefault="008501CB" w:rsidP="008501CB">
      <w:pPr>
        <w:rPr>
          <w:lang w:val="en-US"/>
        </w:rPr>
      </w:pPr>
      <w:r>
        <w:rPr>
          <w:lang w:val="en-US"/>
        </w:rPr>
        <w:t xml:space="preserve">The optimal (ML) decoding of conventional SM scheme is realized through an exhaustive search among all possible combinations of the transmitted symbols. Therefore, the computational complexity of the decoding grows exponentially with the number of transmit antennas and the modulation efficiency. </w:t>
      </w:r>
    </w:p>
    <w:p w:rsidR="008501CB" w:rsidRDefault="008501CB" w:rsidP="008501CB">
      <w:pPr>
        <w:rPr>
          <w:lang w:val="en-US"/>
        </w:rPr>
      </w:pPr>
    </w:p>
    <w:p w:rsidR="008501CB" w:rsidRDefault="008501CB" w:rsidP="008501CB">
      <w:pPr>
        <w:rPr>
          <w:lang w:val="en-US"/>
        </w:rPr>
      </w:pPr>
      <w:r>
        <w:rPr>
          <w:lang w:val="en-US"/>
        </w:rPr>
        <w:t xml:space="preserve">A generalization of SM scheme adopts a multilayer architecture in the purpose of reducing the decoding complexity associated to the SM scheme. Each layer is a QPSK symbol stream, weighted by a coefficient, and superimposed on the other layers. The layered structure enables the receiver to decode the superimposed layers one at a time. That means the complexity of the suboptimal decoding grows linearly, instead of exponentially, with respect to the number of layers (i.e. modulation efficiency).  </w:t>
      </w:r>
    </w:p>
    <w:p w:rsidR="008501CB" w:rsidRDefault="008501CB" w:rsidP="008501CB">
      <w:pPr>
        <w:rPr>
          <w:lang w:val="en-US" w:eastAsia="en-GB"/>
        </w:rPr>
      </w:pPr>
    </w:p>
    <w:p w:rsidR="008501CB" w:rsidRDefault="008501CB" w:rsidP="008501CB">
      <w:pPr>
        <w:pStyle w:val="Heading4"/>
        <w:rPr>
          <w:lang w:val="en-US" w:eastAsia="en-GB"/>
        </w:rPr>
      </w:pPr>
      <w:bookmarkStart w:id="366" w:name="_Toc303357641"/>
      <w:r>
        <w:rPr>
          <w:lang w:val="en-US" w:eastAsia="en-GB"/>
        </w:rPr>
        <w:t>Unequal Power Code</w:t>
      </w:r>
      <w:bookmarkEnd w:id="366"/>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zh-CN"/>
        </w:rPr>
      </w:pPr>
      <w:r>
        <w:rPr>
          <w:rFonts w:eastAsiaTheme="minorEastAsia"/>
          <w:lang w:val="en-US" w:eastAsia="en-GB"/>
        </w:rPr>
        <w:object w:dxaOrig="8280" w:dyaOrig="1725">
          <v:shape id="_x0000_i1139" type="#_x0000_t75" style="width:414pt;height:86.25pt" o:ole="">
            <v:imagedata r:id="rId355" o:title=""/>
          </v:shape>
          <o:OLEObject Type="Embed" ProgID="Visio.Drawing.11" ShapeID="_x0000_i1139" DrawAspect="Content" ObjectID="_1414319591" r:id="rId356"/>
        </w:object>
      </w:r>
    </w:p>
    <w:p w:rsidR="008501CB" w:rsidRDefault="008501CB" w:rsidP="00D172D1">
      <w:pPr>
        <w:pStyle w:val="Caption"/>
        <w:rPr>
          <w:bCs/>
          <w:lang w:val="en-US"/>
        </w:rPr>
      </w:pPr>
      <w:r>
        <w:t xml:space="preserve">Figure </w:t>
      </w:r>
      <w:r w:rsidR="003F288B">
        <w:fldChar w:fldCharType="begin"/>
      </w:r>
      <w:r w:rsidR="003F288B">
        <w:instrText xml:space="preserve"> SEQ Figure \* ARABIC </w:instrText>
      </w:r>
      <w:r w:rsidR="003F288B">
        <w:fldChar w:fldCharType="separate"/>
      </w:r>
      <w:r w:rsidR="00A23144">
        <w:rPr>
          <w:noProof/>
        </w:rPr>
        <w:t>127</w:t>
      </w:r>
      <w:r w:rsidR="003F288B">
        <w:rPr>
          <w:noProof/>
        </w:rPr>
        <w:fldChar w:fldCharType="end"/>
      </w:r>
      <w:r w:rsidR="005F1594">
        <w:t>:</w:t>
      </w:r>
      <w:r>
        <w:t xml:space="preserve"> </w:t>
      </w:r>
      <w:r>
        <w:rPr>
          <w:lang w:val="en-US"/>
        </w:rPr>
        <w:t>Unequal power code scheme.</w:t>
      </w:r>
    </w:p>
    <w:p w:rsidR="008501CB" w:rsidRDefault="008501CB" w:rsidP="008501CB">
      <w:pPr>
        <w:rPr>
          <w:lang w:val="en-US" w:eastAsia="en-GB"/>
        </w:rPr>
      </w:pPr>
      <w:r>
        <w:rPr>
          <w:lang w:val="en-US" w:eastAsia="en-GB"/>
        </w:rPr>
        <w:t xml:space="preserve">A variant of the eSM scheme is proposed in the case that different modulations are applied on the two antennas. </w:t>
      </w:r>
      <w:r>
        <w:rPr>
          <w:lang w:val="en-US" w:eastAsia="zh-CN"/>
        </w:rPr>
        <w:t>The basic idea behind this scheme is to allocate more power to the modulation with higher order which is more vulnerable to the noise. The ST coded data symbols with unequal power can be written as:</w:t>
      </w:r>
    </w:p>
    <w:p w:rsidR="008501CB" w:rsidRDefault="008501CB" w:rsidP="008501CB">
      <w:pPr>
        <w:spacing w:beforeLines="100" w:before="240" w:afterLines="100" w:after="240"/>
        <w:jc w:val="center"/>
        <w:rPr>
          <w:b/>
          <w:lang w:val="en-US" w:eastAsia="zh-CN"/>
        </w:rPr>
      </w:pPr>
      <m:oMath>
        <m:r>
          <m:rPr>
            <m:sty m:val="b"/>
          </m:rPr>
          <w:rPr>
            <w:rFonts w:ascii="Cambria Math" w:hAnsi="Cambria Math"/>
            <w:lang w:val="en-US" w:eastAsia="zh-CN"/>
          </w:rPr>
          <m:t>x=ΘΛs</m:t>
        </m:r>
      </m:oMath>
      <w:r>
        <w:rPr>
          <w:b/>
          <w:lang w:val="en-US" w:eastAsia="zh-CN"/>
        </w:rPr>
        <w:t>,</w:t>
      </w:r>
    </w:p>
    <w:p w:rsidR="008501CB" w:rsidRDefault="008501CB" w:rsidP="008501CB">
      <w:pPr>
        <w:rPr>
          <w:lang w:val="en-US" w:eastAsia="zh-CN"/>
        </w:rPr>
      </w:pPr>
      <w:r>
        <w:rPr>
          <w:lang w:val="en-US" w:eastAsia="zh-CN"/>
        </w:rPr>
        <w:t xml:space="preserve">where </w:t>
      </w:r>
    </w:p>
    <w:p w:rsidR="008501CB" w:rsidRDefault="008501CB" w:rsidP="008501CB">
      <w:pPr>
        <w:spacing w:beforeLines="100" w:before="240" w:afterLines="100" w:after="240"/>
        <w:jc w:val="center"/>
        <w:rPr>
          <w:lang w:val="en-US" w:eastAsia="zh-CN"/>
        </w:rPr>
      </w:pPr>
      <m:oMath>
        <m:r>
          <m:rPr>
            <m:sty m:val="b"/>
          </m:rPr>
          <w:rPr>
            <w:rFonts w:ascii="Cambria Math" w:hAnsi="Cambria Math"/>
            <w:lang w:val="fr-FR" w:eastAsia="zh-CN"/>
          </w:rPr>
          <m:t>Λ</m:t>
        </m:r>
        <m:r>
          <m:rPr>
            <m:sty m:val="bi"/>
          </m:rPr>
          <w:rPr>
            <w:rFonts w:ascii="Cambria Math" w:hAnsi="Cambria Math"/>
            <w:lang w:val="en-US" w:eastAsia="zh-CN"/>
          </w:rPr>
          <m:t>=</m:t>
        </m:r>
        <m:d>
          <m:dPr>
            <m:begChr m:val="["/>
            <m:endChr m:val="]"/>
            <m:ctrlPr>
              <w:rPr>
                <w:rFonts w:ascii="Cambria Math" w:hAnsi="Cambria Math"/>
                <w:i/>
                <w:lang w:val="fr-FR" w:eastAsia="zh-CN"/>
              </w:rPr>
            </m:ctrlPr>
          </m:dPr>
          <m:e>
            <m:m>
              <m:mPr>
                <m:mcs>
                  <m:mc>
                    <m:mcPr>
                      <m:count m:val="2"/>
                      <m:mcJc m:val="center"/>
                    </m:mcPr>
                  </m:mc>
                </m:mcs>
                <m:ctrlPr>
                  <w:rPr>
                    <w:rFonts w:ascii="Cambria Math" w:hAnsi="Cambria Math"/>
                    <w:i/>
                    <w:lang w:val="fr-FR" w:eastAsia="zh-CN"/>
                  </w:rPr>
                </m:ctrlPr>
              </m:mPr>
              <m:mr>
                <m:e>
                  <m:rad>
                    <m:radPr>
                      <m:degHide m:val="1"/>
                      <m:ctrlPr>
                        <w:rPr>
                          <w:rFonts w:ascii="Cambria Math" w:hAnsi="Cambria Math"/>
                          <w:i/>
                          <w:lang w:val="fr-FR" w:eastAsia="zh-CN"/>
                        </w:rPr>
                      </m:ctrlPr>
                    </m:radPr>
                    <m:deg/>
                    <m:e>
                      <m:r>
                        <w:rPr>
                          <w:rFonts w:ascii="Cambria Math" w:hAnsi="Cambria Math"/>
                          <w:lang w:val="fr-FR" w:eastAsia="zh-CN"/>
                        </w:rPr>
                        <m:t>α</m:t>
                      </m:r>
                    </m:e>
                  </m:rad>
                </m:e>
                <m:e>
                  <m:r>
                    <w:rPr>
                      <w:rFonts w:ascii="Cambria Math" w:hAnsi="Cambria Math"/>
                      <w:lang w:val="en-US" w:eastAsia="zh-CN"/>
                    </w:rPr>
                    <m:t>0</m:t>
                  </m:r>
                </m:e>
              </m:mr>
              <m:mr>
                <m:e>
                  <m:r>
                    <w:rPr>
                      <w:rFonts w:ascii="Cambria Math" w:hAnsi="Cambria Math"/>
                      <w:lang w:val="en-US" w:eastAsia="zh-CN"/>
                    </w:rPr>
                    <m:t>0</m:t>
                  </m:r>
                </m:e>
                <m:e>
                  <m:rad>
                    <m:radPr>
                      <m:degHide m:val="1"/>
                      <m:ctrlPr>
                        <w:rPr>
                          <w:rFonts w:ascii="Cambria Math" w:hAnsi="Cambria Math"/>
                          <w:i/>
                          <w:lang w:val="fr-FR" w:eastAsia="zh-CN"/>
                        </w:rPr>
                      </m:ctrlPr>
                    </m:radPr>
                    <m:deg/>
                    <m:e>
                      <m:r>
                        <w:rPr>
                          <w:rFonts w:ascii="Cambria Math" w:hAnsi="Cambria Math"/>
                          <w:lang w:val="en-US" w:eastAsia="zh-CN"/>
                        </w:rPr>
                        <m:t>1-</m:t>
                      </m:r>
                      <m:r>
                        <w:rPr>
                          <w:rFonts w:ascii="Cambria Math" w:hAnsi="Cambria Math"/>
                          <w:lang w:val="fr-FR" w:eastAsia="zh-CN"/>
                        </w:rPr>
                        <m:t>α</m:t>
                      </m:r>
                    </m:e>
                  </m:rad>
                </m:e>
              </m:mr>
            </m:m>
          </m:e>
        </m:d>
      </m:oMath>
      <w:r>
        <w:rPr>
          <w:lang w:val="en-US" w:eastAsia="zh-CN"/>
        </w:rPr>
        <w:t>,</w:t>
      </w:r>
    </w:p>
    <w:p w:rsidR="008501CB" w:rsidRDefault="008501CB" w:rsidP="008501CB">
      <w:pPr>
        <w:rPr>
          <w:lang w:val="en-US" w:eastAsia="zh-CN"/>
        </w:rPr>
      </w:pPr>
      <w:r>
        <w:rPr>
          <w:lang w:val="en-US" w:eastAsia="zh-CN"/>
        </w:rPr>
        <w:t xml:space="preserve">is matrix to scales the power between two antennas. For instance, when QPSK and 16QAM are applied to the two antennas, respectively, </w:t>
      </w:r>
      <m:oMath>
        <m:r>
          <w:rPr>
            <w:rFonts w:ascii="Cambria Math" w:hAnsi="Cambria Math"/>
            <w:lang w:val="en-US" w:eastAsia="zh-CN"/>
          </w:rPr>
          <m:t>α</m:t>
        </m:r>
      </m:oMath>
      <w:r>
        <w:rPr>
          <w:lang w:val="en-US" w:eastAsia="zh-CN"/>
        </w:rPr>
        <w:t xml:space="preserve"> is set to </w:t>
      </w:r>
      <m:oMath>
        <m:r>
          <w:rPr>
            <w:rFonts w:ascii="Cambria Math" w:hAnsi="Cambria Math"/>
            <w:lang w:val="en-US" w:eastAsia="zh-CN"/>
          </w:rPr>
          <m:t>1/3</m:t>
        </m:r>
      </m:oMath>
      <w:r>
        <w:rPr>
          <w:lang w:val="en-US" w:eastAsia="zh-CN"/>
        </w:rPr>
        <w:t>. That is, twice power are allocated to 16QAM than QPSK symbols. This is to increase the robustness of the higher order constellation under the constrain of the total signal power.</w:t>
      </w:r>
    </w:p>
    <w:p w:rsidR="008501CB" w:rsidRDefault="008501CB" w:rsidP="008501CB">
      <w:pPr>
        <w:pStyle w:val="Heading2"/>
        <w:rPr>
          <w:lang w:val="en-US"/>
        </w:rPr>
      </w:pPr>
      <w:bookmarkStart w:id="367" w:name="_Toc303357642"/>
      <w:bookmarkStart w:id="368" w:name="_Toc340233878"/>
      <w:r>
        <w:rPr>
          <w:lang w:val="en-US"/>
        </w:rPr>
        <w:lastRenderedPageBreak/>
        <w:t>Performance Comparisons among the Candidates</w:t>
      </w:r>
      <w:bookmarkEnd w:id="367"/>
      <w:bookmarkEnd w:id="368"/>
    </w:p>
    <w:p w:rsidR="008501CB" w:rsidRDefault="008501CB" w:rsidP="008501CB">
      <w:pPr>
        <w:pStyle w:val="Heading3"/>
        <w:rPr>
          <w:sz w:val="32"/>
          <w:szCs w:val="26"/>
          <w:lang w:val="en-US"/>
        </w:rPr>
      </w:pPr>
      <w:bookmarkStart w:id="369" w:name="_Toc303357643"/>
      <w:r>
        <w:rPr>
          <w:lang w:val="en-US"/>
        </w:rPr>
        <w:t>SM codes</w:t>
      </w:r>
      <w:bookmarkEnd w:id="369"/>
    </w:p>
    <w:p w:rsidR="008501CB" w:rsidRDefault="008501CB" w:rsidP="008501CB">
      <w:pPr>
        <w:rPr>
          <w:lang w:val="en-US"/>
        </w:rPr>
      </w:pPr>
      <w:r>
        <w:rPr>
          <w:lang w:val="en-US"/>
        </w:rPr>
        <w:t xml:space="preserve">In this section the performance of SM, eSM and PH-eSM are compared by means of simulations. The new channel model developed under the DVB-NGH standardization process is used. The system parameters chosen for the simulations are illustrated in </w:t>
      </w:r>
      <w:r w:rsidR="005B1150">
        <w:rPr>
          <w:lang w:val="en-US"/>
        </w:rPr>
        <w:fldChar w:fldCharType="begin"/>
      </w:r>
      <w:r w:rsidR="005B1150">
        <w:rPr>
          <w:lang w:val="en-US"/>
        </w:rPr>
        <w:instrText xml:space="preserve"> REF _Ref340133417 \h </w:instrText>
      </w:r>
      <w:r w:rsidR="005B1150">
        <w:rPr>
          <w:lang w:val="en-US"/>
        </w:rPr>
      </w:r>
      <w:r w:rsidR="005B1150">
        <w:rPr>
          <w:lang w:val="en-US"/>
        </w:rPr>
        <w:fldChar w:fldCharType="separate"/>
      </w:r>
      <w:r w:rsidR="00A23144">
        <w:t xml:space="preserve">Table </w:t>
      </w:r>
      <w:r w:rsidR="00A23144">
        <w:rPr>
          <w:noProof/>
        </w:rPr>
        <w:t>29</w:t>
      </w:r>
      <w:r w:rsidR="005B1150">
        <w:rPr>
          <w:lang w:val="en-US"/>
        </w:rPr>
        <w:fldChar w:fldCharType="end"/>
      </w:r>
      <w:r>
        <w:rPr>
          <w:lang w:val="en-US"/>
        </w:rPr>
        <w:t xml:space="preserve"> and are the same parameters employed in the standardization process of DVB-NGH for the evaluation of the MIMO schemes. </w:t>
      </w:r>
    </w:p>
    <w:p w:rsidR="008501CB" w:rsidRDefault="008501CB" w:rsidP="008501CB">
      <w:pPr>
        <w:rPr>
          <w:lang w:val="en-US"/>
        </w:rPr>
      </w:pPr>
    </w:p>
    <w:p w:rsidR="008501CB" w:rsidRDefault="008501CB" w:rsidP="008501CB">
      <w:pPr>
        <w:rPr>
          <w:lang w:val="en-US"/>
        </w:rPr>
      </w:pPr>
      <w:r>
        <w:rPr>
          <w:lang w:val="en-US"/>
        </w:rPr>
        <w:t xml:space="preserve">Figure 10 illustrates BER against SNR for the three schemes under evaluation. For this simulation, the channel model detailed in </w:t>
      </w:r>
      <w:r>
        <w:rPr>
          <w:lang w:val="en-US"/>
        </w:rPr>
        <w:fldChar w:fldCharType="begin"/>
      </w:r>
      <w:r>
        <w:rPr>
          <w:lang w:val="en-US"/>
        </w:rPr>
        <w:instrText xml:space="preserve"> REF _Ref298258394 \n \h </w:instrText>
      </w:r>
      <w:r>
        <w:rPr>
          <w:lang w:val="en-US"/>
        </w:rPr>
      </w:r>
      <w:r>
        <w:rPr>
          <w:lang w:val="en-US"/>
        </w:rPr>
        <w:fldChar w:fldCharType="separate"/>
      </w:r>
      <w:r w:rsidR="00A23144">
        <w:rPr>
          <w:lang w:val="en-US"/>
        </w:rPr>
        <w:t>[80]</w:t>
      </w:r>
      <w:r>
        <w:rPr>
          <w:lang w:val="en-US"/>
        </w:rPr>
        <w:fldChar w:fldCharType="end"/>
      </w:r>
      <w:r>
        <w:rPr>
          <w:lang w:val="en-US"/>
        </w:rPr>
        <w:t xml:space="preserve"> is modified from its original description, removing the frequency shift for the first line of sight (LOS) tap of the cross-polar term.  Moreover the simulation includes power imbalance matrices specified in </w:t>
      </w:r>
      <w:r>
        <w:rPr>
          <w:lang w:val="en-US"/>
        </w:rPr>
        <w:fldChar w:fldCharType="begin"/>
      </w:r>
      <w:r>
        <w:rPr>
          <w:lang w:val="en-US"/>
        </w:rPr>
        <w:instrText xml:space="preserve"> REF _Ref298258394 \n \h </w:instrText>
      </w:r>
      <w:r>
        <w:rPr>
          <w:lang w:val="en-US"/>
        </w:rPr>
      </w:r>
      <w:r>
        <w:rPr>
          <w:lang w:val="en-US"/>
        </w:rPr>
        <w:fldChar w:fldCharType="separate"/>
      </w:r>
      <w:r w:rsidR="00A23144">
        <w:rPr>
          <w:lang w:val="en-US"/>
        </w:rPr>
        <w:t>[80]</w:t>
      </w:r>
      <w:r>
        <w:rPr>
          <w:lang w:val="en-US"/>
        </w:rPr>
        <w:fldChar w:fldCharType="end"/>
      </w:r>
      <w:r>
        <w:rPr>
          <w:lang w:val="en-US"/>
        </w:rPr>
        <w:t>, which model asymmetries between the H/V components of the transmit antennas. Results showed in Figure 10 illustrate similar performance of the three simulated schemes. Due to the similar robustness of the schemes under the simulated scenario, a set of corner cases are defined to highlight differences modifying some of the channel parameters like correlation and Rice parameter K.</w:t>
      </w:r>
    </w:p>
    <w:p w:rsidR="008501CB" w:rsidRDefault="008501CB" w:rsidP="00D172D1">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8501CB" w:rsidTr="008501CB">
        <w:tc>
          <w:tcPr>
            <w:tcW w:w="9778" w:type="dxa"/>
            <w:hideMark/>
          </w:tcPr>
          <w:p w:rsidR="005B1150" w:rsidRDefault="005B1150" w:rsidP="00D172D1">
            <w:pPr>
              <w:pStyle w:val="Caption"/>
            </w:pPr>
            <w:bookmarkStart w:id="370" w:name="_Ref340133417"/>
            <w:r>
              <w:t xml:space="preserve">Table </w:t>
            </w:r>
            <w:r>
              <w:fldChar w:fldCharType="begin"/>
            </w:r>
            <w:r>
              <w:instrText xml:space="preserve"> SEQ Table \* ARABIC </w:instrText>
            </w:r>
            <w:r>
              <w:fldChar w:fldCharType="separate"/>
            </w:r>
            <w:r w:rsidR="00A23144">
              <w:rPr>
                <w:noProof/>
              </w:rPr>
              <w:t>29</w:t>
            </w:r>
            <w:r>
              <w:fldChar w:fldCharType="end"/>
            </w:r>
            <w:bookmarkEnd w:id="370"/>
            <w:r>
              <w:t>: Simulation parameters</w:t>
            </w:r>
          </w:p>
          <w:tbl>
            <w:tblPr>
              <w:tblStyle w:val="Trameclaire-Accent11"/>
              <w:tblW w:w="0" w:type="auto"/>
              <w:jc w:val="center"/>
              <w:tblBorders>
                <w:top w:val="none" w:sz="0" w:space="0" w:color="auto"/>
                <w:bottom w:val="none" w:sz="0" w:space="0" w:color="auto"/>
                <w:insideV w:val="single" w:sz="4" w:space="0" w:color="auto"/>
              </w:tblBorders>
              <w:tblLook w:val="04A0" w:firstRow="1" w:lastRow="0" w:firstColumn="1" w:lastColumn="0" w:noHBand="0" w:noVBand="1"/>
            </w:tblPr>
            <w:tblGrid>
              <w:gridCol w:w="6648"/>
            </w:tblGrid>
            <w:tr w:rsidR="008501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rsidR="008501CB" w:rsidRDefault="008501CB">
                  <w:pPr>
                    <w:jc w:val="center"/>
                    <w:rPr>
                      <w:sz w:val="20"/>
                      <w:szCs w:val="20"/>
                      <w:lang w:val="en-US"/>
                    </w:rPr>
                  </w:pPr>
                  <w:r>
                    <w:rPr>
                      <w:sz w:val="20"/>
                      <w:szCs w:val="20"/>
                      <w:lang w:val="en-US"/>
                    </w:rPr>
                    <w:t>Signal Definition</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FFT size:  4K</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Number active carriers: 3409 (no pilots used)</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GI fraction: 1/4</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Constellation: 8 bits per carrier (16QAM + 16QAM)</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LDPC code: 16K, code rates 4/9 and 2/3</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Time interleaver (TI) memory size: 525Kcells</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hideMark/>
                </w:tcPr>
                <w:p w:rsidR="008501CB" w:rsidRDefault="008501CB">
                  <w:pPr>
                    <w:jc w:val="center"/>
                    <w:rPr>
                      <w:color w:val="000000" w:themeColor="text1"/>
                      <w:sz w:val="20"/>
                      <w:szCs w:val="20"/>
                      <w:lang w:val="en-US"/>
                    </w:rPr>
                  </w:pPr>
                  <w:r>
                    <w:rPr>
                      <w:b w:val="0"/>
                      <w:color w:val="000000" w:themeColor="text1"/>
                      <w:sz w:val="20"/>
                      <w:szCs w:val="20"/>
                      <w:lang w:val="en-US"/>
                    </w:rPr>
                    <w:t>Type 1 PLP</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rsidR="008501CB" w:rsidRDefault="008501CB">
                  <w:pPr>
                    <w:jc w:val="center"/>
                    <w:rPr>
                      <w:sz w:val="20"/>
                      <w:szCs w:val="20"/>
                      <w:lang w:val="en-US"/>
                    </w:rPr>
                  </w:pPr>
                  <w:r>
                    <w:rPr>
                      <w:sz w:val="20"/>
                      <w:szCs w:val="20"/>
                      <w:lang w:val="en-US"/>
                    </w:rPr>
                    <w:t>Channel</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hideMark/>
                </w:tcPr>
                <w:p w:rsidR="008501CB" w:rsidRDefault="008501CB">
                  <w:pPr>
                    <w:jc w:val="center"/>
                    <w:rPr>
                      <w:b w:val="0"/>
                      <w:color w:val="000000" w:themeColor="text1"/>
                      <w:sz w:val="20"/>
                      <w:szCs w:val="20"/>
                      <w:lang w:val="en-US"/>
                    </w:rPr>
                  </w:pPr>
                  <w:r>
                    <w:rPr>
                      <w:b w:val="0"/>
                      <w:color w:val="000000" w:themeColor="text1"/>
                      <w:sz w:val="20"/>
                      <w:szCs w:val="20"/>
                      <w:lang w:val="en-US"/>
                    </w:rPr>
                    <w:t>Helsinki 2 portable outdoor</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bCs w:val="0"/>
                      <w:color w:val="000000" w:themeColor="text1"/>
                      <w:sz w:val="20"/>
                      <w:szCs w:val="20"/>
                      <w:lang w:val="en-US"/>
                    </w:rPr>
                  </w:pPr>
                  <w:r>
                    <w:rPr>
                      <w:b w:val="0"/>
                      <w:color w:val="000000" w:themeColor="text1"/>
                      <w:sz w:val="20"/>
                      <w:szCs w:val="20"/>
                      <w:lang w:val="en-US"/>
                    </w:rPr>
                    <w:t xml:space="preserve">Doppler spread: </w:t>
                  </w:r>
                  <w:r>
                    <w:rPr>
                      <w:b w:val="0"/>
                      <w:bCs w:val="0"/>
                      <w:color w:val="000000" w:themeColor="text1"/>
                      <w:sz w:val="20"/>
                      <w:szCs w:val="20"/>
                      <w:lang w:val="en-US"/>
                    </w:rPr>
                    <w:t>33.3 Hz</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A new realization is generated for each TI block</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A different sequence of random seeds is used for each SNR point.</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hideMark/>
                </w:tcPr>
                <w:p w:rsidR="008501CB" w:rsidRDefault="008501CB">
                  <w:pPr>
                    <w:jc w:val="center"/>
                    <w:rPr>
                      <w:b w:val="0"/>
                      <w:color w:val="000000" w:themeColor="text1"/>
                      <w:sz w:val="20"/>
                      <w:szCs w:val="20"/>
                      <w:lang w:val="en-US"/>
                    </w:rPr>
                  </w:pPr>
                  <w:r>
                    <w:rPr>
                      <w:b w:val="0"/>
                      <w:color w:val="000000"/>
                      <w:sz w:val="20"/>
                      <w:szCs w:val="20"/>
                      <w:lang w:val="en-US"/>
                    </w:rPr>
                    <w:t>A same sequence of random seeds is used for all MIMO schemes per SNR point</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rsidR="008501CB" w:rsidRDefault="008501CB">
                  <w:pPr>
                    <w:jc w:val="center"/>
                    <w:rPr>
                      <w:sz w:val="20"/>
                      <w:szCs w:val="20"/>
                      <w:lang w:val="en-US"/>
                    </w:rPr>
                  </w:pPr>
                  <w:r>
                    <w:rPr>
                      <w:sz w:val="20"/>
                      <w:szCs w:val="20"/>
                      <w:lang w:val="en-US"/>
                    </w:rPr>
                    <w:t>Receiver</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rsidR="008501CB" w:rsidRDefault="008501CB">
                  <w:pPr>
                    <w:jc w:val="center"/>
                    <w:rPr>
                      <w:b w:val="0"/>
                      <w:color w:val="000000" w:themeColor="text1"/>
                      <w:sz w:val="20"/>
                      <w:szCs w:val="20"/>
                      <w:lang w:val="en-US"/>
                    </w:rPr>
                  </w:pPr>
                  <w:r>
                    <w:rPr>
                      <w:b w:val="0"/>
                      <w:color w:val="000000" w:themeColor="text1"/>
                      <w:sz w:val="20"/>
                      <w:szCs w:val="20"/>
                      <w:lang w:val="en-US"/>
                    </w:rPr>
                    <w:t>Ideal channel estimation</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rsidR="008501CB" w:rsidRDefault="008501CB">
                  <w:pPr>
                    <w:jc w:val="center"/>
                    <w:rPr>
                      <w:sz w:val="20"/>
                      <w:szCs w:val="20"/>
                      <w:lang w:val="en-US"/>
                    </w:rPr>
                  </w:pPr>
                  <w:r>
                    <w:rPr>
                      <w:sz w:val="20"/>
                      <w:szCs w:val="20"/>
                      <w:lang w:val="en-US"/>
                    </w:rPr>
                    <w:t>Simulation stop conditions</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hideMark/>
                </w:tcPr>
                <w:p w:rsidR="008501CB" w:rsidRDefault="008501CB">
                  <w:pPr>
                    <w:jc w:val="center"/>
                    <w:rPr>
                      <w:b w:val="0"/>
                      <w:color w:val="000000" w:themeColor="text1"/>
                      <w:sz w:val="20"/>
                      <w:szCs w:val="20"/>
                      <w:lang w:val="en-US"/>
                    </w:rPr>
                  </w:pPr>
                  <w:r>
                    <w:rPr>
                      <w:b w:val="0"/>
                      <w:color w:val="000000" w:themeColor="text1"/>
                      <w:sz w:val="20"/>
                      <w:szCs w:val="20"/>
                      <w:lang w:val="en-US"/>
                    </w:rPr>
                    <w:t>Minimum simulated TI blocks: 1e3</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Maximum TI blocks: 1e4</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Erroneous TI blocks: 1e2</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rsidR="008501CB" w:rsidRDefault="008501CB">
                  <w:pPr>
                    <w:jc w:val="center"/>
                    <w:rPr>
                      <w:b w:val="0"/>
                      <w:color w:val="000000" w:themeColor="text1"/>
                      <w:sz w:val="20"/>
                      <w:szCs w:val="20"/>
                      <w:lang w:val="en-US"/>
                    </w:rPr>
                  </w:pPr>
                  <w:r>
                    <w:rPr>
                      <w:b w:val="0"/>
                      <w:color w:val="000000"/>
                      <w:sz w:val="20"/>
                      <w:szCs w:val="20"/>
                      <w:lang w:val="en-US"/>
                    </w:rPr>
                    <w:t>Erroneous TI block = at least one erroneous bit</w:t>
                  </w:r>
                </w:p>
              </w:tc>
            </w:tr>
          </w:tbl>
          <w:p w:rsidR="008501CB" w:rsidRDefault="008501CB">
            <w:pPr>
              <w:rPr>
                <w:lang w:val="en-US"/>
              </w:rPr>
            </w:pPr>
          </w:p>
        </w:tc>
      </w:tr>
      <w:tr w:rsidR="008501CB" w:rsidTr="008501CB">
        <w:tc>
          <w:tcPr>
            <w:tcW w:w="9778" w:type="dxa"/>
          </w:tcPr>
          <w:p w:rsidR="008501CB" w:rsidRDefault="008501CB">
            <w:pPr>
              <w:jc w:val="center"/>
              <w:rPr>
                <w:lang w:val="en-US"/>
              </w:rPr>
            </w:pPr>
          </w:p>
        </w:tc>
      </w:tr>
    </w:tbl>
    <w:p w:rsidR="008501CB" w:rsidRDefault="008501CB" w:rsidP="008501CB">
      <w:pPr>
        <w:rPr>
          <w:lang w:val="en-US"/>
        </w:rPr>
      </w:pPr>
    </w:p>
    <w:p w:rsidR="008501CB" w:rsidRDefault="008501CB" w:rsidP="008501CB">
      <w:pPr>
        <w:rPr>
          <w:lang w:val="en-US"/>
        </w:rPr>
      </w:pPr>
      <w:r>
        <w:rPr>
          <w:lang w:val="en-US"/>
        </w:rPr>
        <w:t xml:space="preserve">Starting from the scenario described for simulations in </w:t>
      </w:r>
      <w:r>
        <w:rPr>
          <w:lang w:val="en-US"/>
        </w:rPr>
        <w:fldChar w:fldCharType="begin"/>
      </w:r>
      <w:r>
        <w:rPr>
          <w:lang w:val="en-US"/>
        </w:rPr>
        <w:instrText xml:space="preserve"> REF _Ref303068718 \h </w:instrText>
      </w:r>
      <w:r>
        <w:rPr>
          <w:lang w:val="en-US"/>
        </w:rPr>
      </w:r>
      <w:r>
        <w:rPr>
          <w:lang w:val="en-US"/>
        </w:rPr>
        <w:fldChar w:fldCharType="separate"/>
      </w:r>
      <w:r w:rsidR="00A23144">
        <w:t xml:space="preserve">Figure </w:t>
      </w:r>
      <w:r w:rsidR="00A23144">
        <w:rPr>
          <w:noProof/>
        </w:rPr>
        <w:t>128</w:t>
      </w:r>
      <w:r>
        <w:rPr>
          <w:lang w:val="en-US"/>
        </w:rPr>
        <w:fldChar w:fldCharType="end"/>
      </w:r>
      <w:r>
        <w:rPr>
          <w:lang w:val="en-US"/>
        </w:rPr>
        <w:t xml:space="preserve">, power imbalance matrices due to asymmetries are removed and the TI memory is reduced to 100 Kcells to speed up the simulations. </w:t>
      </w:r>
      <w:r>
        <w:rPr>
          <w:lang w:val="en-US"/>
        </w:rPr>
        <w:fldChar w:fldCharType="begin"/>
      </w:r>
      <w:r>
        <w:rPr>
          <w:lang w:val="en-US"/>
        </w:rPr>
        <w:instrText xml:space="preserve"> REF _Ref303068812 \h </w:instrText>
      </w:r>
      <w:r>
        <w:rPr>
          <w:lang w:val="en-US"/>
        </w:rPr>
      </w:r>
      <w:r>
        <w:rPr>
          <w:lang w:val="en-US"/>
        </w:rPr>
        <w:fldChar w:fldCharType="separate"/>
      </w:r>
      <w:r w:rsidR="00A23144">
        <w:t xml:space="preserve">Figure </w:t>
      </w:r>
      <w:r w:rsidR="00A23144">
        <w:rPr>
          <w:noProof/>
        </w:rPr>
        <w:t>129</w:t>
      </w:r>
      <w:r>
        <w:rPr>
          <w:lang w:val="en-US"/>
        </w:rPr>
        <w:fldChar w:fldCharType="end"/>
      </w:r>
      <w:r>
        <w:rPr>
          <w:lang w:val="en-US"/>
        </w:rPr>
        <w:t xml:space="preserve"> and </w:t>
      </w:r>
      <w:r>
        <w:rPr>
          <w:lang w:val="en-US"/>
        </w:rPr>
        <w:fldChar w:fldCharType="begin"/>
      </w:r>
      <w:r>
        <w:rPr>
          <w:lang w:val="en-US"/>
        </w:rPr>
        <w:instrText xml:space="preserve"> REF _Ref303068868 \h </w:instrText>
      </w:r>
      <w:r>
        <w:rPr>
          <w:lang w:val="en-US"/>
        </w:rPr>
      </w:r>
      <w:r>
        <w:rPr>
          <w:lang w:val="en-US"/>
        </w:rPr>
        <w:fldChar w:fldCharType="separate"/>
      </w:r>
      <w:r w:rsidR="00A23144">
        <w:t xml:space="preserve">Figure </w:t>
      </w:r>
      <w:r w:rsidR="00A23144">
        <w:rPr>
          <w:noProof/>
        </w:rPr>
        <w:t>130</w:t>
      </w:r>
      <w:r>
        <w:rPr>
          <w:lang w:val="en-US"/>
        </w:rPr>
        <w:fldChar w:fldCharType="end"/>
      </w:r>
      <w:r>
        <w:rPr>
          <w:lang w:val="en-US"/>
        </w:rPr>
        <w:t xml:space="preserve"> show BER vs. SNR performance results where the correlation of the standard channel model is increased. For code rate 4/9 PH-eSM outperforms eSM and SM by 0.20 dB and 0.35 dB respectively whereas for code rate 2/3 eSM and PH-eSM have similar performance outperforming SM by 0.26 dB approximately. For </w:t>
      </w:r>
      <w:r>
        <w:rPr>
          <w:lang w:val="en-US"/>
        </w:rPr>
        <w:fldChar w:fldCharType="begin"/>
      </w:r>
      <w:r>
        <w:rPr>
          <w:lang w:val="en-US"/>
        </w:rPr>
        <w:instrText xml:space="preserve"> REF _Ref303068944 \h </w:instrText>
      </w:r>
      <w:r>
        <w:rPr>
          <w:lang w:val="en-US"/>
        </w:rPr>
      </w:r>
      <w:r>
        <w:rPr>
          <w:lang w:val="en-US"/>
        </w:rPr>
        <w:fldChar w:fldCharType="separate"/>
      </w:r>
      <w:r w:rsidR="00A23144">
        <w:t xml:space="preserve">Figure </w:t>
      </w:r>
      <w:r w:rsidR="00A23144">
        <w:rPr>
          <w:noProof/>
        </w:rPr>
        <w:t>131</w:t>
      </w:r>
      <w:r>
        <w:rPr>
          <w:lang w:val="en-US"/>
        </w:rPr>
        <w:fldChar w:fldCharType="end"/>
      </w:r>
      <w:r>
        <w:rPr>
          <w:lang w:val="en-US"/>
        </w:rPr>
        <w:t xml:space="preserve"> and </w:t>
      </w:r>
      <w:r>
        <w:rPr>
          <w:lang w:val="en-US"/>
        </w:rPr>
        <w:fldChar w:fldCharType="begin"/>
      </w:r>
      <w:r>
        <w:rPr>
          <w:lang w:val="en-US"/>
        </w:rPr>
        <w:instrText xml:space="preserve"> REF _Ref303069003 \h </w:instrText>
      </w:r>
      <w:r>
        <w:rPr>
          <w:lang w:val="en-US"/>
        </w:rPr>
      </w:r>
      <w:r>
        <w:rPr>
          <w:lang w:val="en-US"/>
        </w:rPr>
        <w:fldChar w:fldCharType="separate"/>
      </w:r>
      <w:r w:rsidR="00A23144">
        <w:t xml:space="preserve">Figure </w:t>
      </w:r>
      <w:r w:rsidR="00A23144">
        <w:rPr>
          <w:noProof/>
        </w:rPr>
        <w:t>132</w:t>
      </w:r>
      <w:r>
        <w:rPr>
          <w:lang w:val="en-US"/>
        </w:rPr>
        <w:fldChar w:fldCharType="end"/>
      </w:r>
      <w:r>
        <w:rPr>
          <w:lang w:val="en-US"/>
        </w:rPr>
        <w:t xml:space="preserve"> the Rice K factor is increased and the performance order is similar as in the previous case. For code rate 4/9 PH-eSM outperforms eSM and SM by the other two schemes by 0.30 dB and 0.36 dB respectively, finally for code rate 2/3 PH-eSM outperforms eSM and SM by 0.10 and 0.17 dB respectively.</w:t>
      </w:r>
    </w:p>
    <w:p w:rsidR="008501CB" w:rsidRDefault="008501CB" w:rsidP="008501CB">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145"/>
        <w:gridCol w:w="4601"/>
        <w:gridCol w:w="288"/>
      </w:tblGrid>
      <w:tr w:rsidR="008501CB" w:rsidTr="008501CB">
        <w:trPr>
          <w:gridAfter w:val="1"/>
          <w:wAfter w:w="288" w:type="dxa"/>
          <w:jc w:val="center"/>
        </w:trPr>
        <w:tc>
          <w:tcPr>
            <w:tcW w:w="4744" w:type="dxa"/>
            <w:hideMark/>
          </w:tcPr>
          <w:p w:rsidR="008501CB" w:rsidRDefault="008501CB">
            <w:pPr>
              <w:jc w:val="center"/>
              <w:rPr>
                <w:lang w:val="en-US"/>
              </w:rPr>
            </w:pPr>
            <w:r>
              <w:rPr>
                <w:noProof/>
                <w:lang w:val="en-US"/>
              </w:rPr>
              <w:lastRenderedPageBreak/>
              <w:drawing>
                <wp:inline distT="0" distB="0" distL="0" distR="0" wp14:anchorId="47569C5C" wp14:editId="60B94285">
                  <wp:extent cx="2876550" cy="2162175"/>
                  <wp:effectExtent l="0" t="0" r="0" b="9525"/>
                  <wp:docPr id="122896" name="Picture 12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746" w:type="dxa"/>
            <w:gridSpan w:val="2"/>
            <w:hideMark/>
          </w:tcPr>
          <w:p w:rsidR="008501CB" w:rsidRDefault="008501CB">
            <w:pPr>
              <w:rPr>
                <w:noProof/>
                <w:lang w:val="es-ES" w:eastAsia="es-ES"/>
              </w:rPr>
            </w:pPr>
            <w:r>
              <w:rPr>
                <w:noProof/>
                <w:lang w:val="en-US"/>
              </w:rPr>
              <w:drawing>
                <wp:anchor distT="0" distB="0" distL="114300" distR="114300" simplePos="0" relativeHeight="251680768" behindDoc="1" locked="1" layoutInCell="1" allowOverlap="1" wp14:anchorId="3E39E4FF" wp14:editId="4E12EE11">
                  <wp:simplePos x="0" y="0"/>
                  <wp:positionH relativeFrom="column">
                    <wp:posOffset>-1021080</wp:posOffset>
                  </wp:positionH>
                  <wp:positionV relativeFrom="paragraph">
                    <wp:posOffset>-1270</wp:posOffset>
                  </wp:positionV>
                  <wp:extent cx="2876550" cy="2159635"/>
                  <wp:effectExtent l="0" t="0" r="0" b="0"/>
                  <wp:wrapTight wrapText="bothSides">
                    <wp:wrapPolygon edited="0">
                      <wp:start x="1860" y="572"/>
                      <wp:lineTo x="1144" y="1715"/>
                      <wp:lineTo x="2432" y="4001"/>
                      <wp:lineTo x="1287" y="5716"/>
                      <wp:lineTo x="1287" y="6288"/>
                      <wp:lineTo x="2432" y="7050"/>
                      <wp:lineTo x="143" y="9527"/>
                      <wp:lineTo x="143" y="10860"/>
                      <wp:lineTo x="1860" y="13147"/>
                      <wp:lineTo x="2432" y="13147"/>
                      <wp:lineTo x="1287" y="14290"/>
                      <wp:lineTo x="1287" y="14671"/>
                      <wp:lineTo x="2432" y="16195"/>
                      <wp:lineTo x="1287" y="18482"/>
                      <wp:lineTo x="1287" y="18863"/>
                      <wp:lineTo x="2146" y="19815"/>
                      <wp:lineTo x="10872" y="21340"/>
                      <wp:lineTo x="12874" y="21340"/>
                      <wp:lineTo x="14877" y="20959"/>
                      <wp:lineTo x="20170" y="19625"/>
                      <wp:lineTo x="20026" y="1524"/>
                      <wp:lineTo x="18596" y="1334"/>
                      <wp:lineTo x="2718" y="572"/>
                      <wp:lineTo x="1860" y="572"/>
                    </wp:wrapPolygon>
                  </wp:wrapTight>
                  <wp:docPr id="122919" name="Picture 12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876550" cy="2159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1" layoutInCell="1" allowOverlap="1" wp14:anchorId="4743DD70" wp14:editId="1192F4AC">
                  <wp:simplePos x="0" y="0"/>
                  <wp:positionH relativeFrom="column">
                    <wp:posOffset>300355</wp:posOffset>
                  </wp:positionH>
                  <wp:positionV relativeFrom="paragraph">
                    <wp:posOffset>798195</wp:posOffset>
                  </wp:positionV>
                  <wp:extent cx="1436370" cy="1075690"/>
                  <wp:effectExtent l="0" t="0" r="0" b="0"/>
                  <wp:wrapSquare wrapText="bothSides"/>
                  <wp:docPr id="122918" name="Picture 12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p>
        </w:tc>
      </w:tr>
      <w:tr w:rsidR="008501CB" w:rsidTr="008501CB">
        <w:trPr>
          <w:gridAfter w:val="1"/>
          <w:wAfter w:w="288" w:type="dxa"/>
          <w:jc w:val="center"/>
        </w:trPr>
        <w:tc>
          <w:tcPr>
            <w:tcW w:w="4744" w:type="dxa"/>
            <w:hideMark/>
          </w:tcPr>
          <w:p w:rsidR="008501CB" w:rsidRDefault="008501CB" w:rsidP="00D172D1">
            <w:pPr>
              <w:pStyle w:val="Caption"/>
            </w:pPr>
            <w:bookmarkStart w:id="371" w:name="_Ref303068718"/>
            <w:r>
              <w:t xml:space="preserve">Figure </w:t>
            </w:r>
            <w:r>
              <w:fldChar w:fldCharType="begin"/>
            </w:r>
            <w:r>
              <w:instrText xml:space="preserve"> SEQ Figure \* ARABIC </w:instrText>
            </w:r>
            <w:r>
              <w:fldChar w:fldCharType="separate"/>
            </w:r>
            <w:r w:rsidR="00A23144">
              <w:rPr>
                <w:noProof/>
              </w:rPr>
              <w:t>128</w:t>
            </w:r>
            <w:r>
              <w:fldChar w:fldCharType="end"/>
            </w:r>
            <w:bookmarkEnd w:id="371"/>
            <w:r w:rsidR="005F1594">
              <w:t>:</w:t>
            </w:r>
            <w:r>
              <w:t xml:space="preserve"> BER vs. SNR curve for standard case with code rate 2/3</w:t>
            </w:r>
          </w:p>
        </w:tc>
        <w:tc>
          <w:tcPr>
            <w:tcW w:w="4746" w:type="dxa"/>
            <w:gridSpan w:val="2"/>
            <w:hideMark/>
          </w:tcPr>
          <w:p w:rsidR="008501CB" w:rsidRDefault="008501CB" w:rsidP="00D172D1">
            <w:pPr>
              <w:pStyle w:val="Caption"/>
            </w:pPr>
            <w:bookmarkStart w:id="372" w:name="_Ref303068812"/>
            <w:r>
              <w:t xml:space="preserve">Figure </w:t>
            </w:r>
            <w:r>
              <w:fldChar w:fldCharType="begin"/>
            </w:r>
            <w:r>
              <w:instrText xml:space="preserve"> SEQ Figure \* ARABIC </w:instrText>
            </w:r>
            <w:r>
              <w:fldChar w:fldCharType="separate"/>
            </w:r>
            <w:r w:rsidR="00A23144">
              <w:rPr>
                <w:noProof/>
              </w:rPr>
              <w:t>129</w:t>
            </w:r>
            <w:r>
              <w:fldChar w:fldCharType="end"/>
            </w:r>
            <w:bookmarkEnd w:id="372"/>
            <w:r w:rsidR="005F1594">
              <w:t>:</w:t>
            </w:r>
            <w:r>
              <w:t xml:space="preserve"> BER vs. SNR curve for high correlation corner case with code rate 4/9</w:t>
            </w:r>
          </w:p>
        </w:tc>
      </w:tr>
      <w:tr w:rsidR="008501CB" w:rsidTr="008501CB">
        <w:trPr>
          <w:jc w:val="center"/>
        </w:trPr>
        <w:tc>
          <w:tcPr>
            <w:tcW w:w="4889" w:type="dxa"/>
            <w:gridSpan w:val="2"/>
            <w:hideMark/>
          </w:tcPr>
          <w:p w:rsidR="008501CB" w:rsidRDefault="008501CB">
            <w:pPr>
              <w:jc w:val="center"/>
              <w:rPr>
                <w:lang w:val="en-US"/>
              </w:rPr>
            </w:pPr>
            <w:r>
              <w:rPr>
                <w:noProof/>
                <w:lang w:val="en-US"/>
              </w:rPr>
              <w:drawing>
                <wp:anchor distT="0" distB="0" distL="114300" distR="114300" simplePos="0" relativeHeight="251677696" behindDoc="1" locked="1" layoutInCell="1" allowOverlap="1" wp14:anchorId="4CAB9FDD" wp14:editId="6F20C6F6">
                  <wp:simplePos x="0" y="0"/>
                  <wp:positionH relativeFrom="column">
                    <wp:posOffset>85090</wp:posOffset>
                  </wp:positionH>
                  <wp:positionV relativeFrom="paragraph">
                    <wp:posOffset>3175</wp:posOffset>
                  </wp:positionV>
                  <wp:extent cx="2888615" cy="2159000"/>
                  <wp:effectExtent l="0" t="0" r="0" b="0"/>
                  <wp:wrapTight wrapText="bothSides">
                    <wp:wrapPolygon edited="0">
                      <wp:start x="1852" y="572"/>
                      <wp:lineTo x="1140" y="1715"/>
                      <wp:lineTo x="2422" y="4002"/>
                      <wp:lineTo x="1282" y="5718"/>
                      <wp:lineTo x="1282" y="6289"/>
                      <wp:lineTo x="2422" y="7052"/>
                      <wp:lineTo x="142" y="9529"/>
                      <wp:lineTo x="142" y="10864"/>
                      <wp:lineTo x="1852" y="13151"/>
                      <wp:lineTo x="2422" y="13151"/>
                      <wp:lineTo x="1282" y="14294"/>
                      <wp:lineTo x="1282" y="14675"/>
                      <wp:lineTo x="2422" y="16200"/>
                      <wp:lineTo x="1282" y="18487"/>
                      <wp:lineTo x="1282" y="18868"/>
                      <wp:lineTo x="2137" y="19821"/>
                      <wp:lineTo x="10969" y="21346"/>
                      <wp:lineTo x="12963" y="21346"/>
                      <wp:lineTo x="14957" y="20965"/>
                      <wp:lineTo x="20228" y="19631"/>
                      <wp:lineTo x="19658" y="13151"/>
                      <wp:lineTo x="19943" y="1525"/>
                      <wp:lineTo x="18803" y="1334"/>
                      <wp:lineTo x="2707" y="572"/>
                      <wp:lineTo x="1852" y="572"/>
                    </wp:wrapPolygon>
                  </wp:wrapTight>
                  <wp:docPr id="122917" name="Picture 1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888615" cy="2159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1" locked="1" layoutInCell="1" allowOverlap="1" wp14:anchorId="577DB7DD" wp14:editId="0D0373BA">
                  <wp:simplePos x="0" y="0"/>
                  <wp:positionH relativeFrom="column">
                    <wp:posOffset>461645</wp:posOffset>
                  </wp:positionH>
                  <wp:positionV relativeFrom="paragraph">
                    <wp:posOffset>810260</wp:posOffset>
                  </wp:positionV>
                  <wp:extent cx="1436370" cy="1075690"/>
                  <wp:effectExtent l="0" t="0" r="0" b="0"/>
                  <wp:wrapTight wrapText="bothSides">
                    <wp:wrapPolygon edited="0">
                      <wp:start x="1146" y="0"/>
                      <wp:lineTo x="286" y="1148"/>
                      <wp:lineTo x="573" y="3060"/>
                      <wp:lineTo x="2292" y="6503"/>
                      <wp:lineTo x="286" y="9563"/>
                      <wp:lineTo x="286" y="10328"/>
                      <wp:lineTo x="2292" y="12623"/>
                      <wp:lineTo x="0" y="18744"/>
                      <wp:lineTo x="0" y="19509"/>
                      <wp:lineTo x="4297" y="20656"/>
                      <wp:lineTo x="20340" y="20656"/>
                      <wp:lineTo x="20340" y="1530"/>
                      <wp:lineTo x="18621" y="1148"/>
                      <wp:lineTo x="3151" y="0"/>
                      <wp:lineTo x="1146" y="0"/>
                    </wp:wrapPolygon>
                  </wp:wrapTight>
                  <wp:docPr id="122916" name="Picture 12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p>
        </w:tc>
        <w:tc>
          <w:tcPr>
            <w:tcW w:w="4889" w:type="dxa"/>
            <w:gridSpan w:val="2"/>
            <w:hideMark/>
          </w:tcPr>
          <w:p w:rsidR="008501CB" w:rsidRDefault="008501CB">
            <w:pPr>
              <w:rPr>
                <w:lang w:val="en-US"/>
              </w:rPr>
            </w:pPr>
            <w:r>
              <w:rPr>
                <w:noProof/>
                <w:lang w:val="en-US"/>
              </w:rPr>
              <w:drawing>
                <wp:anchor distT="0" distB="0" distL="114300" distR="114300" simplePos="0" relativeHeight="251682816" behindDoc="1" locked="1" layoutInCell="1" allowOverlap="1" wp14:anchorId="587B6343" wp14:editId="109BE021">
                  <wp:simplePos x="0" y="0"/>
                  <wp:positionH relativeFrom="column">
                    <wp:posOffset>346710</wp:posOffset>
                  </wp:positionH>
                  <wp:positionV relativeFrom="paragraph">
                    <wp:posOffset>810260</wp:posOffset>
                  </wp:positionV>
                  <wp:extent cx="1436370" cy="1075690"/>
                  <wp:effectExtent l="0" t="0" r="0" b="0"/>
                  <wp:wrapTight wrapText="bothSides">
                    <wp:wrapPolygon edited="0">
                      <wp:start x="1146" y="0"/>
                      <wp:lineTo x="286" y="1148"/>
                      <wp:lineTo x="573" y="3060"/>
                      <wp:lineTo x="2292" y="6503"/>
                      <wp:lineTo x="286" y="9563"/>
                      <wp:lineTo x="286" y="10328"/>
                      <wp:lineTo x="2292" y="12623"/>
                      <wp:lineTo x="0" y="18744"/>
                      <wp:lineTo x="1432" y="20656"/>
                      <wp:lineTo x="17188" y="20656"/>
                      <wp:lineTo x="19767" y="18744"/>
                      <wp:lineTo x="20340" y="1530"/>
                      <wp:lineTo x="18621" y="1148"/>
                      <wp:lineTo x="3151" y="0"/>
                      <wp:lineTo x="1146" y="0"/>
                    </wp:wrapPolygon>
                  </wp:wrapTight>
                  <wp:docPr id="122915" name="Picture 12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1" locked="1" layoutInCell="1" allowOverlap="1" wp14:anchorId="46F1FCD9" wp14:editId="4C7DE6C6">
                  <wp:simplePos x="0" y="0"/>
                  <wp:positionH relativeFrom="column">
                    <wp:posOffset>-29845</wp:posOffset>
                  </wp:positionH>
                  <wp:positionV relativeFrom="page">
                    <wp:posOffset>3175</wp:posOffset>
                  </wp:positionV>
                  <wp:extent cx="2873375" cy="2159000"/>
                  <wp:effectExtent l="0" t="0" r="0" b="0"/>
                  <wp:wrapTight wrapText="bothSides">
                    <wp:wrapPolygon edited="0">
                      <wp:start x="1862" y="572"/>
                      <wp:lineTo x="1146" y="1715"/>
                      <wp:lineTo x="2434" y="4002"/>
                      <wp:lineTo x="1289" y="5718"/>
                      <wp:lineTo x="1289" y="6289"/>
                      <wp:lineTo x="2434" y="7052"/>
                      <wp:lineTo x="143" y="9529"/>
                      <wp:lineTo x="143" y="10864"/>
                      <wp:lineTo x="1862" y="13151"/>
                      <wp:lineTo x="2434" y="13151"/>
                      <wp:lineTo x="1289" y="14294"/>
                      <wp:lineTo x="1289" y="14675"/>
                      <wp:lineTo x="2434" y="16200"/>
                      <wp:lineTo x="1289" y="18487"/>
                      <wp:lineTo x="1289" y="19059"/>
                      <wp:lineTo x="2291" y="19821"/>
                      <wp:lineTo x="10884" y="21346"/>
                      <wp:lineTo x="12888" y="21346"/>
                      <wp:lineTo x="14893" y="20965"/>
                      <wp:lineTo x="20192" y="19631"/>
                      <wp:lineTo x="20049" y="1525"/>
                      <wp:lineTo x="18617" y="1334"/>
                      <wp:lineTo x="2721" y="572"/>
                      <wp:lineTo x="1862" y="572"/>
                    </wp:wrapPolygon>
                  </wp:wrapTight>
                  <wp:docPr id="122914" name="Picture 12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73375" cy="2159000"/>
                          </a:xfrm>
                          <a:prstGeom prst="rect">
                            <a:avLst/>
                          </a:prstGeom>
                          <a:noFill/>
                        </pic:spPr>
                      </pic:pic>
                    </a:graphicData>
                  </a:graphic>
                  <wp14:sizeRelH relativeFrom="page">
                    <wp14:pctWidth>0</wp14:pctWidth>
                  </wp14:sizeRelH>
                  <wp14:sizeRelV relativeFrom="page">
                    <wp14:pctHeight>0</wp14:pctHeight>
                  </wp14:sizeRelV>
                </wp:anchor>
              </w:drawing>
            </w:r>
          </w:p>
        </w:tc>
      </w:tr>
      <w:tr w:rsidR="008501CB" w:rsidTr="008501CB">
        <w:trPr>
          <w:jc w:val="center"/>
        </w:trPr>
        <w:tc>
          <w:tcPr>
            <w:tcW w:w="4889" w:type="dxa"/>
            <w:gridSpan w:val="2"/>
            <w:hideMark/>
          </w:tcPr>
          <w:p w:rsidR="008501CB" w:rsidRDefault="008501CB" w:rsidP="00D172D1">
            <w:pPr>
              <w:pStyle w:val="Caption"/>
            </w:pPr>
            <w:bookmarkStart w:id="373" w:name="_Ref303068868"/>
            <w:r>
              <w:t xml:space="preserve">Figure </w:t>
            </w:r>
            <w:r>
              <w:fldChar w:fldCharType="begin"/>
            </w:r>
            <w:r>
              <w:instrText xml:space="preserve"> SEQ Figure \* ARABIC </w:instrText>
            </w:r>
            <w:r>
              <w:fldChar w:fldCharType="separate"/>
            </w:r>
            <w:r w:rsidR="00A23144">
              <w:rPr>
                <w:noProof/>
              </w:rPr>
              <w:t>130</w:t>
            </w:r>
            <w:r>
              <w:fldChar w:fldCharType="end"/>
            </w:r>
            <w:bookmarkEnd w:id="373"/>
            <w:r w:rsidR="005F1594">
              <w:t>:</w:t>
            </w:r>
            <w:r>
              <w:t xml:space="preserve"> BER vs. SNR curve for high correlation corner case with code rate 2/3</w:t>
            </w:r>
          </w:p>
        </w:tc>
        <w:tc>
          <w:tcPr>
            <w:tcW w:w="4889" w:type="dxa"/>
            <w:gridSpan w:val="2"/>
            <w:hideMark/>
          </w:tcPr>
          <w:p w:rsidR="008501CB" w:rsidRDefault="008501CB" w:rsidP="00D172D1">
            <w:pPr>
              <w:pStyle w:val="Caption"/>
              <w:rPr>
                <w:lang w:val="en-US"/>
              </w:rPr>
            </w:pPr>
            <w:bookmarkStart w:id="374" w:name="_Ref303068944"/>
            <w:r>
              <w:t xml:space="preserve">Figure </w:t>
            </w:r>
            <w:r>
              <w:fldChar w:fldCharType="begin"/>
            </w:r>
            <w:r>
              <w:instrText xml:space="preserve"> SEQ Figure \* ARABIC </w:instrText>
            </w:r>
            <w:r>
              <w:fldChar w:fldCharType="separate"/>
            </w:r>
            <w:r w:rsidR="00A23144">
              <w:rPr>
                <w:noProof/>
              </w:rPr>
              <w:t>131</w:t>
            </w:r>
            <w:r>
              <w:fldChar w:fldCharType="end"/>
            </w:r>
            <w:bookmarkEnd w:id="374"/>
            <w:r w:rsidR="005F1594">
              <w:t xml:space="preserve">: </w:t>
            </w:r>
            <w:r>
              <w:t>BER vs. SNR curve for high K corner case with code rate 4/9</w:t>
            </w:r>
          </w:p>
        </w:tc>
      </w:tr>
      <w:tr w:rsidR="008501CB" w:rsidTr="008501CB">
        <w:trPr>
          <w:jc w:val="center"/>
        </w:trPr>
        <w:tc>
          <w:tcPr>
            <w:tcW w:w="9778" w:type="dxa"/>
            <w:gridSpan w:val="4"/>
            <w:hideMark/>
          </w:tcPr>
          <w:p w:rsidR="008501CB" w:rsidRDefault="008501CB">
            <w:pPr>
              <w:rPr>
                <w:lang w:val="en-US"/>
              </w:rPr>
            </w:pPr>
            <w:r>
              <w:rPr>
                <w:noProof/>
                <w:lang w:val="en-US"/>
              </w:rPr>
              <w:drawing>
                <wp:anchor distT="0" distB="0" distL="114300" distR="114300" simplePos="0" relativeHeight="251676672" behindDoc="1" locked="1" layoutInCell="1" allowOverlap="1" wp14:anchorId="6DEFAB02" wp14:editId="1E806184">
                  <wp:simplePos x="0" y="0"/>
                  <wp:positionH relativeFrom="column">
                    <wp:posOffset>1937385</wp:posOffset>
                  </wp:positionH>
                  <wp:positionV relativeFrom="paragraph">
                    <wp:posOffset>810895</wp:posOffset>
                  </wp:positionV>
                  <wp:extent cx="1436370" cy="1075690"/>
                  <wp:effectExtent l="0" t="0" r="0" b="0"/>
                  <wp:wrapTight wrapText="bothSides">
                    <wp:wrapPolygon edited="0">
                      <wp:start x="1146" y="0"/>
                      <wp:lineTo x="286" y="1148"/>
                      <wp:lineTo x="573" y="3060"/>
                      <wp:lineTo x="2292" y="6503"/>
                      <wp:lineTo x="286" y="9563"/>
                      <wp:lineTo x="286" y="10328"/>
                      <wp:lineTo x="2292" y="12623"/>
                      <wp:lineTo x="0" y="18744"/>
                      <wp:lineTo x="0" y="19126"/>
                      <wp:lineTo x="2578" y="20656"/>
                      <wp:lineTo x="19194" y="20656"/>
                      <wp:lineTo x="19480" y="19891"/>
                      <wp:lineTo x="20340" y="1530"/>
                      <wp:lineTo x="18621" y="1148"/>
                      <wp:lineTo x="3151" y="0"/>
                      <wp:lineTo x="1146" y="0"/>
                    </wp:wrapPolygon>
                  </wp:wrapTight>
                  <wp:docPr id="122913" name="Picture 12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1" layoutInCell="1" allowOverlap="1" wp14:anchorId="3E29CD1C" wp14:editId="64AE81F0">
                  <wp:simplePos x="0" y="0"/>
                  <wp:positionH relativeFrom="column">
                    <wp:posOffset>1568450</wp:posOffset>
                  </wp:positionH>
                  <wp:positionV relativeFrom="paragraph">
                    <wp:posOffset>3810</wp:posOffset>
                  </wp:positionV>
                  <wp:extent cx="2873375" cy="2159000"/>
                  <wp:effectExtent l="0" t="0" r="0" b="0"/>
                  <wp:wrapTight wrapText="bothSides">
                    <wp:wrapPolygon edited="0">
                      <wp:start x="1862" y="572"/>
                      <wp:lineTo x="1146" y="1715"/>
                      <wp:lineTo x="2434" y="4002"/>
                      <wp:lineTo x="1289" y="5718"/>
                      <wp:lineTo x="1289" y="6289"/>
                      <wp:lineTo x="2434" y="7052"/>
                      <wp:lineTo x="143" y="9529"/>
                      <wp:lineTo x="143" y="10864"/>
                      <wp:lineTo x="1862" y="13151"/>
                      <wp:lineTo x="2434" y="13151"/>
                      <wp:lineTo x="1289" y="14294"/>
                      <wp:lineTo x="1289" y="14675"/>
                      <wp:lineTo x="2434" y="16200"/>
                      <wp:lineTo x="1289" y="18487"/>
                      <wp:lineTo x="1289" y="18868"/>
                      <wp:lineTo x="2148" y="19821"/>
                      <wp:lineTo x="10884" y="21346"/>
                      <wp:lineTo x="12888" y="21346"/>
                      <wp:lineTo x="20049" y="19631"/>
                      <wp:lineTo x="20049" y="1525"/>
                      <wp:lineTo x="18617" y="1334"/>
                      <wp:lineTo x="2721" y="572"/>
                      <wp:lineTo x="1862" y="572"/>
                    </wp:wrapPolygon>
                  </wp:wrapTight>
                  <wp:docPr id="122912" name="Picture 12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73375" cy="2159000"/>
                          </a:xfrm>
                          <a:prstGeom prst="rect">
                            <a:avLst/>
                          </a:prstGeom>
                          <a:noFill/>
                        </pic:spPr>
                      </pic:pic>
                    </a:graphicData>
                  </a:graphic>
                  <wp14:sizeRelH relativeFrom="page">
                    <wp14:pctWidth>0</wp14:pctWidth>
                  </wp14:sizeRelH>
                  <wp14:sizeRelV relativeFrom="page">
                    <wp14:pctHeight>0</wp14:pctHeight>
                  </wp14:sizeRelV>
                </wp:anchor>
              </w:drawing>
            </w:r>
          </w:p>
        </w:tc>
      </w:tr>
      <w:tr w:rsidR="008501CB" w:rsidTr="008501CB">
        <w:trPr>
          <w:jc w:val="center"/>
        </w:trPr>
        <w:tc>
          <w:tcPr>
            <w:tcW w:w="9778" w:type="dxa"/>
            <w:gridSpan w:val="4"/>
          </w:tcPr>
          <w:p w:rsidR="008501CB" w:rsidRDefault="008501CB" w:rsidP="00D172D1">
            <w:pPr>
              <w:pStyle w:val="Caption"/>
              <w:rPr>
                <w:sz w:val="18"/>
                <w:szCs w:val="18"/>
              </w:rPr>
            </w:pPr>
            <w:bookmarkStart w:id="375" w:name="_Ref303069003"/>
            <w:r>
              <w:t xml:space="preserve">Figure </w:t>
            </w:r>
            <w:r>
              <w:fldChar w:fldCharType="begin"/>
            </w:r>
            <w:r>
              <w:instrText xml:space="preserve"> SEQ Figure \* ARABIC </w:instrText>
            </w:r>
            <w:r>
              <w:fldChar w:fldCharType="separate"/>
            </w:r>
            <w:r w:rsidR="00A23144">
              <w:rPr>
                <w:noProof/>
              </w:rPr>
              <w:t>132</w:t>
            </w:r>
            <w:r>
              <w:fldChar w:fldCharType="end"/>
            </w:r>
            <w:bookmarkEnd w:id="375"/>
            <w:r w:rsidR="005F1594">
              <w:t xml:space="preserve">: </w:t>
            </w:r>
            <w:r>
              <w:t>BER vs. SNR curve for high K corner case with code rate 2/3</w:t>
            </w:r>
          </w:p>
          <w:p w:rsidR="008501CB" w:rsidRDefault="008501CB"/>
        </w:tc>
      </w:tr>
    </w:tbl>
    <w:p w:rsidR="008501CB" w:rsidRDefault="008501CB" w:rsidP="008501CB">
      <w:pPr>
        <w:rPr>
          <w:rFonts w:ascii="Cambria" w:eastAsia="Times New Roman" w:hAnsi="Cambria"/>
          <w:color w:val="244061"/>
          <w:sz w:val="32"/>
          <w:szCs w:val="26"/>
          <w:highlight w:val="lightGray"/>
          <w:lang w:val="en-GB" w:eastAsia="en-GB"/>
        </w:rPr>
      </w:pPr>
      <w:r>
        <w:rPr>
          <w:highlight w:val="lightGray"/>
          <w:lang w:val="en-GB" w:eastAsia="en-GB"/>
        </w:rPr>
        <w:br w:type="page"/>
      </w:r>
      <w:bookmarkStart w:id="376" w:name="_Toc302401461"/>
    </w:p>
    <w:p w:rsidR="008501CB" w:rsidRDefault="008501CB" w:rsidP="008501CB">
      <w:pPr>
        <w:pStyle w:val="Heading3"/>
        <w:rPr>
          <w:rFonts w:eastAsia="Times New Roman"/>
          <w:sz w:val="32"/>
          <w:szCs w:val="26"/>
          <w:lang w:val="en-US" w:eastAsia="en-GB"/>
        </w:rPr>
      </w:pPr>
      <w:bookmarkStart w:id="377" w:name="_Toc303357644"/>
      <w:r>
        <w:rPr>
          <w:lang w:val="en-US" w:eastAsia="en-GB"/>
        </w:rPr>
        <w:lastRenderedPageBreak/>
        <w:t>Rotated constellation-based Spatial Multiplexing scheme (rSM)</w:t>
      </w:r>
      <w:bookmarkEnd w:id="376"/>
      <w:bookmarkEnd w:id="377"/>
    </w:p>
    <w:p w:rsidR="008501CB" w:rsidRDefault="008501CB" w:rsidP="008501CB">
      <w:pPr>
        <w:rPr>
          <w:lang w:val="en-GB" w:eastAsia="en-GB"/>
        </w:rPr>
      </w:pPr>
      <w:r>
        <w:rPr>
          <w:lang w:val="en-US" w:eastAsia="en-GB"/>
        </w:rPr>
        <w:t>The rotated constellation-based space code proposed by Telecom Bretagne has been simulated and compared with its competitors in DVB-NGH, in particular with the eSM scheme. The simulation conditions are list in. Two simulation campaigns have been carried out. For the first campaign, the “</w:t>
      </w:r>
      <w:r>
        <w:rPr>
          <w:lang w:val="en-GB" w:eastAsia="en-GB"/>
        </w:rPr>
        <w:t xml:space="preserve">Helsinki 2 MIMO outdoor portable model”, defined in </w:t>
      </w:r>
      <w:r>
        <w:fldChar w:fldCharType="begin"/>
      </w:r>
      <w:r>
        <w:instrText xml:space="preserve"> REF _Ref298258394 \n \h  \* MERGEFORMAT </w:instrText>
      </w:r>
      <w:r>
        <w:fldChar w:fldCharType="separate"/>
      </w:r>
      <w:r w:rsidR="00A23144" w:rsidRPr="00A23144">
        <w:rPr>
          <w:lang w:val="en-GB" w:eastAsia="en-GB"/>
        </w:rPr>
        <w:t>[80]</w:t>
      </w:r>
      <w:r>
        <w:fldChar w:fldCharType="end"/>
      </w:r>
      <w:r>
        <w:rPr>
          <w:lang w:val="en-GB" w:eastAsia="en-GB"/>
        </w:rPr>
        <w:t xml:space="preserve"> was adopted. The following figures provide some examples of performance results, targeting 16-QAM constellations, obtained by Telecom Bretagne during the first simulation campaign.</w:t>
      </w:r>
    </w:p>
    <w:p w:rsidR="008501CB" w:rsidRDefault="008501CB" w:rsidP="008501CB">
      <w:pPr>
        <w:rPr>
          <w:b/>
          <w:bCs/>
          <w:color w:val="244061"/>
          <w:sz w:val="18"/>
          <w:szCs w:val="18"/>
        </w:rPr>
      </w:pPr>
      <w:bookmarkStart w:id="378" w:name="_Ref303071379"/>
    </w:p>
    <w:bookmarkEnd w:id="378"/>
    <w:p w:rsidR="005B1150" w:rsidRDefault="005B1150" w:rsidP="00D172D1">
      <w:pPr>
        <w:pStyle w:val="Caption"/>
      </w:pPr>
      <w:r>
        <w:t xml:space="preserve">Table </w:t>
      </w:r>
      <w:r w:rsidR="003F288B">
        <w:fldChar w:fldCharType="begin"/>
      </w:r>
      <w:r w:rsidR="003F288B">
        <w:instrText xml:space="preserve"> SEQ Table \* ARABIC </w:instrText>
      </w:r>
      <w:r w:rsidR="003F288B">
        <w:fldChar w:fldCharType="separate"/>
      </w:r>
      <w:r w:rsidR="00A23144">
        <w:rPr>
          <w:noProof/>
        </w:rPr>
        <w:t>30</w:t>
      </w:r>
      <w:r w:rsidR="003F288B">
        <w:rPr>
          <w:noProof/>
        </w:rPr>
        <w:fldChar w:fldCharType="end"/>
      </w:r>
      <w:r>
        <w:t>: Simulation parameters</w:t>
      </w:r>
    </w:p>
    <w:tbl>
      <w:tblPr>
        <w:tblStyle w:val="Trameclaire-Accent11"/>
        <w:tblW w:w="8736" w:type="dxa"/>
        <w:jc w:val="center"/>
        <w:tblInd w:w="-1612" w:type="dxa"/>
        <w:tblLook w:val="04A0" w:firstRow="1" w:lastRow="0" w:firstColumn="1" w:lastColumn="0" w:noHBand="0" w:noVBand="1"/>
      </w:tblPr>
      <w:tblGrid>
        <w:gridCol w:w="3377"/>
        <w:gridCol w:w="5359"/>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noWrap/>
            <w:hideMark/>
          </w:tcPr>
          <w:p w:rsidR="008501CB" w:rsidRDefault="008501CB">
            <w:pPr>
              <w:jc w:val="center"/>
              <w:rPr>
                <w:rFonts w:eastAsia="Times New Roman"/>
                <w:b w:val="0"/>
                <w:bCs w:val="0"/>
                <w:sz w:val="20"/>
                <w:szCs w:val="20"/>
                <w:lang w:val="en-US"/>
              </w:rPr>
            </w:pPr>
            <w:r>
              <w:rPr>
                <w:rFonts w:eastAsia="Times New Roman"/>
                <w:sz w:val="20"/>
                <w:szCs w:val="20"/>
                <w:lang w:val="en-US"/>
              </w:rPr>
              <w:t>Parameter</w:t>
            </w:r>
          </w:p>
        </w:tc>
        <w:tc>
          <w:tcPr>
            <w:tcW w:w="5359" w:type="dxa"/>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Value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 xml:space="preserve">Channel </w:t>
            </w:r>
            <w:r>
              <w:rPr>
                <w:rFonts w:eastAsia="Times New Roman"/>
                <w:color w:val="000000" w:themeColor="text1"/>
                <w:sz w:val="20"/>
                <w:szCs w:val="20"/>
                <w:lang w:val="en-US"/>
              </w:rPr>
              <w:t>Bandwidth</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8 MHz</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FFT size</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4k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Guard interval</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Carrier frequency</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600 MHz</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Time interleaver depth </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100 ms</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LDPC length</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16k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Code rates</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1/5, 1/3, 4/9, 2/3</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estimation</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ideal</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Time interleaver </w:t>
            </w:r>
            <w:r>
              <w:rPr>
                <w:color w:val="000000" w:themeColor="text1"/>
                <w:lang w:val="en-US" w:eastAsia="en-GB"/>
              </w:rPr>
              <w:t>depth </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100 ms</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LDPC decoding algorithm</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product algorithm, 50 layered iterations</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single" w:sz="8" w:space="0" w:color="4F81BD" w:themeColor="accent1"/>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Number of simulated samples</w:t>
            </w:r>
          </w:p>
        </w:tc>
        <w:tc>
          <w:tcPr>
            <w:tcW w:w="5359" w:type="dxa"/>
            <w:tcBorders>
              <w:top w:val="nil"/>
              <w:bottom w:val="single" w:sz="8" w:space="0" w:color="4F81BD" w:themeColor="accent1"/>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Number of simulated samples: 2000 FEC frames in error for BER &gt; 10</w:t>
            </w:r>
            <w:r>
              <w:rPr>
                <w:color w:val="000000" w:themeColor="text1"/>
                <w:vertAlign w:val="superscript"/>
                <w:lang w:val="en-US" w:eastAsia="en-GB"/>
              </w:rPr>
              <w:t>-3</w:t>
            </w:r>
            <w:r>
              <w:rPr>
                <w:color w:val="000000" w:themeColor="text1"/>
                <w:lang w:val="en-US" w:eastAsia="en-GB"/>
              </w:rPr>
              <w:t>, 1000 FEC frames in error for BER &lt; 10</w:t>
            </w:r>
            <w:r>
              <w:rPr>
                <w:color w:val="000000" w:themeColor="text1"/>
                <w:vertAlign w:val="superscript"/>
                <w:lang w:val="en-US" w:eastAsia="en-GB"/>
              </w:rPr>
              <w:t>-3</w:t>
            </w:r>
          </w:p>
        </w:tc>
      </w:tr>
    </w:tbl>
    <w:p w:rsidR="008501CB" w:rsidRDefault="008501CB" w:rsidP="008501CB">
      <w:pPr>
        <w:rPr>
          <w:lang w:val="en-US" w:eastAsia="en-GB"/>
        </w:rPr>
      </w:pPr>
    </w:p>
    <w:p w:rsidR="008501CB" w:rsidRDefault="008501CB" w:rsidP="008501CB">
      <w:pPr>
        <w:tabs>
          <w:tab w:val="num" w:pos="720"/>
        </w:tabs>
        <w:rPr>
          <w:lang w:val="en-US" w:eastAsia="en-GB"/>
        </w:rPr>
      </w:pPr>
      <w:r>
        <w:rPr>
          <w:noProof/>
          <w:lang w:val="en-US"/>
        </w:rPr>
        <w:drawing>
          <wp:inline distT="0" distB="0" distL="0" distR="0" wp14:anchorId="271EA5E6" wp14:editId="5DCF28FE">
            <wp:extent cx="5514975" cy="3790950"/>
            <wp:effectExtent l="0" t="0" r="0" b="0"/>
            <wp:docPr id="122895" name="Picture 12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514975" cy="3790950"/>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133</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=1/5.</w:t>
      </w:r>
    </w:p>
    <w:p w:rsidR="008501CB" w:rsidRDefault="008501CB" w:rsidP="00D172D1">
      <w:pPr>
        <w:pStyle w:val="Caption"/>
      </w:pPr>
      <w:r>
        <w:rPr>
          <w:noProof/>
          <w:lang w:val="en-US"/>
        </w:rPr>
        <w:lastRenderedPageBreak/>
        <w:drawing>
          <wp:inline distT="0" distB="0" distL="0" distR="0" wp14:anchorId="7CB1063D" wp14:editId="2E493AFC">
            <wp:extent cx="5495925" cy="3781425"/>
            <wp:effectExtent l="0" t="0" r="0" b="0"/>
            <wp:docPr id="122894" name="Picture 12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495925" cy="378142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134</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=1/3.</w:t>
      </w:r>
    </w:p>
    <w:p w:rsidR="008501CB" w:rsidRDefault="008501CB" w:rsidP="008501CB">
      <w:pPr>
        <w:tabs>
          <w:tab w:val="num" w:pos="720"/>
        </w:tabs>
        <w:rPr>
          <w:lang w:eastAsia="en-GB"/>
        </w:rPr>
      </w:pPr>
      <w:r>
        <w:rPr>
          <w:noProof/>
          <w:lang w:val="en-US"/>
        </w:rPr>
        <w:drawing>
          <wp:inline distT="0" distB="0" distL="0" distR="0" wp14:anchorId="0BB9CCB4" wp14:editId="71EECDA9">
            <wp:extent cx="5514975" cy="3790950"/>
            <wp:effectExtent l="0" t="0" r="0" b="0"/>
            <wp:docPr id="122893" name="Picture 12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514975" cy="3790950"/>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135</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=4/9.</w:t>
      </w:r>
    </w:p>
    <w:p w:rsidR="008501CB" w:rsidRDefault="008501CB" w:rsidP="008501CB">
      <w:pPr>
        <w:tabs>
          <w:tab w:val="num" w:pos="720"/>
        </w:tabs>
        <w:rPr>
          <w:lang w:eastAsia="en-GB"/>
        </w:rPr>
      </w:pPr>
      <w:r>
        <w:rPr>
          <w:noProof/>
          <w:lang w:val="en-US"/>
        </w:rPr>
        <w:lastRenderedPageBreak/>
        <w:drawing>
          <wp:inline distT="0" distB="0" distL="0" distR="0" wp14:anchorId="66D864BA" wp14:editId="169D2936">
            <wp:extent cx="5505450" cy="3781425"/>
            <wp:effectExtent l="0" t="0" r="0" b="0"/>
            <wp:docPr id="122892" name="Picture 12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505450" cy="378142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136</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=2/3.</w:t>
      </w:r>
    </w:p>
    <w:p w:rsidR="005F1594" w:rsidRDefault="005F1594" w:rsidP="008501CB">
      <w:pPr>
        <w:rPr>
          <w:lang w:val="en-US" w:eastAsia="en-GB"/>
        </w:rPr>
      </w:pPr>
    </w:p>
    <w:p w:rsidR="008501CB" w:rsidRDefault="008501CB" w:rsidP="008501CB">
      <w:pPr>
        <w:rPr>
          <w:lang w:val="en-US" w:eastAsia="en-GB"/>
        </w:rPr>
      </w:pPr>
      <w:r>
        <w:rPr>
          <w:lang w:val="en-US" w:eastAsia="en-GB"/>
        </w:rPr>
        <w:t xml:space="preserve">The main conclusion of the first simulation campaign was that eSM and rSM shows very similar performance for all coding rates. Thus, a second simulation campaign was carried out in order to decide between the different proposed solutions. During the second simulation campaign, </w:t>
      </w:r>
      <w:r>
        <w:rPr>
          <w:i/>
          <w:iCs/>
        </w:rPr>
        <w:t>corner cases</w:t>
      </w:r>
      <w:r>
        <w:t xml:space="preserve"> were agreed to supplement the previously defined NGH </w:t>
      </w:r>
      <w:r>
        <w:rPr>
          <w:lang w:val="en-US" w:eastAsia="en-GB"/>
        </w:rPr>
        <w:t xml:space="preserve">“Helsinki 2” </w:t>
      </w:r>
      <w:r>
        <w:t>outdoor channel model</w:t>
      </w:r>
      <w:r>
        <w:rPr>
          <w:lang w:val="en-US" w:eastAsia="en-GB"/>
        </w:rPr>
        <w:t xml:space="preserve">: different values of Doppler frequency, power imbalance (PI), Ricean </w:t>
      </w:r>
      <w:r>
        <w:rPr>
          <w:i/>
          <w:iCs/>
          <w:lang w:val="en-US" w:eastAsia="en-GB"/>
        </w:rPr>
        <w:t>K</w:t>
      </w:r>
      <w:r>
        <w:rPr>
          <w:lang w:val="en-US" w:eastAsia="en-GB"/>
        </w:rPr>
        <w:t xml:space="preserve"> factor and </w:t>
      </w:r>
      <w:r>
        <w:rPr>
          <w:szCs w:val="24"/>
        </w:rPr>
        <w:t>cross-polar discrimination (XPD) factor were used. A h</w:t>
      </w:r>
      <w:r>
        <w:rPr>
          <w:lang w:val="en-US" w:eastAsia="en-GB"/>
        </w:rPr>
        <w:t>igh correlation scenario was also added.</w:t>
      </w:r>
    </w:p>
    <w:p w:rsidR="008501CB" w:rsidRDefault="008501CB" w:rsidP="008501CB">
      <w:pPr>
        <w:rPr>
          <w:lang w:val="en-US" w:eastAsia="en-GB"/>
        </w:rPr>
      </w:pPr>
    </w:p>
    <w:p w:rsidR="008501CB" w:rsidRDefault="008501CB" w:rsidP="008501CB">
      <w:pPr>
        <w:rPr>
          <w:lang w:val="en-GB" w:eastAsia="en-GB"/>
        </w:rPr>
      </w:pPr>
      <w:r>
        <w:rPr>
          <w:lang w:val="en-GB" w:eastAsia="en-GB"/>
        </w:rPr>
        <w:t>The following figures illustrates, in the case of 16-QAM constellation and coding rate 4/9, the different corner cases that have been simulated during this second simulation campaign in order to get a winning technique.</w:t>
      </w:r>
    </w:p>
    <w:p w:rsidR="008501CB" w:rsidRDefault="008501CB" w:rsidP="008501CB">
      <w:pPr>
        <w:rPr>
          <w:lang w:val="en-GB" w:eastAsia="en-GB"/>
        </w:rPr>
      </w:pPr>
    </w:p>
    <w:p w:rsidR="008501CB" w:rsidRDefault="008501CB" w:rsidP="008501CB">
      <w:pPr>
        <w:rPr>
          <w:lang w:val="en-GB" w:eastAsia="en-GB"/>
        </w:rPr>
      </w:pPr>
    </w:p>
    <w:p w:rsidR="008501CB" w:rsidRDefault="008501CB" w:rsidP="008501CB">
      <w:pPr>
        <w:rPr>
          <w:vertAlign w:val="superscript"/>
          <w:lang w:val="en-US" w:eastAsia="en-GB"/>
        </w:rPr>
      </w:pPr>
      <w:r>
        <w:rPr>
          <w:noProof/>
          <w:vertAlign w:val="superscript"/>
          <w:lang w:val="en-US"/>
        </w:rPr>
        <w:lastRenderedPageBreak/>
        <w:drawing>
          <wp:inline distT="0" distB="0" distL="0" distR="0" wp14:anchorId="5942D287" wp14:editId="73936D44">
            <wp:extent cx="5638800" cy="3724275"/>
            <wp:effectExtent l="0" t="0" r="0" b="0"/>
            <wp:docPr id="122891" name="Picture 122891" descr="K=0_XPD=2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K=0_XPD=2_PI=0_NCM.em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638800"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137</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0, XPD = 2, PI = 0dB, normal correlation matrix, coding rate </w:t>
      </w:r>
      <w:r>
        <w:rPr>
          <w:i/>
          <w:iCs/>
        </w:rPr>
        <w:t>R</w:t>
      </w:r>
      <w:r>
        <w:t xml:space="preserve"> =4/9.</w:t>
      </w:r>
    </w:p>
    <w:p w:rsidR="008501CB" w:rsidRDefault="008501CB" w:rsidP="008501CB">
      <w:pPr>
        <w:rPr>
          <w:lang w:val="en-US" w:eastAsia="en-GB"/>
        </w:rPr>
      </w:pPr>
      <w:r>
        <w:rPr>
          <w:noProof/>
          <w:lang w:val="en-US"/>
        </w:rPr>
        <w:drawing>
          <wp:inline distT="0" distB="0" distL="0" distR="0" wp14:anchorId="7FB68CC2" wp14:editId="1942EDB5">
            <wp:extent cx="5591175" cy="3695700"/>
            <wp:effectExtent l="0" t="0" r="0" b="0"/>
            <wp:docPr id="122890" name="Picture 122890" descr="K=0_XPD=2_PI=0_H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K=0_XPD=2_PI=0_HCM.em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591175" cy="3695700"/>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138</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0, XPD = 2, PI = 0dB, high correlation matrix, coding rate </w:t>
      </w:r>
      <w:r>
        <w:rPr>
          <w:i/>
          <w:iCs/>
        </w:rPr>
        <w:t>R</w:t>
      </w:r>
      <w:r>
        <w:t xml:space="preserve"> =4/9.</w:t>
      </w:r>
    </w:p>
    <w:p w:rsidR="008501CB" w:rsidRDefault="008501CB" w:rsidP="008501CB">
      <w:pPr>
        <w:rPr>
          <w:lang w:val="en-GB"/>
        </w:rPr>
      </w:pPr>
      <w:r>
        <w:rPr>
          <w:noProof/>
          <w:lang w:val="en-US"/>
        </w:rPr>
        <w:lastRenderedPageBreak/>
        <w:drawing>
          <wp:inline distT="0" distB="0" distL="0" distR="0" wp14:anchorId="320A9625" wp14:editId="5B2EDD6F">
            <wp:extent cx="5600700" cy="3705225"/>
            <wp:effectExtent l="0" t="0" r="0" b="0"/>
            <wp:docPr id="135" name="Picture 135" descr="K=0_XPD=2_PI=3_H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descr="K=0_XPD=2_PI=3_HCM.em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600700" cy="370522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139</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0, XPD = 2, PI = 3dB, high correlation matrix, coding rate </w:t>
      </w:r>
      <w:r>
        <w:rPr>
          <w:i/>
          <w:iCs/>
        </w:rPr>
        <w:t>R</w:t>
      </w:r>
      <w:r>
        <w:t xml:space="preserve"> =4/9.</w:t>
      </w:r>
    </w:p>
    <w:p w:rsidR="008501CB" w:rsidRDefault="008501CB" w:rsidP="008501CB">
      <w:pPr>
        <w:rPr>
          <w:lang w:val="en-GB"/>
        </w:rPr>
      </w:pPr>
      <w:r>
        <w:rPr>
          <w:noProof/>
          <w:lang w:val="en-US"/>
        </w:rPr>
        <w:drawing>
          <wp:inline distT="0" distB="0" distL="0" distR="0" wp14:anchorId="72BF7C30" wp14:editId="370C35D9">
            <wp:extent cx="5629275" cy="3724275"/>
            <wp:effectExtent l="0" t="0" r="0" b="0"/>
            <wp:docPr id="134" name="Picture 134" descr="K=1_XPD=2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K=1_XPD=2_PI=0_NCM.em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629275"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140</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1, XPD = 2, PI = 0dB, normal correlation matrix, coding rate </w:t>
      </w:r>
      <w:r>
        <w:rPr>
          <w:i/>
          <w:iCs/>
        </w:rPr>
        <w:t>R</w:t>
      </w:r>
      <w:r>
        <w:t xml:space="preserve"> =4/9.</w:t>
      </w:r>
    </w:p>
    <w:p w:rsidR="008501CB" w:rsidRDefault="008501CB" w:rsidP="008501CB">
      <w:pPr>
        <w:rPr>
          <w:lang w:val="en-GB"/>
        </w:rPr>
      </w:pPr>
      <w:r>
        <w:rPr>
          <w:noProof/>
          <w:lang w:val="en-US"/>
        </w:rPr>
        <w:lastRenderedPageBreak/>
        <w:drawing>
          <wp:inline distT="0" distB="0" distL="0" distR="0" wp14:anchorId="0F04649C" wp14:editId="36946F7E">
            <wp:extent cx="5629275" cy="3724275"/>
            <wp:effectExtent l="0" t="0" r="0" b="0"/>
            <wp:docPr id="133" name="Picture 133" descr="K=1_XPD=2_PI=3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K=1_XPD=2_PI=3_NCM.em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629275"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141</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1, XPD = 2, PI = 3dB, normal correlation matrix, coding rate </w:t>
      </w:r>
      <w:r>
        <w:rPr>
          <w:i/>
          <w:iCs/>
        </w:rPr>
        <w:t>R</w:t>
      </w:r>
      <w:r>
        <w:t xml:space="preserve"> =4/9.</w:t>
      </w:r>
    </w:p>
    <w:p w:rsidR="008501CB" w:rsidRDefault="008501CB" w:rsidP="008501CB">
      <w:pPr>
        <w:rPr>
          <w:lang w:val="en-GB"/>
        </w:rPr>
      </w:pPr>
      <w:r>
        <w:rPr>
          <w:noProof/>
          <w:lang w:val="en-US"/>
        </w:rPr>
        <w:drawing>
          <wp:inline distT="0" distB="0" distL="0" distR="0" wp14:anchorId="3AF9A84A" wp14:editId="16B9F1C2">
            <wp:extent cx="5638800" cy="3724275"/>
            <wp:effectExtent l="0" t="0" r="0" b="0"/>
            <wp:docPr id="124" name="Picture 124" descr="K=1_XPD=8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K=1_XPD=8_PI=0_NCM.em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38800"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142</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1, XPD = 8, PI = 0dB, normal correlation matrix, coding rate </w:t>
      </w:r>
      <w:r>
        <w:rPr>
          <w:i/>
          <w:iCs/>
        </w:rPr>
        <w:t>R</w:t>
      </w:r>
      <w:r>
        <w:t xml:space="preserve"> =4/9.</w:t>
      </w:r>
    </w:p>
    <w:p w:rsidR="008501CB" w:rsidRDefault="008501CB" w:rsidP="008501CB">
      <w:pPr>
        <w:rPr>
          <w:lang w:val="en-GB"/>
        </w:rPr>
      </w:pPr>
      <w:r>
        <w:rPr>
          <w:noProof/>
          <w:lang w:val="en-US"/>
        </w:rPr>
        <w:lastRenderedPageBreak/>
        <w:drawing>
          <wp:inline distT="0" distB="0" distL="0" distR="0" wp14:anchorId="0BE17C5C" wp14:editId="646C8F6A">
            <wp:extent cx="5629275" cy="3724275"/>
            <wp:effectExtent l="0" t="0" r="0" b="0"/>
            <wp:docPr id="123" name="Picture 123" descr="K=5_XPD=2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K=5_XPD=2_PI=0_NCM.em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629275"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A23144">
        <w:rPr>
          <w:noProof/>
        </w:rPr>
        <w:t>143</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5, XPD = 2, PI = 0dB, normal correlation matrix, coding rate </w:t>
      </w:r>
      <w:r>
        <w:rPr>
          <w:i/>
          <w:iCs/>
        </w:rPr>
        <w:t>R</w:t>
      </w:r>
      <w:r>
        <w:t xml:space="preserve"> =4/9.</w:t>
      </w:r>
    </w:p>
    <w:p w:rsidR="008501CB" w:rsidRDefault="008501CB" w:rsidP="008501CB">
      <w:pPr>
        <w:rPr>
          <w:lang w:val="en-GB"/>
        </w:rPr>
      </w:pPr>
      <w:r>
        <w:rPr>
          <w:lang w:val="en-GB"/>
        </w:rPr>
        <w:t>Although the corner cases were intended to decide between the competing techniques, rSM and eSM still showed similar performance, with very small gaps between the curves. The eSM technique was finally adopted in DVB-NGH as 2x2 code.</w:t>
      </w:r>
    </w:p>
    <w:p w:rsidR="008501CB" w:rsidRDefault="008501CB" w:rsidP="008501CB">
      <w:pPr>
        <w:rPr>
          <w:lang w:val="en-GB"/>
        </w:rPr>
      </w:pPr>
    </w:p>
    <w:p w:rsidR="008501CB" w:rsidRDefault="008501CB" w:rsidP="008501CB">
      <w:pPr>
        <w:pStyle w:val="Heading3"/>
        <w:rPr>
          <w:lang w:val="en-US" w:eastAsia="en-GB"/>
        </w:rPr>
      </w:pPr>
      <w:bookmarkStart w:id="379" w:name="_Toc303357645"/>
      <w:r>
        <w:rPr>
          <w:lang w:val="en-US" w:eastAsia="en-GB"/>
        </w:rPr>
        <w:t>4x2 codes</w:t>
      </w:r>
      <w:bookmarkEnd w:id="379"/>
    </w:p>
    <w:p w:rsidR="008501CB" w:rsidRDefault="008501CB" w:rsidP="008501CB">
      <w:pPr>
        <w:autoSpaceDE w:val="0"/>
        <w:autoSpaceDN w:val="0"/>
        <w:adjustRightInd w:val="0"/>
        <w:rPr>
          <w:lang w:val="en-US"/>
        </w:rPr>
      </w:pPr>
      <w:r>
        <w:rPr>
          <w:lang w:val="en-US"/>
        </w:rPr>
        <w:t xml:space="preserve">The performance comparison of the proposed 4x2 schemes to selected 2x2 schemes and SISO and SIMO are shown here. The simulated channel is NGH outdoor channel with Doppler frequency of 33.3 Hz and delay of 0.05 times the guard interval length for the second transmitter pair with respect to the first one. The other system parameters used in the simulations are shown in </w:t>
      </w:r>
      <w:r w:rsidR="005B1150">
        <w:fldChar w:fldCharType="begin"/>
      </w:r>
      <w:r w:rsidR="005B1150">
        <w:rPr>
          <w:lang w:val="en-US"/>
        </w:rPr>
        <w:instrText xml:space="preserve"> REF _Ref340133536 \h </w:instrText>
      </w:r>
      <w:r w:rsidR="005B1150">
        <w:fldChar w:fldCharType="separate"/>
      </w:r>
      <w:r w:rsidR="00A23144">
        <w:t xml:space="preserve">Table </w:t>
      </w:r>
      <w:r w:rsidR="00A23144">
        <w:rPr>
          <w:noProof/>
        </w:rPr>
        <w:t>31</w:t>
      </w:r>
      <w:r w:rsidR="005B1150">
        <w:fldChar w:fldCharType="end"/>
      </w:r>
      <w:r>
        <w:rPr>
          <w:lang w:val="en-US"/>
        </w:rPr>
        <w:t>.</w:t>
      </w:r>
    </w:p>
    <w:p w:rsidR="008501CB" w:rsidRDefault="008501CB" w:rsidP="008501CB">
      <w:pPr>
        <w:autoSpaceDE w:val="0"/>
        <w:autoSpaceDN w:val="0"/>
        <w:adjustRightInd w:val="0"/>
        <w:rPr>
          <w:lang w:val="en-US"/>
        </w:rPr>
      </w:pPr>
    </w:p>
    <w:p w:rsidR="005B1150" w:rsidRDefault="005B1150" w:rsidP="00D172D1">
      <w:pPr>
        <w:pStyle w:val="Caption"/>
      </w:pPr>
      <w:bookmarkStart w:id="380" w:name="_Ref340133536"/>
      <w:r>
        <w:t xml:space="preserve">Table </w:t>
      </w:r>
      <w:r w:rsidR="003F288B">
        <w:fldChar w:fldCharType="begin"/>
      </w:r>
      <w:r w:rsidR="003F288B">
        <w:instrText xml:space="preserve"> SEQ Table \* ARABIC </w:instrText>
      </w:r>
      <w:r w:rsidR="003F288B">
        <w:fldChar w:fldCharType="separate"/>
      </w:r>
      <w:r w:rsidR="00A23144">
        <w:rPr>
          <w:noProof/>
        </w:rPr>
        <w:t>31</w:t>
      </w:r>
      <w:r w:rsidR="003F288B">
        <w:rPr>
          <w:noProof/>
        </w:rPr>
        <w:fldChar w:fldCharType="end"/>
      </w:r>
      <w:bookmarkEnd w:id="380"/>
      <w:r>
        <w:t>: System parameters used in the simulations</w:t>
      </w:r>
    </w:p>
    <w:tbl>
      <w:tblPr>
        <w:tblStyle w:val="Trameclaire-Accent11"/>
        <w:tblW w:w="4900" w:type="dxa"/>
        <w:jc w:val="center"/>
        <w:tblLook w:val="04A0" w:firstRow="1" w:lastRow="0" w:firstColumn="1" w:lastColumn="0" w:noHBand="0" w:noVBand="1"/>
      </w:tblPr>
      <w:tblGrid>
        <w:gridCol w:w="2160"/>
        <w:gridCol w:w="2740"/>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8501CB" w:rsidRDefault="008501CB">
            <w:pPr>
              <w:jc w:val="center"/>
              <w:rPr>
                <w:rFonts w:eastAsia="Times New Roman"/>
                <w:b w:val="0"/>
                <w:bCs w:val="0"/>
                <w:sz w:val="20"/>
                <w:szCs w:val="20"/>
                <w:lang w:val="en-US"/>
              </w:rPr>
            </w:pPr>
            <w:r>
              <w:rPr>
                <w:rFonts w:eastAsia="Times New Roman"/>
                <w:sz w:val="20"/>
                <w:szCs w:val="20"/>
                <w:lang w:val="en-US"/>
              </w:rPr>
              <w:t>Parameter</w:t>
            </w:r>
          </w:p>
        </w:tc>
        <w:tc>
          <w:tcPr>
            <w:tcW w:w="2740" w:type="dxa"/>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Value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Bandwidth</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8 MHz</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FFT size</w:t>
            </w:r>
          </w:p>
        </w:tc>
        <w:tc>
          <w:tcPr>
            <w:tcW w:w="2740"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4k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Guard interval</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Modulation </w:t>
            </w:r>
          </w:p>
        </w:tc>
        <w:tc>
          <w:tcPr>
            <w:tcW w:w="2740"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LDPC length</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16k</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Code rates</w:t>
            </w:r>
          </w:p>
        </w:tc>
        <w:tc>
          <w:tcPr>
            <w:tcW w:w="2740"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 1/3, 2/5, 1/2, 3/5, 2/3</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estimation</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ideal</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8" w:space="0" w:color="4F81BD" w:themeColor="accent1"/>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Time interleaver</w:t>
            </w:r>
          </w:p>
        </w:tc>
        <w:tc>
          <w:tcPr>
            <w:tcW w:w="2740" w:type="dxa"/>
            <w:tcBorders>
              <w:top w:val="nil"/>
              <w:left w:val="nil"/>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r>
              <w:rPr>
                <w:rFonts w:eastAsia="Times New Roman"/>
                <w:color w:val="000000" w:themeColor="text1"/>
                <w:sz w:val="20"/>
                <w:szCs w:val="20"/>
                <w:vertAlign w:val="superscript"/>
                <w:lang w:val="en-US"/>
              </w:rPr>
              <w:t>18</w:t>
            </w:r>
            <w:r>
              <w:rPr>
                <w:rFonts w:eastAsia="Times New Roman"/>
                <w:color w:val="000000" w:themeColor="text1"/>
                <w:sz w:val="20"/>
                <w:szCs w:val="20"/>
                <w:lang w:val="en-US"/>
              </w:rPr>
              <w:t xml:space="preserve"> cells</w:t>
            </w:r>
          </w:p>
        </w:tc>
      </w:tr>
    </w:tbl>
    <w:p w:rsidR="008501CB" w:rsidRDefault="008501CB" w:rsidP="008501CB">
      <w:pPr>
        <w:autoSpaceDE w:val="0"/>
        <w:autoSpaceDN w:val="0"/>
        <w:adjustRightInd w:val="0"/>
        <w:rPr>
          <w:lang w:val="en-US"/>
        </w:rPr>
      </w:pPr>
    </w:p>
    <w:p w:rsidR="008501CB" w:rsidRDefault="008501CB" w:rsidP="008501CB">
      <w:pPr>
        <w:rPr>
          <w:lang w:val="en-US"/>
        </w:rPr>
      </w:pPr>
      <w:r>
        <w:rPr>
          <w:lang w:val="en-US"/>
        </w:rPr>
        <w:t xml:space="preserve">The SNR vs. bpcu curves are presented in </w:t>
      </w:r>
      <w:r>
        <w:fldChar w:fldCharType="begin"/>
      </w:r>
      <w:r>
        <w:instrText xml:space="preserve"> REF _Ref301779908 \h  \* MERGEFORMAT </w:instrText>
      </w:r>
      <w:r>
        <w:fldChar w:fldCharType="separate"/>
      </w:r>
      <w:r w:rsidR="00A23144" w:rsidRPr="00A23144">
        <w:rPr>
          <w:lang w:val="en-US"/>
        </w:rPr>
        <w:t xml:space="preserve">Figure </w:t>
      </w:r>
      <w:r w:rsidR="00A23144" w:rsidRPr="00A23144">
        <w:rPr>
          <w:noProof/>
          <w:lang w:val="en-US"/>
        </w:rPr>
        <w:t>144</w:t>
      </w:r>
      <w:r>
        <w:fldChar w:fldCharType="end"/>
      </w:r>
      <w:r>
        <w:rPr>
          <w:lang w:val="en-US"/>
        </w:rPr>
        <w:t>. To obtain the spectral efficiency (bpcu) pilot density of 1/24 for SISO, 1/12 for 2x2 and 1/6 for 4x2 is assumed. All codes are decoded using soft output sphere decoder with max-log approximation. Ideal channel estimation is applied.</w:t>
      </w:r>
    </w:p>
    <w:p w:rsidR="008501CB" w:rsidRDefault="008501CB" w:rsidP="008501CB">
      <w:pPr>
        <w:rPr>
          <w:lang w:val="en-US"/>
        </w:rPr>
      </w:pPr>
    </w:p>
    <w:p w:rsidR="008501CB" w:rsidRDefault="008501CB" w:rsidP="008501CB">
      <w:pPr>
        <w:keepNext/>
        <w:autoSpaceDE w:val="0"/>
        <w:autoSpaceDN w:val="0"/>
        <w:adjustRightInd w:val="0"/>
        <w:jc w:val="center"/>
      </w:pPr>
      <w:r>
        <w:rPr>
          <w:noProof/>
          <w:lang w:val="en-US"/>
        </w:rPr>
        <w:lastRenderedPageBreak/>
        <w:drawing>
          <wp:inline distT="0" distB="0" distL="0" distR="0" wp14:anchorId="5C8E69A1" wp14:editId="5E773AD3">
            <wp:extent cx="5495925" cy="4143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495925" cy="4143375"/>
                    </a:xfrm>
                    <a:prstGeom prst="rect">
                      <a:avLst/>
                    </a:prstGeom>
                    <a:noFill/>
                    <a:ln>
                      <a:noFill/>
                    </a:ln>
                  </pic:spPr>
                </pic:pic>
              </a:graphicData>
            </a:graphic>
          </wp:inline>
        </w:drawing>
      </w:r>
    </w:p>
    <w:p w:rsidR="008501CB" w:rsidRDefault="008501CB" w:rsidP="00D172D1">
      <w:pPr>
        <w:pStyle w:val="Caption"/>
      </w:pPr>
      <w:bookmarkStart w:id="381" w:name="_Ref301779908"/>
      <w:r>
        <w:t xml:space="preserve">Figure </w:t>
      </w:r>
      <w:r w:rsidR="003F288B">
        <w:fldChar w:fldCharType="begin"/>
      </w:r>
      <w:r w:rsidR="003F288B">
        <w:instrText xml:space="preserve"> SEQ Figure \* ARABIC </w:instrText>
      </w:r>
      <w:r w:rsidR="003F288B">
        <w:fldChar w:fldCharType="separate"/>
      </w:r>
      <w:r w:rsidR="00A23144">
        <w:rPr>
          <w:noProof/>
        </w:rPr>
        <w:t>144</w:t>
      </w:r>
      <w:r w:rsidR="003F288B">
        <w:rPr>
          <w:noProof/>
        </w:rPr>
        <w:fldChar w:fldCharType="end"/>
      </w:r>
      <w:bookmarkEnd w:id="381"/>
      <w:r w:rsidR="005F1594">
        <w:t>:</w:t>
      </w:r>
      <w:r>
        <w:t xml:space="preserve"> Performance comparison of 4x2 MIMO schemes.</w:t>
      </w:r>
    </w:p>
    <w:p w:rsidR="008501CB" w:rsidRDefault="008501CB" w:rsidP="008501CB">
      <w:pPr>
        <w:rPr>
          <w:lang w:val="en-US"/>
        </w:rPr>
      </w:pPr>
      <w:r>
        <w:rPr>
          <w:lang w:val="en-US"/>
        </w:rPr>
        <w:t xml:space="preserve">To obtain the capacity curves, LDPC code rates 1/4, 1/3, 2/5, 1/2, 3/5 and 2/3 for all studied SFBCs are simulated and the SNR for reaching BER </w:t>
      </w:r>
      <m:oMath>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oMath>
      <w:r>
        <w:rPr>
          <w:rFonts w:ascii="CMR10" w:hAnsi="CMR10" w:cs="CMR10"/>
          <w:lang w:val="en-US"/>
        </w:rPr>
        <w:t xml:space="preserve"> </w:t>
      </w:r>
      <w:r>
        <w:rPr>
          <w:lang w:val="en-US"/>
        </w:rPr>
        <w:t>is searched. Thus, each point in the curves corresponds to SNR required to reach the BER criterion. This BER criterion was selected as a compromise between the simulation time and accuracy. First of all, it is visible that multi antenna techniques provide gain over SISO and SIMO due to increased diversity. Also, rate 1 4x2 codes show good performance at low signal-to-noise levels. Further, rate 2 4x2 codes outperform 2x2 SM (Spatial Multiplexing). It is important to note that altering the pilot carrier density does not affect the order of 4x2 curves, but changes the bpcu point where the capacity curves cross. Also, if 4x2 schemes are compared to 2x2 schemes, having denser pilot pattern, for example 1/12 for SISO, 1/6 for 2x2 and 1/3 for 4x2, begins to eat out the performance gain of 4x2 schemes.</w:t>
      </w:r>
    </w:p>
    <w:p w:rsidR="008501CB" w:rsidRDefault="008501CB" w:rsidP="008501CB">
      <w:pPr>
        <w:pStyle w:val="Heading2"/>
        <w:rPr>
          <w:lang w:val="en-US"/>
        </w:rPr>
      </w:pPr>
      <w:bookmarkStart w:id="382" w:name="_Toc303357646"/>
      <w:bookmarkStart w:id="383" w:name="_Toc340233879"/>
      <w:r>
        <w:rPr>
          <w:lang w:val="en-US"/>
        </w:rPr>
        <w:t>Advanced Modulation and MIMO Schemes</w:t>
      </w:r>
      <w:bookmarkEnd w:id="382"/>
      <w:bookmarkEnd w:id="383"/>
      <w:r>
        <w:rPr>
          <w:lang w:val="en-US"/>
        </w:rPr>
        <w:t xml:space="preserve"> </w:t>
      </w:r>
    </w:p>
    <w:p w:rsidR="008501CB" w:rsidRDefault="008501CB" w:rsidP="008501CB">
      <w:pPr>
        <w:rPr>
          <w:lang w:val="en-US"/>
        </w:rPr>
      </w:pPr>
    </w:p>
    <w:p w:rsidR="008501CB" w:rsidRDefault="008501CB" w:rsidP="008501CB">
      <w:pPr>
        <w:pStyle w:val="Heading3"/>
        <w:rPr>
          <w:lang w:val="en-US" w:eastAsia="en-GB"/>
        </w:rPr>
      </w:pPr>
      <w:bookmarkStart w:id="384" w:name="_Toc303357647"/>
      <w:bookmarkStart w:id="385" w:name="_Ref303265790"/>
      <w:r>
        <w:rPr>
          <w:lang w:val="en-US" w:eastAsia="en-GB"/>
        </w:rPr>
        <w:t>Distributed Coded MIMO Application in Terrestrial TV Broadcasting</w:t>
      </w:r>
      <w:bookmarkEnd w:id="384"/>
      <w:r>
        <w:rPr>
          <w:lang w:val="en-US" w:eastAsia="en-GB"/>
        </w:rPr>
        <w:t xml:space="preserve"> </w:t>
      </w:r>
      <w:bookmarkEnd w:id="385"/>
    </w:p>
    <w:p w:rsidR="008501CB" w:rsidRDefault="008501CB" w:rsidP="008501CB">
      <w:pPr>
        <w:rPr>
          <w:rFonts w:ascii="Cambria" w:eastAsia="Times New Roman" w:hAnsi="Cambria"/>
          <w:b/>
          <w:bCs/>
          <w:smallCaps/>
          <w:color w:val="244061"/>
          <w:sz w:val="28"/>
          <w:szCs w:val="28"/>
          <w:lang w:val="en-US"/>
        </w:rPr>
      </w:pPr>
      <w:r>
        <w:rPr>
          <w:lang w:val="en-GB"/>
        </w:rPr>
        <w:t xml:space="preserve">To increase area coverage, single frequency networks (SFN) are commonly used for terrestrial TV broadcasting. SFNs are based on the simple addition of lower power transmitters at various sites throughout the coverage area. In an SFN, several transmitters transmit at the same moment the same signal on the same frequency. SFN can provide lower transmitted powers, increased bit rates and better performance. A 3-dimensional (3D) space-time-space block code (STSBC) </w:t>
      </w:r>
      <w:r>
        <w:rPr>
          <w:lang w:val="en-GB"/>
        </w:rPr>
        <w:fldChar w:fldCharType="begin"/>
      </w:r>
      <w:r>
        <w:rPr>
          <w:lang w:val="en-GB"/>
        </w:rPr>
        <w:instrText xml:space="preserve"> REF _Ref303273712 \n \h </w:instrText>
      </w:r>
      <w:r>
        <w:rPr>
          <w:lang w:val="en-GB"/>
        </w:rPr>
      </w:r>
      <w:r>
        <w:rPr>
          <w:lang w:val="en-GB"/>
        </w:rPr>
        <w:fldChar w:fldCharType="separate"/>
      </w:r>
      <w:r w:rsidR="00A23144">
        <w:rPr>
          <w:lang w:val="en-GB"/>
        </w:rPr>
        <w:t>[109]</w:t>
      </w:r>
      <w:r>
        <w:rPr>
          <w:lang w:val="en-GB"/>
        </w:rPr>
        <w:fldChar w:fldCharType="end"/>
      </w:r>
      <w:r>
        <w:rPr>
          <w:lang w:val="en-GB"/>
        </w:rPr>
        <w:t xml:space="preserve"> for broadcasting systems with an SFN deployment supporting mobile and portable reception is presented in this section. The use of one additional space dimension is due to the SFN deployment. The STSBC consists of 2 layers: one layer corresponding to an inter-cell ST coding, the second corresponding to an intra-cell ST coding. </w:t>
      </w:r>
    </w:p>
    <w:p w:rsidR="008501CB" w:rsidRDefault="008501CB" w:rsidP="008501CB">
      <w:pPr>
        <w:rPr>
          <w:rFonts w:eastAsiaTheme="minorEastAsia"/>
          <w:lang w:val="en-US"/>
        </w:rPr>
      </w:pPr>
    </w:p>
    <w:p w:rsidR="008501CB" w:rsidRDefault="008501CB" w:rsidP="008501CB">
      <w:pPr>
        <w:rPr>
          <w:lang w:val="en-GB"/>
        </w:rPr>
      </w:pPr>
      <w:r>
        <w:rPr>
          <w:lang w:val="en-GB"/>
        </w:rPr>
        <w:lastRenderedPageBreak/>
        <w:t>More precisely, we consider a distributed MIMO scheme using (2×</w:t>
      </w:r>
      <w:r>
        <w:rPr>
          <w:i/>
          <w:lang w:val="en-GB"/>
        </w:rPr>
        <w:t>N</w:t>
      </w:r>
      <w:r>
        <w:rPr>
          <w:i/>
          <w:vertAlign w:val="subscript"/>
          <w:lang w:val="en-GB"/>
        </w:rPr>
        <w:t>t</w:t>
      </w:r>
      <w:r>
        <w:rPr>
          <w:lang w:val="en-GB"/>
        </w:rPr>
        <w:t xml:space="preserve">) transmit antennas (Tx) and </w:t>
      </w:r>
      <w:r>
        <w:rPr>
          <w:i/>
          <w:lang w:val="en-GB"/>
        </w:rPr>
        <w:t>N</w:t>
      </w:r>
      <w:r>
        <w:rPr>
          <w:i/>
          <w:vertAlign w:val="subscript"/>
          <w:lang w:val="en-GB"/>
        </w:rPr>
        <w:t>r</w:t>
      </w:r>
      <w:r>
        <w:rPr>
          <w:lang w:val="en-GB"/>
        </w:rPr>
        <w:t xml:space="preserve"> receive antennas (Rx), which represents a SFN deployment with 2 geographically separated transmit sites. Each site implements </w:t>
      </w:r>
      <w:r>
        <w:rPr>
          <w:i/>
          <w:lang w:val="en-GB"/>
        </w:rPr>
        <w:t>N</w:t>
      </w:r>
      <w:r>
        <w:rPr>
          <w:i/>
          <w:vertAlign w:val="subscript"/>
          <w:lang w:val="en-GB"/>
        </w:rPr>
        <w:t>t</w:t>
      </w:r>
      <w:r>
        <w:rPr>
          <w:lang w:val="en-GB"/>
        </w:rPr>
        <w:t xml:space="preserve"> transmission antennas. The transmission could therefore be seen as a double layer scheme in the space domain. The first layer is seen between the 2 sites separated by </w:t>
      </w:r>
      <w:r>
        <w:rPr>
          <w:i/>
          <w:lang w:val="en-GB"/>
        </w:rPr>
        <w:t>D</w:t>
      </w:r>
      <w:r>
        <w:rPr>
          <w:lang w:val="en-GB"/>
        </w:rPr>
        <w:t xml:space="preserve"> km (distributed MIMO scheme). The second layer is seen between the antennas separated by </w:t>
      </w:r>
      <w:r>
        <w:rPr>
          <w:i/>
          <w:lang w:val="en-GB"/>
        </w:rPr>
        <w:t>d</w:t>
      </w:r>
      <w:r>
        <w:rPr>
          <w:lang w:val="en-GB"/>
        </w:rPr>
        <w:t xml:space="preserve"> m within one site. For the first layer, an STBC encoding scheme is applied between the 2 signals transmitted by each site. In the second layer, we use a second STBC encoder for each subset of </w:t>
      </w:r>
      <w:r>
        <w:rPr>
          <w:i/>
          <w:lang w:val="en-GB"/>
        </w:rPr>
        <w:t>N</w:t>
      </w:r>
      <w:r>
        <w:rPr>
          <w:i/>
          <w:vertAlign w:val="subscript"/>
          <w:lang w:val="en-GB"/>
        </w:rPr>
        <w:t>t</w:t>
      </w:r>
      <w:r>
        <w:rPr>
          <w:lang w:val="en-GB"/>
        </w:rPr>
        <w:t xml:space="preserve"> signals transmitted from the same site. For the first layer, the STBC encoder takes </w:t>
      </w:r>
      <w:r>
        <w:rPr>
          <w:i/>
          <w:lang w:val="en-GB"/>
        </w:rPr>
        <w:t>L</w:t>
      </w:r>
      <w:r>
        <w:rPr>
          <w:lang w:val="en-GB"/>
        </w:rPr>
        <w:t xml:space="preserve"> sets of </w:t>
      </w:r>
      <w:r>
        <w:rPr>
          <w:i/>
          <w:lang w:val="en-GB"/>
        </w:rPr>
        <w:t>Q</w:t>
      </w:r>
      <w:r>
        <w:rPr>
          <w:lang w:val="en-GB"/>
        </w:rPr>
        <w:t xml:space="preserve"> data complex symbols each (</w:t>
      </w:r>
      <w:r>
        <w:rPr>
          <w:i/>
          <w:lang w:val="en-GB"/>
        </w:rPr>
        <w:t>s</w:t>
      </w:r>
      <w:r>
        <w:rPr>
          <w:vertAlign w:val="subscript"/>
          <w:lang w:val="en-GB"/>
        </w:rPr>
        <w:t>1</w:t>
      </w:r>
      <w:r>
        <w:rPr>
          <w:lang w:val="en-GB"/>
        </w:rPr>
        <w:t>,…,</w:t>
      </w:r>
      <w:r>
        <w:rPr>
          <w:i/>
          <w:lang w:val="en-GB"/>
        </w:rPr>
        <w:t>s</w:t>
      </w:r>
      <w:r>
        <w:rPr>
          <w:vertAlign w:val="subscript"/>
          <w:lang w:val="en-GB"/>
        </w:rPr>
        <w:t>Q</w:t>
      </w:r>
      <w:r>
        <w:rPr>
          <w:lang w:val="en-GB"/>
        </w:rPr>
        <w:t>) and transforms them into a 2×</w:t>
      </w:r>
      <w:r>
        <w:rPr>
          <w:i/>
          <w:lang w:val="en-GB"/>
        </w:rPr>
        <w:t>U</w:t>
      </w:r>
      <w:r>
        <w:rPr>
          <w:lang w:val="en-GB"/>
        </w:rPr>
        <w:t xml:space="preserve"> output matrix according to the STBC scheme. In the second layer (the second step), the encoder transforms each component of the first layer matrix into </w:t>
      </w:r>
      <w:r>
        <w:rPr>
          <w:i/>
          <w:lang w:val="en-GB"/>
        </w:rPr>
        <w:t>N</w:t>
      </w:r>
      <w:r>
        <w:rPr>
          <w:i/>
          <w:vertAlign w:val="subscript"/>
          <w:lang w:val="en-GB"/>
        </w:rPr>
        <w:t>t</w:t>
      </w:r>
      <w:r>
        <w:rPr>
          <w:lang w:val="en-GB"/>
        </w:rPr>
        <w:t xml:space="preserve"> ×</w:t>
      </w:r>
      <w:r>
        <w:rPr>
          <w:i/>
          <w:lang w:val="en-GB"/>
        </w:rPr>
        <w:t>T</w:t>
      </w:r>
      <w:r>
        <w:rPr>
          <w:lang w:val="en-GB"/>
        </w:rPr>
        <w:t xml:space="preserve"> output matrix according to the second layer STBC scheme. The number of rows of the encoding matrix in the first layer is equal to two since, the STBC scheme is applied between the signals of two different sites. The output signal of each site is fed to </w:t>
      </w:r>
      <w:r>
        <w:rPr>
          <w:i/>
          <w:lang w:val="en-GB"/>
        </w:rPr>
        <w:t>N</w:t>
      </w:r>
      <w:r>
        <w:rPr>
          <w:i/>
          <w:vertAlign w:val="subscript"/>
          <w:lang w:val="en-GB"/>
        </w:rPr>
        <w:t>t</w:t>
      </w:r>
      <w:r>
        <w:rPr>
          <w:lang w:val="en-GB"/>
        </w:rPr>
        <w:t xml:space="preserve"> OFDM modulators, each using </w:t>
      </w:r>
      <w:r>
        <w:rPr>
          <w:i/>
          <w:lang w:val="en-GB"/>
        </w:rPr>
        <w:t>N</w:t>
      </w:r>
      <w:r>
        <w:rPr>
          <w:lang w:val="en-GB"/>
        </w:rPr>
        <w:t xml:space="preserve"> sub-carriers. The reader could construct a double layer Alamouti code, for example, by considering 2 sets of 2 symbols each and then, by applying Alamouti encoding between the 2 symbols’ sets and another Alamouti encoding between the signals in each site. More generally, the double layer encoding matrix is described by:</w:t>
      </w:r>
    </w:p>
    <w:tbl>
      <w:tblPr>
        <w:tblW w:w="0" w:type="auto"/>
        <w:jc w:val="center"/>
        <w:tblCellMar>
          <w:top w:w="57" w:type="dxa"/>
          <w:bottom w:w="28" w:type="dxa"/>
        </w:tblCellMar>
        <w:tblLook w:val="01E0" w:firstRow="1" w:lastRow="1" w:firstColumn="1" w:lastColumn="1" w:noHBand="0" w:noVBand="0"/>
      </w:tblPr>
      <w:tblGrid>
        <w:gridCol w:w="4363"/>
        <w:gridCol w:w="766"/>
      </w:tblGrid>
      <w:tr w:rsidR="008501CB" w:rsidTr="008501CB">
        <w:trPr>
          <w:trHeight w:val="397"/>
          <w:jc w:val="center"/>
        </w:trPr>
        <w:tc>
          <w:tcPr>
            <w:tcW w:w="4363" w:type="dxa"/>
            <w:vAlign w:val="center"/>
            <w:hideMark/>
          </w:tcPr>
          <w:p w:rsidR="008501CB" w:rsidRDefault="008501CB">
            <w:pPr>
              <w:rPr>
                <w:lang w:val="en-GB"/>
              </w:rPr>
            </w:pPr>
            <w:r>
              <w:rPr>
                <w:rFonts w:eastAsiaTheme="minorEastAsia"/>
                <w:lang w:val="en-GB"/>
              </w:rPr>
              <w:object w:dxaOrig="2205" w:dyaOrig="720">
                <v:shape id="_x0000_i1140" type="#_x0000_t75" style="width:110.25pt;height:36pt" o:ole="">
                  <v:imagedata r:id="rId378" o:title=""/>
                </v:shape>
                <o:OLEObject Type="Embed" ProgID="Equation.3" ShapeID="_x0000_i1140" DrawAspect="Content" ObjectID="_1414319592" r:id="rId379"/>
              </w:object>
            </w:r>
          </w:p>
          <w:p w:rsidR="008501CB" w:rsidRDefault="008501CB">
            <w:pPr>
              <w:rPr>
                <w:lang w:val="en-GB"/>
              </w:rPr>
            </w:pPr>
            <w:r>
              <w:rPr>
                <w:rFonts w:eastAsiaTheme="minorEastAsia"/>
                <w:lang w:val="en-GB"/>
              </w:rPr>
              <w:object w:dxaOrig="4065" w:dyaOrig="1095">
                <v:shape id="_x0000_i1141" type="#_x0000_t75" style="width:203.25pt;height:54.75pt" o:ole="">
                  <v:imagedata r:id="rId380" o:title=""/>
                </v:shape>
                <o:OLEObject Type="Embed" ProgID="Equation.3" ShapeID="_x0000_i1141" DrawAspect="Content" ObjectID="_1414319593" r:id="rId381"/>
              </w:object>
            </w:r>
          </w:p>
        </w:tc>
        <w:tc>
          <w:tcPr>
            <w:tcW w:w="516" w:type="dxa"/>
            <w:vAlign w:val="center"/>
            <w:hideMark/>
          </w:tcPr>
          <w:p w:rsidR="008501CB" w:rsidRDefault="008501CB" w:rsidP="00D172D1">
            <w:pPr>
              <w:pStyle w:val="Caption"/>
            </w:pPr>
            <w:bookmarkStart w:id="386" w:name="_Ref184790508"/>
            <w:bookmarkStart w:id="387" w:name="_Ref303266032"/>
            <w:r>
              <w:t>(</w:t>
            </w:r>
            <w:bookmarkEnd w:id="386"/>
            <w:r>
              <w:fldChar w:fldCharType="begin"/>
            </w:r>
            <w:r>
              <w:instrText xml:space="preserve"> STYLEREF 2 \s </w:instrText>
            </w:r>
            <w:r>
              <w:fldChar w:fldCharType="separate"/>
            </w:r>
            <w:r w:rsidR="00A23144">
              <w:rPr>
                <w:noProof/>
              </w:rPr>
              <w:t>7.3</w:t>
            </w:r>
            <w:r>
              <w:fldChar w:fldCharType="end"/>
            </w:r>
            <w:r>
              <w:noBreakHyphen/>
            </w:r>
            <w:r w:rsidR="003F288B">
              <w:fldChar w:fldCharType="begin"/>
            </w:r>
            <w:r w:rsidR="003F288B">
              <w:instrText xml:space="preserve"> SEQ Équation \* ARABIC \s 2 </w:instrText>
            </w:r>
            <w:r w:rsidR="003F288B">
              <w:fldChar w:fldCharType="separate"/>
            </w:r>
            <w:r w:rsidR="00A23144">
              <w:rPr>
                <w:noProof/>
              </w:rPr>
              <w:t>1</w:t>
            </w:r>
            <w:r w:rsidR="003F288B">
              <w:rPr>
                <w:noProof/>
              </w:rPr>
              <w:fldChar w:fldCharType="end"/>
            </w:r>
            <w:r>
              <w:t>)</w:t>
            </w:r>
            <w:bookmarkEnd w:id="387"/>
            <w:r>
              <w:t xml:space="preserve"> </w:t>
            </w:r>
          </w:p>
        </w:tc>
      </w:tr>
    </w:tbl>
    <w:p w:rsidR="008501CB" w:rsidRDefault="008501CB" w:rsidP="008501CB">
      <w:pPr>
        <w:rPr>
          <w:lang w:val="en-GB"/>
        </w:rPr>
      </w:pPr>
      <w:r>
        <w:rPr>
          <w:lang w:val="en-GB"/>
        </w:rPr>
        <w:t xml:space="preserve">In </w:t>
      </w:r>
      <w:r>
        <w:rPr>
          <w:lang w:val="en-GB"/>
        </w:rPr>
        <w:fldChar w:fldCharType="begin"/>
      </w:r>
      <w:r>
        <w:rPr>
          <w:lang w:val="en-GB"/>
        </w:rPr>
        <w:instrText xml:space="preserve"> REF _Ref303266032 \h </w:instrText>
      </w:r>
      <w:r>
        <w:rPr>
          <w:lang w:val="en-GB"/>
        </w:rPr>
      </w:r>
      <w:r>
        <w:rPr>
          <w:lang w:val="en-GB"/>
        </w:rPr>
        <w:fldChar w:fldCharType="separate"/>
      </w:r>
      <w:r w:rsidR="00A23144">
        <w:t>(</w:t>
      </w:r>
      <w:r w:rsidR="00A23144">
        <w:rPr>
          <w:noProof/>
        </w:rPr>
        <w:t>7.3</w:t>
      </w:r>
      <w:r w:rsidR="00A23144">
        <w:noBreakHyphen/>
      </w:r>
      <w:r w:rsidR="00A23144">
        <w:rPr>
          <w:noProof/>
        </w:rPr>
        <w:t>1</w:t>
      </w:r>
      <w:r w:rsidR="00A23144">
        <w:t>)</w:t>
      </w:r>
      <w:r>
        <w:rPr>
          <w:lang w:val="en-GB"/>
        </w:rPr>
        <w:fldChar w:fldCharType="end"/>
      </w:r>
      <w:r>
        <w:rPr>
          <w:lang w:val="en-GB"/>
        </w:rPr>
        <w:t xml:space="preserve">, the superscript indicates the layer,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ij,mt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Q</m:t>
            </m:r>
          </m:sub>
        </m:sSub>
        <m:r>
          <w:rPr>
            <w:rFonts w:ascii="Cambria Math" w:hAnsi="Cambria Math"/>
            <w:lang w:val="en-GB"/>
          </w:rPr>
          <m:t>)</m:t>
        </m:r>
      </m:oMath>
      <w:r>
        <w:rPr>
          <w:lang w:val="en-GB"/>
        </w:rPr>
        <w:t xml:space="preserve"> is a function of the input complex symbols sq and depends on the STBC encoder scheme. The time dimension of the resulting 3D code is equal to </w:t>
      </w:r>
      <w:r>
        <w:rPr>
          <w:i/>
          <w:lang w:val="en-GB"/>
        </w:rPr>
        <w:t>U</w:t>
      </w:r>
      <w:r>
        <w:rPr>
          <w:lang w:val="en-GB"/>
        </w:rPr>
        <w:t>×</w:t>
      </w:r>
      <w:r>
        <w:rPr>
          <w:i/>
          <w:lang w:val="en-GB"/>
        </w:rPr>
        <w:t>T</w:t>
      </w:r>
      <w:r>
        <w:rPr>
          <w:lang w:val="en-GB"/>
        </w:rPr>
        <w:t xml:space="preserve"> and the resulting coding rate is</w:t>
      </w:r>
      <m:oMath>
        <m:r>
          <w:rPr>
            <w:rFonts w:ascii="Cambria Math" w:hAnsi="Cambria Math"/>
            <w:lang w:val="en-GB"/>
          </w:rPr>
          <m:t xml:space="preserve"> R=</m:t>
        </m:r>
        <m:box>
          <m:boxPr>
            <m:ctrlPr>
              <w:rPr>
                <w:rFonts w:ascii="Cambria Math" w:hAnsi="Cambria Math"/>
                <w:i/>
                <w:lang w:val="en-GB"/>
              </w:rPr>
            </m:ctrlPr>
          </m:boxPr>
          <m:e>
            <m:argPr>
              <m:argSz m:val="-1"/>
            </m:argPr>
            <m:f>
              <m:fPr>
                <m:ctrlPr>
                  <w:rPr>
                    <w:rFonts w:ascii="Cambria Math" w:hAnsi="Cambria Math"/>
                    <w:i/>
                    <w:lang w:val="en-GB"/>
                  </w:rPr>
                </m:ctrlPr>
              </m:fPr>
              <m:num>
                <m:r>
                  <w:rPr>
                    <w:rFonts w:ascii="Cambria Math" w:hAnsi="Cambria Math"/>
                    <w:lang w:val="en-GB"/>
                  </w:rPr>
                  <m:t>Q×L</m:t>
                </m:r>
              </m:num>
              <m:den>
                <m:r>
                  <w:rPr>
                    <w:rFonts w:ascii="Cambria Math" w:hAnsi="Cambria Math"/>
                    <w:lang w:val="en-GB"/>
                  </w:rPr>
                  <m:t>U×T</m:t>
                </m:r>
              </m:den>
            </m:f>
          </m:e>
        </m:box>
      </m:oMath>
      <w:r>
        <w:rPr>
          <w:lang w:val="en-GB"/>
        </w:rPr>
        <w:t>. In order to have a fair analysis and comparison between different STBC codes, the signal power at the output of the ST encoder at each site is normalized by 2×</w:t>
      </w:r>
      <w:r>
        <w:rPr>
          <w:i/>
          <w:lang w:val="en-GB"/>
        </w:rPr>
        <w:t>N</w:t>
      </w:r>
      <w:r>
        <w:rPr>
          <w:i/>
          <w:vertAlign w:val="subscript"/>
          <w:lang w:val="en-GB"/>
        </w:rPr>
        <w:t>t</w:t>
      </w:r>
      <w:r>
        <w:rPr>
          <w:lang w:val="en-GB"/>
        </w:rPr>
        <w:t xml:space="preserve">. </w:t>
      </w:r>
    </w:p>
    <w:p w:rsidR="008501CB" w:rsidRDefault="008501CB" w:rsidP="008501CB">
      <w:pPr>
        <w:rPr>
          <w:lang w:val="en-GB"/>
        </w:rPr>
      </w:pPr>
    </w:p>
    <w:p w:rsidR="008501CB" w:rsidRDefault="008501CB" w:rsidP="008501CB">
      <w:pPr>
        <w:rPr>
          <w:lang w:val="en-GB"/>
        </w:rPr>
      </w:pPr>
      <w:r>
        <w:rPr>
          <w:lang w:val="en-GB"/>
        </w:rPr>
        <w:t xml:space="preserve">We restrict our study to </w:t>
      </w:r>
      <w:r>
        <w:rPr>
          <w:i/>
          <w:lang w:val="en-GB"/>
        </w:rPr>
        <w:t>N</w:t>
      </w:r>
      <w:r>
        <w:rPr>
          <w:i/>
          <w:vertAlign w:val="subscript"/>
          <w:lang w:val="en-GB"/>
        </w:rPr>
        <w:t>t</w:t>
      </w:r>
      <w:r>
        <w:rPr>
          <w:lang w:val="en-GB"/>
        </w:rPr>
        <w:t xml:space="preserve"> =2 transmit antennas by site and </w:t>
      </w:r>
      <w:r>
        <w:rPr>
          <w:i/>
          <w:lang w:val="en-GB"/>
        </w:rPr>
        <w:t>N</w:t>
      </w:r>
      <w:r>
        <w:rPr>
          <w:i/>
          <w:vertAlign w:val="subscript"/>
          <w:lang w:val="en-GB"/>
        </w:rPr>
        <w:t>r</w:t>
      </w:r>
      <w:r>
        <w:rPr>
          <w:lang w:val="en-GB"/>
        </w:rPr>
        <w:t xml:space="preserve"> =2 receive antennas. We construct the first layer with the Alamouti scheme, since it is the most resistant for the case of unequal received powers. In a complementary way, we propose to construct the second layer with the Golden code since it offers the best results in the case of equal received powers. After combination of the 2 layers, </w:t>
      </w:r>
      <w:r>
        <w:fldChar w:fldCharType="begin"/>
      </w:r>
      <w:r>
        <w:rPr>
          <w:lang w:val="en-GB"/>
        </w:rPr>
        <w:instrText xml:space="preserve"> REF _Ref303266032 \h </w:instrText>
      </w:r>
      <w:r>
        <w:fldChar w:fldCharType="separate"/>
      </w:r>
      <w:r w:rsidR="00A23144">
        <w:t>(</w:t>
      </w:r>
      <w:r w:rsidR="00A23144">
        <w:rPr>
          <w:noProof/>
        </w:rPr>
        <w:t>7.3</w:t>
      </w:r>
      <w:r w:rsidR="00A23144">
        <w:noBreakHyphen/>
      </w:r>
      <w:r w:rsidR="00A23144">
        <w:rPr>
          <w:noProof/>
        </w:rPr>
        <w:t>1</w:t>
      </w:r>
      <w:r w:rsidR="00A23144">
        <w:t>)</w:t>
      </w:r>
      <w:r>
        <w:fldChar w:fldCharType="end"/>
      </w:r>
      <w:r>
        <w:t xml:space="preserve"> </w:t>
      </w:r>
      <w:r>
        <w:rPr>
          <w:lang w:val="en-GB"/>
        </w:rPr>
        <w:t xml:space="preserve">yields: </w:t>
      </w:r>
    </w:p>
    <w:tbl>
      <w:tblPr>
        <w:tblW w:w="6618" w:type="dxa"/>
        <w:jc w:val="center"/>
        <w:tblInd w:w="98" w:type="dxa"/>
        <w:tblCellMar>
          <w:top w:w="57" w:type="dxa"/>
          <w:left w:w="0" w:type="dxa"/>
          <w:bottom w:w="28" w:type="dxa"/>
          <w:right w:w="0" w:type="dxa"/>
        </w:tblCellMar>
        <w:tblLook w:val="01E0" w:firstRow="1" w:lastRow="1" w:firstColumn="1" w:lastColumn="1" w:noHBand="0" w:noVBand="0"/>
      </w:tblPr>
      <w:tblGrid>
        <w:gridCol w:w="6068"/>
        <w:gridCol w:w="550"/>
      </w:tblGrid>
      <w:tr w:rsidR="008501CB" w:rsidTr="008501CB">
        <w:trPr>
          <w:trHeight w:val="397"/>
          <w:jc w:val="center"/>
        </w:trPr>
        <w:tc>
          <w:tcPr>
            <w:tcW w:w="6096" w:type="dxa"/>
            <w:vAlign w:val="center"/>
            <w:hideMark/>
          </w:tcPr>
          <w:p w:rsidR="008501CB" w:rsidRDefault="008501CB">
            <w:pPr>
              <w:pStyle w:val="equation"/>
            </w:pPr>
            <w:r>
              <w:t xml:space="preserve">   </w:t>
            </w:r>
            <w:r>
              <w:rPr>
                <w:rFonts w:ascii="Times New Roman"/>
                <w:position w:val="-90"/>
                <w:sz w:val="18"/>
                <w:szCs w:val="18"/>
                <w:lang w:val="en-GB" w:eastAsia="fr-FR"/>
              </w:rPr>
              <w:object w:dxaOrig="5955" w:dyaOrig="1665">
                <v:shape id="_x0000_i1142" type="#_x0000_t75" style="width:297.75pt;height:83.25pt" o:ole="">
                  <v:imagedata r:id="rId382" o:title=""/>
                </v:shape>
                <o:OLEObject Type="Embed" ProgID="Equation.DSMT4" ShapeID="_x0000_i1142" DrawAspect="Content" ObjectID="_1414319594" r:id="rId383"/>
              </w:object>
            </w:r>
          </w:p>
        </w:tc>
        <w:tc>
          <w:tcPr>
            <w:tcW w:w="522" w:type="dxa"/>
            <w:vAlign w:val="center"/>
            <w:hideMark/>
          </w:tcPr>
          <w:p w:rsidR="008501CB" w:rsidRDefault="008501CB" w:rsidP="00D172D1">
            <w:pPr>
              <w:pStyle w:val="Caption"/>
            </w:pPr>
            <w:bookmarkStart w:id="388" w:name="_Ref303266117"/>
            <w:r>
              <w:t>(</w:t>
            </w:r>
            <w:r w:rsidR="003F288B">
              <w:fldChar w:fldCharType="begin"/>
            </w:r>
            <w:r w:rsidR="003F288B">
              <w:instrText xml:space="preserve"> STYLEREF 2 \s </w:instrText>
            </w:r>
            <w:r w:rsidR="003F288B">
              <w:fldChar w:fldCharType="separate"/>
            </w:r>
            <w:r w:rsidR="00A23144">
              <w:rPr>
                <w:noProof/>
              </w:rPr>
              <w:t>7.3</w:t>
            </w:r>
            <w:r w:rsidR="003F288B">
              <w:rPr>
                <w:noProof/>
              </w:rPr>
              <w:fldChar w:fldCharType="end"/>
            </w:r>
            <w:r>
              <w:noBreakHyphen/>
            </w:r>
            <w:r w:rsidR="003F288B">
              <w:fldChar w:fldCharType="begin"/>
            </w:r>
            <w:r w:rsidR="003F288B">
              <w:instrText xml:space="preserve"> SEQ Équation \* ARABIC \s 2 </w:instrText>
            </w:r>
            <w:r w:rsidR="003F288B">
              <w:fldChar w:fldCharType="separate"/>
            </w:r>
            <w:r w:rsidR="00A23144">
              <w:rPr>
                <w:noProof/>
              </w:rPr>
              <w:t>2</w:t>
            </w:r>
            <w:r w:rsidR="003F288B">
              <w:rPr>
                <w:noProof/>
              </w:rPr>
              <w:fldChar w:fldCharType="end"/>
            </w:r>
            <w:r>
              <w:t>)</w:t>
            </w:r>
            <w:bookmarkEnd w:id="388"/>
          </w:p>
        </w:tc>
      </w:tr>
    </w:tbl>
    <w:p w:rsidR="008501CB" w:rsidRDefault="008501CB" w:rsidP="008501CB">
      <w:pPr>
        <w:rPr>
          <w:lang w:val="en-GB"/>
        </w:rPr>
      </w:pPr>
      <w:r>
        <w:rPr>
          <w:lang w:val="en-GB"/>
        </w:rPr>
        <w:t xml:space="preserve">where </w:t>
      </w:r>
      <m:oMath>
        <m:r>
          <w:rPr>
            <w:rFonts w:ascii="Cambria Math" w:hAnsi="Cambria Math"/>
            <w:lang w:val="en-GB"/>
          </w:rPr>
          <m:t>θ</m:t>
        </m:r>
        <m:r>
          <m:rPr>
            <m:sty m:val="p"/>
          </m:rP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1+</m:t>
            </m:r>
            <m:rad>
              <m:radPr>
                <m:degHide m:val="1"/>
                <m:ctrlPr>
                  <w:rPr>
                    <w:rFonts w:ascii="Cambria Math" w:hAnsi="Cambria Math"/>
                    <w:lang w:val="en-GB"/>
                  </w:rPr>
                </m:ctrlPr>
              </m:radPr>
              <m:deg/>
              <m:e>
                <m:r>
                  <m:rPr>
                    <m:sty m:val="p"/>
                  </m:rPr>
                  <w:rPr>
                    <w:rFonts w:ascii="Cambria Math" w:hAnsi="Cambria Math"/>
                    <w:lang w:val="en-GB"/>
                  </w:rPr>
                  <m:t>5</m:t>
                </m:r>
              </m:e>
            </m:rad>
          </m:num>
          <m:den>
            <m:r>
              <m:rPr>
                <m:sty m:val="p"/>
              </m:rPr>
              <w:rPr>
                <w:rFonts w:ascii="Cambria Math" w:hAnsi="Cambria Math" w:cs="Cambria Math"/>
                <w:lang w:val="en-GB"/>
              </w:rPr>
              <m:t>2</m:t>
            </m:r>
          </m:den>
        </m:f>
      </m:oMath>
      <w:r>
        <w:rPr>
          <w:lang w:val="en-GB"/>
        </w:rPr>
        <w:t xml:space="preserve">, </w:t>
      </w:r>
      <m:oMath>
        <m:acc>
          <m:accPr>
            <m:chr m:val="̅"/>
            <m:ctrlPr>
              <w:rPr>
                <w:rFonts w:ascii="Cambria Math" w:hAnsi="Cambria Math"/>
                <w:i/>
                <w:lang w:val="en-GB"/>
              </w:rPr>
            </m:ctrlPr>
          </m:accPr>
          <m:e>
            <m:r>
              <w:rPr>
                <w:rFonts w:ascii="Cambria Math" w:hAnsi="Cambria Math"/>
                <w:lang w:val="en-GB"/>
              </w:rPr>
              <m:t>θ</m:t>
            </m:r>
          </m:e>
        </m:acc>
        <m:r>
          <w:rPr>
            <w:rFonts w:ascii="Cambria Math" w:hAnsi="Cambria Math"/>
            <w:lang w:val="en-GB"/>
          </w:rPr>
          <m:t>=1-θ</m:t>
        </m:r>
      </m:oMath>
      <w:r>
        <w:rPr>
          <w:lang w:val="en-GB"/>
        </w:rPr>
        <w:t xml:space="preserve">, </w:t>
      </w:r>
      <m:oMath>
        <m:r>
          <w:rPr>
            <w:rFonts w:ascii="Cambria Math" w:hAnsi="Cambria Math"/>
            <w:lang w:val="en-GB"/>
          </w:rPr>
          <m:t>α=1+j(1-θ)</m:t>
        </m:r>
      </m:oMath>
      <w:r>
        <w:rPr>
          <w:lang w:val="en-GB"/>
        </w:rPr>
        <w:t xml:space="preserve">, </w:t>
      </w:r>
      <m:oMath>
        <m:acc>
          <m:accPr>
            <m:chr m:val="̅"/>
            <m:ctrlPr>
              <w:rPr>
                <w:rFonts w:ascii="Cambria Math" w:hAnsi="Cambria Math"/>
                <w:i/>
                <w:lang w:val="en-GB"/>
              </w:rPr>
            </m:ctrlPr>
          </m:accPr>
          <m:e>
            <m:r>
              <w:rPr>
                <w:rFonts w:ascii="Cambria Math" w:hAnsi="Cambria Math"/>
                <w:lang w:val="en-GB"/>
              </w:rPr>
              <m:t>α</m:t>
            </m:r>
          </m:e>
        </m:acc>
        <m:r>
          <w:rPr>
            <w:rFonts w:ascii="Cambria Math" w:hAnsi="Cambria Math"/>
            <w:lang w:val="en-GB"/>
          </w:rPr>
          <m:t>=1+j</m:t>
        </m:r>
        <m:d>
          <m:dPr>
            <m:ctrlPr>
              <w:rPr>
                <w:rFonts w:ascii="Cambria Math" w:hAnsi="Cambria Math"/>
                <w:i/>
                <w:lang w:val="en-GB"/>
              </w:rPr>
            </m:ctrlPr>
          </m:dPr>
          <m:e>
            <m:r>
              <w:rPr>
                <w:rFonts w:ascii="Cambria Math" w:hAnsi="Cambria Math"/>
                <w:lang w:val="en-GB"/>
              </w:rPr>
              <m:t>1-</m:t>
            </m:r>
            <m:acc>
              <m:accPr>
                <m:chr m:val="̅"/>
                <m:ctrlPr>
                  <w:rPr>
                    <w:rFonts w:ascii="Cambria Math" w:hAnsi="Cambria Math"/>
                    <w:i/>
                    <w:lang w:val="en-GB"/>
                  </w:rPr>
                </m:ctrlPr>
              </m:accPr>
              <m:e>
                <m:r>
                  <w:rPr>
                    <w:rFonts w:ascii="Cambria Math" w:hAnsi="Cambria Math"/>
                    <w:lang w:val="en-GB"/>
                  </w:rPr>
                  <m:t>θ</m:t>
                </m:r>
              </m:e>
            </m:acc>
          </m:e>
        </m:d>
      </m:oMath>
      <w:r>
        <w:rPr>
          <w:lang w:val="en-GB"/>
        </w:rPr>
        <w:t xml:space="preserve"> and (.)* stands for complex conjugate.</w:t>
      </w:r>
    </w:p>
    <w:p w:rsidR="008501CB" w:rsidRDefault="008501CB" w:rsidP="008501CB">
      <w:pPr>
        <w:rPr>
          <w:lang w:val="en-GB"/>
        </w:rPr>
      </w:pPr>
    </w:p>
    <w:p w:rsidR="008501CB" w:rsidRDefault="008501CB" w:rsidP="008501CB">
      <w:pPr>
        <w:jc w:val="center"/>
        <w:rPr>
          <w:lang w:val="en-GB"/>
        </w:rPr>
      </w:pPr>
      <w:r>
        <w:rPr>
          <w:noProof/>
          <w:lang w:val="en-US"/>
        </w:rPr>
        <w:lastRenderedPageBreak/>
        <w:drawing>
          <wp:inline distT="0" distB="0" distL="0" distR="0" wp14:anchorId="4610FDBA" wp14:editId="14E29A3F">
            <wp:extent cx="4533900" cy="385762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533900" cy="3857625"/>
                    </a:xfrm>
                    <a:prstGeom prst="rect">
                      <a:avLst/>
                    </a:prstGeom>
                    <a:noFill/>
                    <a:ln>
                      <a:noFill/>
                    </a:ln>
                  </pic:spPr>
                </pic:pic>
              </a:graphicData>
            </a:graphic>
          </wp:inline>
        </w:drawing>
      </w:r>
    </w:p>
    <w:p w:rsidR="008501CB" w:rsidRDefault="008501CB" w:rsidP="00D172D1">
      <w:pPr>
        <w:pStyle w:val="Caption"/>
      </w:pPr>
      <w:bookmarkStart w:id="389" w:name="_Ref302036519"/>
      <w:r>
        <w:t xml:space="preserve">Figure </w:t>
      </w:r>
      <w:r w:rsidR="003F288B">
        <w:fldChar w:fldCharType="begin"/>
      </w:r>
      <w:r w:rsidR="003F288B">
        <w:instrText xml:space="preserve"> SEQ Figure \* ARABIC </w:instrText>
      </w:r>
      <w:r w:rsidR="003F288B">
        <w:fldChar w:fldCharType="separate"/>
      </w:r>
      <w:r w:rsidR="00A23144">
        <w:rPr>
          <w:noProof/>
        </w:rPr>
        <w:t>145</w:t>
      </w:r>
      <w:r w:rsidR="003F288B">
        <w:rPr>
          <w:noProof/>
        </w:rPr>
        <w:fldChar w:fldCharType="end"/>
      </w:r>
      <w:bookmarkEnd w:id="389"/>
      <w:r w:rsidR="005F1594">
        <w:t>:</w:t>
      </w:r>
      <w:r>
        <w:t xml:space="preserve"> Performance of 3D MIMO codes, Required Eb/N0 to obtain a BER=10</w:t>
      </w:r>
      <w:r>
        <w:rPr>
          <w:vertAlign w:val="superscript"/>
        </w:rPr>
        <w:t>-4</w:t>
      </w:r>
      <w:r>
        <w:t xml:space="preserve">, double layer case, DVB-T parameters, </w:t>
      </w:r>
    </w:p>
    <w:p w:rsidR="008501CB" w:rsidRDefault="008501CB" w:rsidP="008501CB">
      <w:pPr>
        <w:rPr>
          <w:b/>
          <w:bCs/>
          <w:color w:val="244061"/>
          <w:sz w:val="18"/>
          <w:szCs w:val="18"/>
        </w:rPr>
      </w:pPr>
      <w:r>
        <w:rPr>
          <w:b/>
          <w:bCs/>
          <w:color w:val="244061"/>
          <w:sz w:val="18"/>
          <w:szCs w:val="18"/>
        </w:rPr>
        <w:sym w:font="Symbol" w:char="F068"/>
      </w:r>
      <w:r>
        <w:rPr>
          <w:b/>
          <w:bCs/>
          <w:color w:val="244061"/>
          <w:sz w:val="18"/>
          <w:szCs w:val="18"/>
        </w:rPr>
        <w:t xml:space="preserve">=4 [b/s/Hz]: </w:t>
      </w:r>
      <w:r>
        <w:rPr>
          <w:b/>
          <w:bCs/>
          <w:color w:val="244061"/>
          <w:sz w:val="18"/>
          <w:szCs w:val="18"/>
        </w:rPr>
        <w:tab/>
        <w:t>Alamouti code: 64-QAM, R=1, Rc =2/3.</w:t>
      </w:r>
    </w:p>
    <w:p w:rsidR="008501CB" w:rsidRDefault="008501CB" w:rsidP="008501CB">
      <w:pPr>
        <w:rPr>
          <w:b/>
          <w:bCs/>
          <w:color w:val="244061"/>
          <w:sz w:val="18"/>
          <w:szCs w:val="18"/>
        </w:rPr>
      </w:pPr>
      <w:r>
        <w:rPr>
          <w:b/>
          <w:bCs/>
          <w:color w:val="244061"/>
          <w:sz w:val="18"/>
          <w:szCs w:val="18"/>
        </w:rPr>
        <w:t xml:space="preserve">                      </w:t>
      </w:r>
      <w:r>
        <w:rPr>
          <w:b/>
          <w:bCs/>
          <w:color w:val="244061"/>
          <w:sz w:val="18"/>
          <w:szCs w:val="18"/>
        </w:rPr>
        <w:tab/>
        <w:t>Other schemes: 16-QAM, R=2, Rc =1/2.</w:t>
      </w:r>
    </w:p>
    <w:p w:rsidR="008501CB" w:rsidRDefault="008501CB" w:rsidP="008501CB">
      <w:pPr>
        <w:rPr>
          <w:b/>
          <w:bCs/>
          <w:color w:val="244061"/>
          <w:sz w:val="18"/>
          <w:szCs w:val="18"/>
        </w:rPr>
      </w:pPr>
      <w:r>
        <w:rPr>
          <w:b/>
          <w:bCs/>
          <w:color w:val="244061"/>
          <w:sz w:val="18"/>
          <w:szCs w:val="18"/>
        </w:rPr>
        <w:t xml:space="preserve"> </w:t>
      </w:r>
      <w:r>
        <w:rPr>
          <w:b/>
          <w:bCs/>
          <w:color w:val="244061"/>
          <w:sz w:val="18"/>
          <w:szCs w:val="18"/>
        </w:rPr>
        <w:sym w:font="Symbol" w:char="F068"/>
      </w:r>
      <w:r>
        <w:rPr>
          <w:b/>
          <w:bCs/>
          <w:color w:val="244061"/>
          <w:sz w:val="18"/>
          <w:szCs w:val="18"/>
        </w:rPr>
        <w:t xml:space="preserve">=6 [b/s/Hz]: </w:t>
      </w:r>
      <w:r>
        <w:rPr>
          <w:b/>
          <w:bCs/>
          <w:color w:val="244061"/>
          <w:sz w:val="18"/>
          <w:szCs w:val="18"/>
        </w:rPr>
        <w:tab/>
        <w:t>Alamouti code: 256-QAM, R=1, Rc =3/4.</w:t>
      </w:r>
    </w:p>
    <w:p w:rsidR="008501CB" w:rsidRDefault="008501CB" w:rsidP="008501CB">
      <w:pPr>
        <w:rPr>
          <w:b/>
          <w:bCs/>
          <w:color w:val="244061"/>
          <w:sz w:val="18"/>
          <w:szCs w:val="18"/>
        </w:rPr>
      </w:pPr>
      <w:r>
        <w:rPr>
          <w:b/>
          <w:bCs/>
          <w:color w:val="244061"/>
          <w:sz w:val="18"/>
          <w:szCs w:val="18"/>
        </w:rPr>
        <w:t xml:space="preserve">                        </w:t>
      </w:r>
      <w:r>
        <w:rPr>
          <w:b/>
          <w:bCs/>
          <w:color w:val="244061"/>
          <w:sz w:val="18"/>
          <w:szCs w:val="18"/>
        </w:rPr>
        <w:tab/>
        <w:t>Other schemes: 64-QAM, R=2, Rc =1/2.</w:t>
      </w:r>
    </w:p>
    <w:p w:rsidR="008501CB" w:rsidRDefault="008501CB" w:rsidP="008501CB">
      <w:pPr>
        <w:rPr>
          <w:lang w:val="en-GB"/>
        </w:rPr>
      </w:pPr>
    </w:p>
    <w:p w:rsidR="008501CB" w:rsidRDefault="008501CB" w:rsidP="008501CB">
      <w:pPr>
        <w:rPr>
          <w:lang w:val="en-GB"/>
        </w:rPr>
      </w:pPr>
      <w:r>
        <w:rPr>
          <w:lang w:val="en-GB"/>
        </w:rPr>
        <w:t xml:space="preserve">In the following, we will compare different STBC schemes assuming that a portable or mobile terminal receives signals from the 2 sites with unequal powers. It is a real case in SFN where the terminal receives signals from the 2 sites transmitters. We will assume that the relative power imbalance factor between the received signals from the two sites is equal to </w:t>
      </w:r>
      <w:r>
        <w:rPr>
          <w:i/>
          <w:lang w:val="en-GB"/>
        </w:rPr>
        <w:t>β</w:t>
      </w:r>
      <w:r>
        <w:rPr>
          <w:lang w:val="en-GB"/>
        </w:rPr>
        <w:t>. At the receiving side, we assume that a sub-optimal iterative receiver is used for non-orthogonal STBC schemes. The sub-optimal solution proposed here consists of an iterative receiver where the ST detector and the channel decoder exchange extrinsic information in an iterative way until the algorithm converges.</w:t>
      </w:r>
    </w:p>
    <w:p w:rsidR="008501CB" w:rsidRDefault="008501CB" w:rsidP="008501CB">
      <w:pPr>
        <w:rPr>
          <w:lang w:val="en-GB"/>
        </w:rPr>
      </w:pPr>
    </w:p>
    <w:p w:rsidR="008501CB" w:rsidRDefault="008501CB" w:rsidP="008501CB">
      <w:pPr>
        <w:rPr>
          <w:lang w:val="en-GB"/>
        </w:rPr>
      </w:pPr>
      <w:r>
        <w:rPr>
          <w:lang w:val="en-GB"/>
        </w:rPr>
        <w:fldChar w:fldCharType="begin"/>
      </w:r>
      <w:r>
        <w:rPr>
          <w:lang w:val="en-GB"/>
        </w:rPr>
        <w:instrText xml:space="preserve"> REF _Ref302036519 \h </w:instrText>
      </w:r>
      <w:r>
        <w:rPr>
          <w:lang w:val="en-GB"/>
        </w:rPr>
      </w:r>
      <w:r>
        <w:rPr>
          <w:lang w:val="en-GB"/>
        </w:rPr>
        <w:fldChar w:fldCharType="separate"/>
      </w:r>
      <w:r w:rsidR="00A23144">
        <w:t xml:space="preserve">Figure </w:t>
      </w:r>
      <w:r w:rsidR="00A23144">
        <w:rPr>
          <w:noProof/>
        </w:rPr>
        <w:t>145</w:t>
      </w:r>
      <w:r>
        <w:rPr>
          <w:lang w:val="en-GB"/>
        </w:rPr>
        <w:fldChar w:fldCharType="end"/>
      </w:r>
      <w:r>
        <w:rPr>
          <w:lang w:val="en-GB"/>
        </w:rPr>
        <w:t xml:space="preserve"> shows the results in terms of required E</w:t>
      </w:r>
      <w:r>
        <w:rPr>
          <w:vertAlign w:val="subscript"/>
          <w:lang w:val="en-GB"/>
        </w:rPr>
        <w:t>b</w:t>
      </w:r>
      <w:r>
        <w:rPr>
          <w:lang w:val="en-GB"/>
        </w:rPr>
        <w:t>/N</w:t>
      </w:r>
      <w:r>
        <w:rPr>
          <w:vertAlign w:val="subscript"/>
          <w:lang w:val="en-GB"/>
        </w:rPr>
        <w:t>0</w:t>
      </w:r>
      <w:r>
        <w:rPr>
          <w:lang w:val="en-GB"/>
        </w:rPr>
        <w:t xml:space="preserve"> to obtain a BER equal to 10</w:t>
      </w:r>
      <w:r>
        <w:rPr>
          <w:vertAlign w:val="superscript"/>
          <w:lang w:val="en-GB"/>
        </w:rPr>
        <w:t>-4</w:t>
      </w:r>
      <w:r>
        <w:rPr>
          <w:lang w:val="en-GB"/>
        </w:rPr>
        <w:t xml:space="preserve"> for different values of </w:t>
      </w:r>
      <w:r>
        <w:rPr>
          <w:i/>
          <w:lang w:val="en-GB"/>
        </w:rPr>
        <w:t>β</w:t>
      </w:r>
      <w:r>
        <w:rPr>
          <w:lang w:val="en-GB"/>
        </w:rPr>
        <w:t xml:space="preserve"> and 3 STBC schemes i.e. the 3D code scheme, the 1-Layer Alamouti and the Golden code schemes. It can be seen that our proposed scheme presents the best performance whatever the spectral efficiency and the factor </w:t>
      </w:r>
      <w:r>
        <w:rPr>
          <w:i/>
          <w:lang w:val="en-GB"/>
        </w:rPr>
        <w:t>β</w:t>
      </w:r>
      <w:r>
        <w:rPr>
          <w:lang w:val="en-GB"/>
        </w:rPr>
        <w:t xml:space="preserve">. Indeed, it is optimized for SFN systems owing to the robustness of the Alamouti scheme to unbalanced received powers and the full rank of the Golden code. For </w:t>
      </w:r>
      <w:r>
        <w:rPr>
          <w:i/>
          <w:lang w:val="en-GB"/>
        </w:rPr>
        <w:t xml:space="preserve">β </w:t>
      </w:r>
      <w:r>
        <w:rPr>
          <w:lang w:val="en-GB"/>
        </w:rPr>
        <w:t xml:space="preserve">= -12 dB, the proposed 3D code offers a gain equal to 1.8 dB (respectively 3 dB) with respect to the Alamouti scheme for </w:t>
      </w:r>
      <w:r>
        <w:rPr>
          <w:i/>
          <w:lang w:val="en-GB"/>
        </w:rPr>
        <w:sym w:font="Symbol" w:char="F068"/>
      </w:r>
      <w:r>
        <w:rPr>
          <w:i/>
          <w:lang w:val="en-GB"/>
        </w:rPr>
        <w:t xml:space="preserve"> </w:t>
      </w:r>
      <w:r>
        <w:rPr>
          <w:lang w:val="en-GB"/>
        </w:rPr>
        <w:t xml:space="preserve">= 4 [b/s/Hz] (resp. </w:t>
      </w:r>
      <w:r>
        <w:rPr>
          <w:i/>
          <w:lang w:val="en-GB"/>
        </w:rPr>
        <w:sym w:font="Symbol" w:char="F068"/>
      </w:r>
      <w:r>
        <w:rPr>
          <w:i/>
          <w:lang w:val="en-GB"/>
        </w:rPr>
        <w:t xml:space="preserve"> </w:t>
      </w:r>
      <w:r>
        <w:rPr>
          <w:lang w:val="en-GB"/>
        </w:rPr>
        <w:t>= 6 [b/s/Hz]). This gain is even greater when it is compared to the Golden code. Moreover, the maximum loss of our code due to unbalanced received powers is only equal to 3 dB in terms of E</w:t>
      </w:r>
      <w:r>
        <w:rPr>
          <w:vertAlign w:val="subscript"/>
          <w:lang w:val="en-GB"/>
        </w:rPr>
        <w:t>b</w:t>
      </w:r>
      <w:r>
        <w:rPr>
          <w:lang w:val="en-GB"/>
        </w:rPr>
        <w:t>/N</w:t>
      </w:r>
      <w:r>
        <w:rPr>
          <w:vertAlign w:val="subscript"/>
          <w:lang w:val="en-GB"/>
        </w:rPr>
        <w:t>0</w:t>
      </w:r>
      <w:r>
        <w:rPr>
          <w:lang w:val="en-GB"/>
        </w:rPr>
        <w:t xml:space="preserve">. These results confirm that the proposed 3D code is very robust whatever the spectral efficiency and the imbalance factor </w:t>
      </w:r>
      <w:r>
        <w:rPr>
          <w:i/>
          <w:lang w:val="en-GB"/>
        </w:rPr>
        <w:t>β</w:t>
      </w:r>
      <w:r>
        <w:rPr>
          <w:lang w:val="en-GB"/>
        </w:rPr>
        <w:t>. Eventually, we should note that the factor β could be related to the channel impulse response delay and to the power path loss. Then, it can be used to adjust synchronisation problems.</w:t>
      </w:r>
    </w:p>
    <w:p w:rsidR="008501CB" w:rsidRDefault="008501CB" w:rsidP="008501CB">
      <w:pPr>
        <w:rPr>
          <w:rFonts w:ascii="Cambria" w:eastAsia="Times New Roman" w:hAnsi="Cambria"/>
          <w:b/>
          <w:bCs/>
          <w:color w:val="244061"/>
          <w:sz w:val="32"/>
          <w:szCs w:val="26"/>
          <w:lang w:val="en-US" w:eastAsia="en-GB"/>
        </w:rPr>
      </w:pPr>
      <w:r>
        <w:rPr>
          <w:lang w:val="en-US" w:eastAsia="en-GB"/>
        </w:rPr>
        <w:br w:type="page"/>
      </w:r>
    </w:p>
    <w:p w:rsidR="008501CB" w:rsidRDefault="008501CB" w:rsidP="008501CB">
      <w:pPr>
        <w:pStyle w:val="Heading3"/>
        <w:rPr>
          <w:rFonts w:eastAsia="Times New Roman"/>
          <w:sz w:val="32"/>
          <w:szCs w:val="26"/>
          <w:lang w:val="en-US" w:eastAsia="en-GB"/>
        </w:rPr>
      </w:pPr>
      <w:bookmarkStart w:id="390" w:name="_Toc303357648"/>
      <w:r>
        <w:rPr>
          <w:lang w:val="en-US" w:eastAsia="en-GB"/>
        </w:rPr>
        <w:lastRenderedPageBreak/>
        <w:t>Distributed Coded MIMO Application in Hybrid Terrestrial / Satellite TV Broadcasting</w:t>
      </w:r>
      <w:bookmarkEnd w:id="390"/>
      <w:r>
        <w:rPr>
          <w:lang w:val="en-US" w:eastAsia="en-GB"/>
        </w:rPr>
        <w:t xml:space="preserve"> </w:t>
      </w:r>
    </w:p>
    <w:p w:rsidR="008501CB" w:rsidRDefault="008501CB" w:rsidP="008501CB">
      <w:pPr>
        <w:rPr>
          <w:lang w:val="en-US" w:eastAsia="en-GB"/>
        </w:rPr>
      </w:pPr>
    </w:p>
    <w:p w:rsidR="008501CB" w:rsidRDefault="008501CB" w:rsidP="008501CB">
      <w:pPr>
        <w:rPr>
          <w:lang w:val="en-GB"/>
        </w:rPr>
      </w:pPr>
    </w:p>
    <w:p w:rsidR="008501CB" w:rsidRDefault="008501CB" w:rsidP="008501CB">
      <w:pPr>
        <w:jc w:val="center"/>
      </w:pPr>
      <w:r>
        <w:rPr>
          <w:noProof/>
          <w:lang w:val="en-US"/>
        </w:rPr>
        <w:drawing>
          <wp:inline distT="0" distB="0" distL="0" distR="0" wp14:anchorId="0E37EEA3" wp14:editId="12CA987E">
            <wp:extent cx="5324475" cy="2838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324475" cy="2838450"/>
                    </a:xfrm>
                    <a:prstGeom prst="rect">
                      <a:avLst/>
                    </a:prstGeom>
                    <a:noFill/>
                    <a:ln>
                      <a:noFill/>
                    </a:ln>
                  </pic:spPr>
                </pic:pic>
              </a:graphicData>
            </a:graphic>
          </wp:inline>
        </w:drawing>
      </w:r>
    </w:p>
    <w:p w:rsidR="008501CB" w:rsidRDefault="008501CB" w:rsidP="00D172D1">
      <w:pPr>
        <w:pStyle w:val="Caption"/>
      </w:pPr>
      <w:bookmarkStart w:id="391" w:name="_Ref303265668"/>
      <w:bookmarkStart w:id="392" w:name="_Ref303265662"/>
      <w:r>
        <w:t xml:space="preserve">Figure </w:t>
      </w:r>
      <w:r w:rsidR="003F288B">
        <w:fldChar w:fldCharType="begin"/>
      </w:r>
      <w:r w:rsidR="003F288B">
        <w:instrText xml:space="preserve"> SEQ Figure \* ARABIC </w:instrText>
      </w:r>
      <w:r w:rsidR="003F288B">
        <w:fldChar w:fldCharType="separate"/>
      </w:r>
      <w:r w:rsidR="00A23144">
        <w:rPr>
          <w:noProof/>
        </w:rPr>
        <w:t>146</w:t>
      </w:r>
      <w:r w:rsidR="003F288B">
        <w:rPr>
          <w:noProof/>
        </w:rPr>
        <w:fldChar w:fldCharType="end"/>
      </w:r>
      <w:bookmarkEnd w:id="391"/>
      <w:r w:rsidR="005F1594">
        <w:t>:</w:t>
      </w:r>
      <w:r>
        <w:t xml:space="preserve"> Hybrid terrestrial/satellite transmission scheme for DVB-NGH.</w:t>
      </w:r>
      <w:bookmarkEnd w:id="392"/>
    </w:p>
    <w:p w:rsidR="005F1594" w:rsidRDefault="005F1594" w:rsidP="008501CB">
      <w:pPr>
        <w:rPr>
          <w:lang w:val="en-GB"/>
        </w:rPr>
      </w:pPr>
    </w:p>
    <w:p w:rsidR="008501CB" w:rsidRDefault="008501CB" w:rsidP="008501CB">
      <w:pPr>
        <w:rPr>
          <w:lang w:val="en-GB"/>
        </w:rPr>
      </w:pPr>
      <w:r>
        <w:rPr>
          <w:lang w:val="en-GB"/>
        </w:rPr>
        <w:t xml:space="preserve">Besides terrestrial broadcasting, the DVB-NGH system can operate in combination with a satellite component to enhance the coverage and the quality of the service in a large area. As shown in </w:t>
      </w:r>
      <w:r>
        <w:rPr>
          <w:lang w:val="en-GB"/>
        </w:rPr>
        <w:fldChar w:fldCharType="begin"/>
      </w:r>
      <w:r>
        <w:rPr>
          <w:lang w:val="en-GB"/>
        </w:rPr>
        <w:instrText xml:space="preserve"> REF _Ref303265668 \h </w:instrText>
      </w:r>
      <w:r>
        <w:rPr>
          <w:lang w:val="en-GB"/>
        </w:rPr>
      </w:r>
      <w:r>
        <w:rPr>
          <w:lang w:val="en-GB"/>
        </w:rPr>
        <w:fldChar w:fldCharType="separate"/>
      </w:r>
      <w:r w:rsidR="00A23144">
        <w:t xml:space="preserve">Figure </w:t>
      </w:r>
      <w:r w:rsidR="00A23144">
        <w:rPr>
          <w:noProof/>
        </w:rPr>
        <w:t>146</w:t>
      </w:r>
      <w:r>
        <w:rPr>
          <w:lang w:val="en-GB"/>
        </w:rPr>
        <w:fldChar w:fldCharType="end"/>
      </w:r>
      <w:r>
        <w:rPr>
          <w:lang w:val="en-GB"/>
        </w:rPr>
        <w:t xml:space="preserve">, the satellites as well as the terrestrial sites are used to transmit the same program to the TV receivers. The transmission can be arranged as either SFN or MFN. In the following presentation, we will focus on the SFN deployment where the philosophy of the 3D MIMO coding presented in the previous section can also be adopted </w:t>
      </w:r>
      <w:r>
        <w:rPr>
          <w:lang w:val="en-GB"/>
        </w:rPr>
        <w:fldChar w:fldCharType="begin"/>
      </w:r>
      <w:r>
        <w:rPr>
          <w:lang w:val="en-GB"/>
        </w:rPr>
        <w:instrText xml:space="preserve"> REF _Ref303273686 \n \h </w:instrText>
      </w:r>
      <w:r>
        <w:rPr>
          <w:lang w:val="en-GB"/>
        </w:rPr>
      </w:r>
      <w:r>
        <w:rPr>
          <w:lang w:val="en-GB"/>
        </w:rPr>
        <w:fldChar w:fldCharType="separate"/>
      </w:r>
      <w:r w:rsidR="00A23144">
        <w:rPr>
          <w:lang w:val="en-GB"/>
        </w:rPr>
        <w:t>[110]</w:t>
      </w:r>
      <w:r>
        <w:rPr>
          <w:lang w:val="en-GB"/>
        </w:rPr>
        <w:fldChar w:fldCharType="end"/>
      </w:r>
      <w:r>
        <w:rPr>
          <w:lang w:val="en-GB"/>
        </w:rPr>
        <w:t xml:space="preserve">. </w:t>
      </w:r>
    </w:p>
    <w:p w:rsidR="008501CB" w:rsidRDefault="008501CB" w:rsidP="008501CB">
      <w:pPr>
        <w:rPr>
          <w:lang w:val="en-GB"/>
        </w:rPr>
      </w:pPr>
    </w:p>
    <w:p w:rsidR="008501CB" w:rsidRDefault="008501CB" w:rsidP="008501CB">
      <w:r>
        <w:rPr>
          <w:lang w:val="en-GB"/>
        </w:rPr>
        <w:t xml:space="preserve">More precisely, the satellites and terrestrial sites can be viewed as two different “cells”. Each cell consists of purely satellite or terrestrial transmitters. Therefore, a space-time-space block code can be formed based on a two level construction of ST coding: inter-cell (i.e. satellite-terrestrial signal) coding and intra-cell (i.e. intra-satellite and intra-terrestrial, respectively) coding. Hence, the double layer encoding matrix can also be described by </w:t>
      </w:r>
      <w:r>
        <w:rPr>
          <w:lang w:val="en-GB"/>
        </w:rPr>
        <w:fldChar w:fldCharType="begin"/>
      </w:r>
      <w:r>
        <w:rPr>
          <w:lang w:val="en-GB"/>
        </w:rPr>
        <w:instrText xml:space="preserve"> REF _Ref303266032 \h </w:instrText>
      </w:r>
      <w:r>
        <w:rPr>
          <w:lang w:val="en-GB"/>
        </w:rPr>
      </w:r>
      <w:r>
        <w:rPr>
          <w:lang w:val="en-GB"/>
        </w:rPr>
        <w:fldChar w:fldCharType="separate"/>
      </w:r>
      <w:r w:rsidR="00A23144">
        <w:t>(</w:t>
      </w:r>
      <w:r w:rsidR="00A23144">
        <w:rPr>
          <w:noProof/>
        </w:rPr>
        <w:t>7.3</w:t>
      </w:r>
      <w:r w:rsidR="00A23144">
        <w:noBreakHyphen/>
      </w:r>
      <w:r w:rsidR="00A23144">
        <w:rPr>
          <w:noProof/>
        </w:rPr>
        <w:t>1</w:t>
      </w:r>
      <w:r w:rsidR="00A23144">
        <w:t>)</w:t>
      </w:r>
      <w:r>
        <w:rPr>
          <w:lang w:val="en-GB"/>
        </w:rPr>
        <w:fldChar w:fldCharType="end"/>
      </w:r>
      <w:r>
        <w:rPr>
          <w:lang w:val="en-GB"/>
        </w:rPr>
        <w:t xml:space="preserve"> </w:t>
      </w:r>
      <w:r>
        <w:t xml:space="preserve">given in section </w:t>
      </w:r>
      <w:r>
        <w:fldChar w:fldCharType="begin"/>
      </w:r>
      <w:r>
        <w:instrText xml:space="preserve"> REF _Ref303265790 \n \h </w:instrText>
      </w:r>
      <w:r>
        <w:fldChar w:fldCharType="separate"/>
      </w:r>
      <w:r w:rsidR="00A23144">
        <w:t>7.3.1</w:t>
      </w:r>
      <w:r>
        <w:fldChar w:fldCharType="end"/>
      </w:r>
      <w:r>
        <w:t xml:space="preserve">. A very important work is to find the suitable ST coding scheme for each layer. </w:t>
      </w:r>
    </w:p>
    <w:p w:rsidR="008501CB" w:rsidRDefault="008501CB" w:rsidP="008501CB"/>
    <w:p w:rsidR="008501CB" w:rsidRDefault="008501CB" w:rsidP="008501CB">
      <w:pPr>
        <w:rPr>
          <w:lang w:val="en-US"/>
        </w:rPr>
      </w:pPr>
      <w:r>
        <w:rPr>
          <w:lang w:val="en-GB"/>
        </w:rPr>
        <w:t xml:space="preserve">In order to construct the first layer, i.e. the ST encoding between the terrestrial and satellite sites, we consider one antenna by each site. In other words, one terrestrial site with single transmit antenna cooperates with one satellite. The second layer matrix </w:t>
      </w:r>
      <w:r>
        <w:rPr>
          <w:b/>
          <w:lang w:val="en-GB"/>
        </w:rPr>
        <w:t>X</w:t>
      </w:r>
      <w:r>
        <w:rPr>
          <w:vertAlign w:val="superscript"/>
          <w:lang w:val="en-GB"/>
        </w:rPr>
        <w:t>(2)</w:t>
      </w:r>
      <w:r>
        <w:rPr>
          <w:lang w:val="en-GB"/>
        </w:rPr>
        <w:t xml:space="preserve"> in </w:t>
      </w:r>
      <w:r>
        <w:rPr>
          <w:lang w:val="en-GB"/>
        </w:rPr>
        <w:fldChar w:fldCharType="begin"/>
      </w:r>
      <w:r>
        <w:rPr>
          <w:lang w:val="en-GB"/>
        </w:rPr>
        <w:instrText xml:space="preserve"> REF _Ref303266032 \h </w:instrText>
      </w:r>
      <w:r>
        <w:rPr>
          <w:lang w:val="en-GB"/>
        </w:rPr>
      </w:r>
      <w:r>
        <w:rPr>
          <w:lang w:val="en-GB"/>
        </w:rPr>
        <w:fldChar w:fldCharType="separate"/>
      </w:r>
      <w:r w:rsidR="00A23144">
        <w:t>(</w:t>
      </w:r>
      <w:r w:rsidR="00A23144">
        <w:rPr>
          <w:noProof/>
        </w:rPr>
        <w:t>7.3</w:t>
      </w:r>
      <w:r w:rsidR="00A23144">
        <w:noBreakHyphen/>
      </w:r>
      <w:r w:rsidR="00A23144">
        <w:rPr>
          <w:noProof/>
        </w:rPr>
        <w:t>1</w:t>
      </w:r>
      <w:r w:rsidR="00A23144">
        <w:t>)</w:t>
      </w:r>
      <w:r>
        <w:rPr>
          <w:lang w:val="en-GB"/>
        </w:rPr>
        <w:fldChar w:fldCharType="end"/>
      </w:r>
      <w:r>
        <w:rPr>
          <w:lang w:val="en-GB"/>
        </w:rPr>
        <w:t xml:space="preserve"> thus turns to one element. Due to the mobility, the mobile receiver is assumed to move among different locations. According to the typical land mobile satellite (LMS) channel model </w:t>
      </w:r>
      <w:r>
        <w:rPr>
          <w:lang w:val="en-GB"/>
        </w:rPr>
        <w:fldChar w:fldCharType="begin"/>
      </w:r>
      <w:r>
        <w:rPr>
          <w:lang w:val="en-GB"/>
        </w:rPr>
        <w:instrText xml:space="preserve"> REF _Ref303268057 \n \h </w:instrText>
      </w:r>
      <w:r>
        <w:rPr>
          <w:lang w:val="en-GB"/>
        </w:rPr>
      </w:r>
      <w:r>
        <w:rPr>
          <w:lang w:val="en-GB"/>
        </w:rPr>
        <w:fldChar w:fldCharType="separate"/>
      </w:r>
      <w:r w:rsidR="00A23144">
        <w:rPr>
          <w:lang w:val="en-GB"/>
        </w:rPr>
        <w:t>[106]</w:t>
      </w:r>
      <w:r>
        <w:rPr>
          <w:lang w:val="en-GB"/>
        </w:rPr>
        <w:fldChar w:fldCharType="end"/>
      </w:r>
      <w:r>
        <w:rPr>
          <w:lang w:val="en-GB"/>
        </w:rPr>
        <w:t>, the signal transmitted from satellite may experience moderate or deep shadowing. Therefore, the first layer ST scheme must be efficient face to shadowing.</w:t>
      </w:r>
      <w:r>
        <w:rPr>
          <w:lang w:val="en-US"/>
        </w:rPr>
        <w:t xml:space="preserve"> </w:t>
      </w:r>
    </w:p>
    <w:p w:rsidR="008501CB" w:rsidRDefault="008501CB" w:rsidP="008501CB">
      <w:pPr>
        <w:rPr>
          <w:lang w:val="en-US"/>
        </w:rPr>
      </w:pPr>
    </w:p>
    <w:p w:rsidR="008501CB" w:rsidRDefault="008501CB" w:rsidP="008501CB">
      <w:pPr>
        <w:autoSpaceDE w:val="0"/>
        <w:autoSpaceDN w:val="0"/>
        <w:adjustRightInd w:val="0"/>
        <w:rPr>
          <w:lang w:val="en-GB"/>
        </w:rPr>
      </w:pPr>
      <w:r>
        <w:rPr>
          <w:lang w:val="en-GB"/>
        </w:rPr>
        <w:t xml:space="preserve">In the sequel, we present first the results obtained with different elevation angles and spectral efficiencies using an Alamouti and Golden code scheme at the first layer. The main simulation parameters are list in </w:t>
      </w:r>
      <w:r w:rsidR="002B4853">
        <w:fldChar w:fldCharType="begin"/>
      </w:r>
      <w:r w:rsidR="002B4853">
        <w:rPr>
          <w:lang w:val="en-GB"/>
        </w:rPr>
        <w:instrText xml:space="preserve"> REF _Ref340133646 \h </w:instrText>
      </w:r>
      <w:r w:rsidR="002B4853">
        <w:fldChar w:fldCharType="separate"/>
      </w:r>
      <w:r w:rsidR="00A23144">
        <w:t xml:space="preserve">Table </w:t>
      </w:r>
      <w:r w:rsidR="00A23144">
        <w:rPr>
          <w:noProof/>
        </w:rPr>
        <w:t>32</w:t>
      </w:r>
      <w:r w:rsidR="002B4853">
        <w:fldChar w:fldCharType="end"/>
      </w:r>
      <w:r>
        <w:rPr>
          <w:lang w:val="en-GB"/>
        </w:rPr>
        <w:t xml:space="preserve">. Two spectral efficiencies, i.e. </w:t>
      </w:r>
      <w:r>
        <w:rPr>
          <w:i/>
          <w:lang w:val="en-GB"/>
        </w:rPr>
        <w:t xml:space="preserve">η </w:t>
      </w:r>
      <w:r>
        <w:rPr>
          <w:lang w:val="en-GB"/>
        </w:rPr>
        <w:t xml:space="preserve">= 2, and 6 b/s/Hz, are evaluated in the simulation. The corresponding modulation and channel coding to reach these spectral efficiencies are list in </w:t>
      </w:r>
      <w:r w:rsidR="002B4853">
        <w:fldChar w:fldCharType="begin"/>
      </w:r>
      <w:r w:rsidR="002B4853">
        <w:rPr>
          <w:lang w:val="en-GB"/>
        </w:rPr>
        <w:instrText xml:space="preserve"> REF _Ref340133699 \h </w:instrText>
      </w:r>
      <w:r w:rsidR="002B4853">
        <w:fldChar w:fldCharType="separate"/>
      </w:r>
      <w:r w:rsidR="00A23144">
        <w:t xml:space="preserve">Table </w:t>
      </w:r>
      <w:r w:rsidR="00A23144">
        <w:rPr>
          <w:noProof/>
        </w:rPr>
        <w:t>33</w:t>
      </w:r>
      <w:r w:rsidR="002B4853">
        <w:fldChar w:fldCharType="end"/>
      </w:r>
      <w:r>
        <w:rPr>
          <w:lang w:val="en-GB"/>
        </w:rPr>
        <w:t xml:space="preserve">. </w:t>
      </w:r>
      <w:r>
        <w:rPr>
          <w:lang w:val="en-US"/>
        </w:rPr>
        <w:t xml:space="preserve">COST 207 TU-6 channel model </w:t>
      </w:r>
      <w:r>
        <w:fldChar w:fldCharType="begin"/>
      </w:r>
      <w:r>
        <w:instrText xml:space="preserve"> REF _Ref303269902 \n \h  \* MERGEFORMAT </w:instrText>
      </w:r>
      <w:r>
        <w:fldChar w:fldCharType="separate"/>
      </w:r>
      <w:r w:rsidR="00A23144" w:rsidRPr="00A23144">
        <w:rPr>
          <w:lang w:val="en-US"/>
        </w:rPr>
        <w:t>[107]</w:t>
      </w:r>
      <w:r>
        <w:fldChar w:fldCharType="end"/>
      </w:r>
      <w:r>
        <w:rPr>
          <w:lang w:val="en-US"/>
        </w:rPr>
        <w:t xml:space="preserve"> is used for</w:t>
      </w:r>
      <w:r>
        <w:t xml:space="preserve"> </w:t>
      </w:r>
      <w:r>
        <w:rPr>
          <w:lang w:val="en-US"/>
        </w:rPr>
        <w:t xml:space="preserve">terrestrial link while the narrow-band LMS is used for the satellite </w:t>
      </w:r>
      <w:r>
        <w:rPr>
          <w:lang w:val="en-US"/>
        </w:rPr>
        <w:lastRenderedPageBreak/>
        <w:t xml:space="preserve">link. The received signal is assumed to follow Loo distribution </w:t>
      </w:r>
      <w:r>
        <w:rPr>
          <w:lang w:val="en-US"/>
        </w:rPr>
        <w:fldChar w:fldCharType="begin"/>
      </w:r>
      <w:r>
        <w:rPr>
          <w:lang w:val="en-US"/>
        </w:rPr>
        <w:instrText xml:space="preserve"> REF _Ref303271654 \n \h </w:instrText>
      </w:r>
      <w:r>
        <w:rPr>
          <w:lang w:val="en-US"/>
        </w:rPr>
      </w:r>
      <w:r>
        <w:rPr>
          <w:lang w:val="en-US"/>
        </w:rPr>
        <w:fldChar w:fldCharType="separate"/>
      </w:r>
      <w:r w:rsidR="00A23144">
        <w:rPr>
          <w:lang w:val="en-US"/>
        </w:rPr>
        <w:t>[108]</w:t>
      </w:r>
      <w:r>
        <w:rPr>
          <w:lang w:val="en-US"/>
        </w:rPr>
        <w:fldChar w:fldCharType="end"/>
      </w:r>
      <w:r>
        <w:rPr>
          <w:lang w:val="en-US"/>
        </w:rPr>
        <w:t xml:space="preserve">. The value of different parameters in the Loo distribution is given in </w:t>
      </w:r>
      <w:r w:rsidR="002B4853">
        <w:rPr>
          <w:lang w:val="en-US"/>
        </w:rPr>
        <w:fldChar w:fldCharType="begin"/>
      </w:r>
      <w:r w:rsidR="002B4853">
        <w:rPr>
          <w:lang w:val="en-US"/>
        </w:rPr>
        <w:instrText xml:space="preserve"> REF _Ref340133770 \h </w:instrText>
      </w:r>
      <w:r w:rsidR="002B4853">
        <w:rPr>
          <w:lang w:val="en-US"/>
        </w:rPr>
      </w:r>
      <w:r w:rsidR="002B4853">
        <w:rPr>
          <w:lang w:val="en-US"/>
        </w:rPr>
        <w:fldChar w:fldCharType="separate"/>
      </w:r>
      <w:r w:rsidR="00A23144">
        <w:t xml:space="preserve">Table </w:t>
      </w:r>
      <w:r w:rsidR="00A23144">
        <w:rPr>
          <w:noProof/>
        </w:rPr>
        <w:t>34</w:t>
      </w:r>
      <w:r w:rsidR="002B4853">
        <w:rPr>
          <w:lang w:val="en-US"/>
        </w:rPr>
        <w:fldChar w:fldCharType="end"/>
      </w:r>
      <w:r>
        <w:rPr>
          <w:lang w:val="en-US"/>
        </w:rPr>
        <w:t xml:space="preserve">. </w:t>
      </w:r>
    </w:p>
    <w:p w:rsidR="008501CB" w:rsidRDefault="008501CB" w:rsidP="008501CB">
      <w:pPr>
        <w:rPr>
          <w:lang w:val="en-GB"/>
        </w:rPr>
      </w:pPr>
    </w:p>
    <w:p w:rsidR="008501CB" w:rsidRDefault="008501CB" w:rsidP="008501CB">
      <w:pPr>
        <w:rPr>
          <w:lang w:val="en-GB"/>
        </w:rPr>
      </w:pPr>
      <w:r>
        <w:rPr>
          <w:lang w:val="en-GB"/>
        </w:rPr>
        <w:fldChar w:fldCharType="begin"/>
      </w:r>
      <w:r>
        <w:rPr>
          <w:lang w:val="en-GB"/>
        </w:rPr>
        <w:instrText xml:space="preserve"> REF _Ref303268556 \h </w:instrText>
      </w:r>
      <w:r>
        <w:rPr>
          <w:lang w:val="en-GB"/>
        </w:rPr>
      </w:r>
      <w:r>
        <w:rPr>
          <w:lang w:val="en-GB"/>
        </w:rPr>
        <w:fldChar w:fldCharType="separate"/>
      </w:r>
      <w:r w:rsidR="00A23144">
        <w:t xml:space="preserve">Figure </w:t>
      </w:r>
      <w:r w:rsidR="00A23144">
        <w:rPr>
          <w:noProof/>
        </w:rPr>
        <w:t>147</w:t>
      </w:r>
      <w:r>
        <w:rPr>
          <w:lang w:val="en-GB"/>
        </w:rPr>
        <w:fldChar w:fldCharType="end"/>
      </w:r>
      <w:r>
        <w:rPr>
          <w:lang w:val="en-GB"/>
        </w:rPr>
        <w:t xml:space="preserve"> shows the required E</w:t>
      </w:r>
      <w:r>
        <w:rPr>
          <w:vertAlign w:val="subscript"/>
          <w:lang w:val="en-GB"/>
        </w:rPr>
        <w:t>b</w:t>
      </w:r>
      <w:r>
        <w:rPr>
          <w:lang w:val="en-GB"/>
        </w:rPr>
        <w:t>/N</w:t>
      </w:r>
      <w:r>
        <w:rPr>
          <w:vertAlign w:val="subscript"/>
          <w:lang w:val="en-GB"/>
        </w:rPr>
        <w:t>0</w:t>
      </w:r>
      <w:r>
        <w:rPr>
          <w:lang w:val="en-GB"/>
        </w:rPr>
        <w:t xml:space="preserve"> to obtain a BER equal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 xml:space="preserve">for a spectral efficiency of </w:t>
      </w:r>
      <m:oMath>
        <m:r>
          <w:rPr>
            <w:rFonts w:ascii="Cambria Math" w:hAnsi="Cambria Math"/>
            <w:lang w:val="en-GB"/>
          </w:rPr>
          <m:t>η=2</m:t>
        </m:r>
      </m:oMath>
      <w:r>
        <w:rPr>
          <w:lang w:val="en-GB"/>
        </w:rPr>
        <w:t>, and 6 b/s/Hz and two elevation angles. The results depicted in this figure show that for deep shadowing levels (</w:t>
      </w:r>
      <m:oMath>
        <m:r>
          <m:rPr>
            <m:sty m:val="p"/>
          </m:rPr>
          <w:rPr>
            <w:rFonts w:ascii="Cambria Math" w:hAnsi="Cambria Math"/>
            <w:lang w:val="en-GB"/>
          </w:rPr>
          <m:t>Φ</m:t>
        </m:r>
        <m:r>
          <w:rPr>
            <w:rFonts w:ascii="Cambria Math" w:hAnsi="Cambria Math"/>
            <w:lang w:val="en-GB"/>
          </w:rPr>
          <m:t>=</m:t>
        </m:r>
        <m:sSup>
          <m:sSupPr>
            <m:ctrlPr>
              <w:rPr>
                <w:rFonts w:ascii="Cambria Math" w:hAnsi="Cambria Math"/>
                <w:i/>
                <w:lang w:val="en-GB"/>
              </w:rPr>
            </m:ctrlPr>
          </m:sSupPr>
          <m:e>
            <m:r>
              <w:rPr>
                <w:rFonts w:ascii="Cambria Math" w:hAnsi="Cambria Math"/>
                <w:lang w:val="en-GB"/>
              </w:rPr>
              <m:t>50</m:t>
            </m:r>
          </m:e>
          <m:sup>
            <m:r>
              <w:rPr>
                <w:rFonts w:ascii="Cambria Math" w:hAnsi="Cambria Math"/>
                <w:lang w:val="en-GB"/>
              </w:rPr>
              <m:t>∘</m:t>
            </m:r>
          </m:sup>
        </m:sSup>
      </m:oMath>
      <w:r>
        <w:rPr>
          <w:lang w:val="en-GB"/>
        </w:rPr>
        <w:t>), the Alamouti scheme presents almost better results. The Golden code presents better results only for low shadowing levels (</w:t>
      </w:r>
      <m:oMath>
        <m:r>
          <m:rPr>
            <m:sty m:val="p"/>
          </m:rPr>
          <w:rPr>
            <w:rFonts w:ascii="Cambria Math" w:hAnsi="Cambria Math"/>
            <w:lang w:val="en-GB"/>
          </w:rPr>
          <m:t>Φ</m:t>
        </m:r>
        <m:r>
          <w:rPr>
            <w:rFonts w:ascii="Cambria Math" w:hAnsi="Cambria Math"/>
            <w:lang w:val="en-GB"/>
          </w:rPr>
          <m:t>=</m:t>
        </m:r>
        <m:sSup>
          <m:sSupPr>
            <m:ctrlPr>
              <w:rPr>
                <w:rFonts w:ascii="Cambria Math" w:hAnsi="Cambria Math"/>
                <w:i/>
                <w:lang w:val="en-GB"/>
              </w:rPr>
            </m:ctrlPr>
          </m:sSupPr>
          <m:e>
            <m:r>
              <w:rPr>
                <w:rFonts w:ascii="Cambria Math" w:hAnsi="Cambria Math"/>
                <w:lang w:val="en-GB"/>
              </w:rPr>
              <m:t>30</m:t>
            </m:r>
          </m:e>
          <m:sup>
            <m:r>
              <w:rPr>
                <w:rFonts w:ascii="Cambria Math" w:hAnsi="Cambria Math"/>
                <w:lang w:val="en-GB"/>
              </w:rPr>
              <m:t>∘</m:t>
            </m:r>
          </m:sup>
        </m:sSup>
      </m:oMath>
      <w:r>
        <w:rPr>
          <w:lang w:val="en-GB"/>
        </w:rPr>
        <w:t>) and high spectral efficiency (</w:t>
      </w:r>
      <m:oMath>
        <m:r>
          <w:rPr>
            <w:rFonts w:ascii="Cambria Math" w:hAnsi="Cambria Math"/>
            <w:lang w:val="en-GB"/>
          </w:rPr>
          <m:t>η=2</m:t>
        </m:r>
      </m:oMath>
      <w:r>
        <w:rPr>
          <w:lang w:val="en-GB"/>
        </w:rPr>
        <w:t xml:space="preserve"> b/s/Hz).</w:t>
      </w:r>
    </w:p>
    <w:p w:rsidR="008501CB" w:rsidRDefault="008501CB" w:rsidP="008501CB">
      <w:pPr>
        <w:rPr>
          <w:lang w:val="en-GB"/>
        </w:rPr>
      </w:pPr>
    </w:p>
    <w:p w:rsidR="002B4853" w:rsidRDefault="002B4853" w:rsidP="00D172D1">
      <w:pPr>
        <w:pStyle w:val="Caption"/>
      </w:pPr>
      <w:bookmarkStart w:id="393" w:name="_Ref340133646"/>
      <w:r>
        <w:t xml:space="preserve">Table </w:t>
      </w:r>
      <w:r w:rsidR="003F288B">
        <w:fldChar w:fldCharType="begin"/>
      </w:r>
      <w:r w:rsidR="003F288B">
        <w:instrText xml:space="preserve"> SEQ Table \* ARABIC </w:instrText>
      </w:r>
      <w:r w:rsidR="003F288B">
        <w:fldChar w:fldCharType="separate"/>
      </w:r>
      <w:r w:rsidR="00A23144">
        <w:rPr>
          <w:noProof/>
        </w:rPr>
        <w:t>32</w:t>
      </w:r>
      <w:r w:rsidR="003F288B">
        <w:rPr>
          <w:noProof/>
        </w:rPr>
        <w:fldChar w:fldCharType="end"/>
      </w:r>
      <w:bookmarkEnd w:id="393"/>
      <w:r>
        <w:t xml:space="preserve">: </w:t>
      </w:r>
      <w:r w:rsidRPr="00E76D8E">
        <w:t>System parameters used in the simulations</w:t>
      </w:r>
    </w:p>
    <w:tbl>
      <w:tblPr>
        <w:tblStyle w:val="Trameclaire-Accent11"/>
        <w:tblW w:w="5995" w:type="dxa"/>
        <w:jc w:val="center"/>
        <w:tblLook w:val="04A0" w:firstRow="1" w:lastRow="0" w:firstColumn="1" w:lastColumn="0" w:noHBand="0" w:noVBand="1"/>
      </w:tblPr>
      <w:tblGrid>
        <w:gridCol w:w="2160"/>
        <w:gridCol w:w="3835"/>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8501CB" w:rsidRDefault="008501CB">
            <w:pPr>
              <w:jc w:val="center"/>
              <w:rPr>
                <w:rFonts w:eastAsia="Times New Roman"/>
                <w:b w:val="0"/>
                <w:bCs w:val="0"/>
                <w:sz w:val="20"/>
                <w:szCs w:val="20"/>
                <w:lang w:val="en-US"/>
              </w:rPr>
            </w:pPr>
            <w:r>
              <w:rPr>
                <w:rFonts w:eastAsia="Times New Roman"/>
                <w:sz w:val="20"/>
                <w:szCs w:val="20"/>
                <w:lang w:val="en-US"/>
              </w:rPr>
              <w:t>Parameter</w:t>
            </w:r>
          </w:p>
        </w:tc>
        <w:tc>
          <w:tcPr>
            <w:tcW w:w="3835" w:type="dxa"/>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Value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Sampling frequency</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9.14 MHz</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FFT size</w:t>
            </w:r>
          </w:p>
        </w:tc>
        <w:tc>
          <w:tcPr>
            <w:tcW w:w="3835"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256</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Guard interval</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Modulation </w:t>
            </w:r>
          </w:p>
        </w:tc>
        <w:tc>
          <w:tcPr>
            <w:tcW w:w="3835"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 16-QAM, 64QAM and 256QAM</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coding</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Convolutional codes</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Code rates</w:t>
            </w:r>
          </w:p>
        </w:tc>
        <w:tc>
          <w:tcPr>
            <w:tcW w:w="3835"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 1/3, 2/5, 1/2, 3/5, 2/3</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estimation</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ideal</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8" w:space="0" w:color="4F81BD" w:themeColor="accent1"/>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Spectral efficiencies </w:t>
            </w:r>
          </w:p>
        </w:tc>
        <w:tc>
          <w:tcPr>
            <w:tcW w:w="3835" w:type="dxa"/>
            <w:tcBorders>
              <w:top w:val="nil"/>
              <w:left w:val="nil"/>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i/>
                <w:color w:val="000000" w:themeColor="text1"/>
                <w:sz w:val="20"/>
                <w:szCs w:val="20"/>
                <w:lang w:val="en-US"/>
              </w:rPr>
              <w:t>η</w:t>
            </w:r>
            <w:r>
              <w:rPr>
                <w:rFonts w:eastAsia="Times New Roman"/>
                <w:color w:val="000000" w:themeColor="text1"/>
                <w:sz w:val="20"/>
                <w:szCs w:val="20"/>
                <w:lang w:val="en-US"/>
              </w:rPr>
              <w:t xml:space="preserve"> = 2, and 6</w:t>
            </w:r>
            <w:r>
              <w:rPr>
                <w:lang w:val="en-US"/>
              </w:rPr>
              <w:t xml:space="preserve"> </w:t>
            </w:r>
            <w:r>
              <w:rPr>
                <w:rFonts w:eastAsia="Times New Roman"/>
                <w:color w:val="000000" w:themeColor="text1"/>
                <w:sz w:val="20"/>
                <w:szCs w:val="20"/>
                <w:lang w:val="en-US"/>
              </w:rPr>
              <w:t>b/s/Hz</w:t>
            </w:r>
          </w:p>
        </w:tc>
      </w:tr>
    </w:tbl>
    <w:p w:rsidR="008501CB" w:rsidRDefault="008501CB" w:rsidP="008501CB">
      <w:pPr>
        <w:jc w:val="center"/>
        <w:rPr>
          <w:lang w:val="en-US"/>
        </w:rPr>
      </w:pPr>
    </w:p>
    <w:p w:rsidR="002B4853" w:rsidRDefault="002B4853" w:rsidP="00D172D1">
      <w:pPr>
        <w:pStyle w:val="Caption"/>
      </w:pPr>
      <w:bookmarkStart w:id="394" w:name="_Ref340133699"/>
      <w:r>
        <w:t xml:space="preserve">Table </w:t>
      </w:r>
      <w:r w:rsidR="003F288B">
        <w:fldChar w:fldCharType="begin"/>
      </w:r>
      <w:r w:rsidR="003F288B">
        <w:instrText xml:space="preserve"> SEQ Table \* ARABIC </w:instrText>
      </w:r>
      <w:r w:rsidR="003F288B">
        <w:fldChar w:fldCharType="separate"/>
      </w:r>
      <w:r w:rsidR="00A23144">
        <w:rPr>
          <w:noProof/>
        </w:rPr>
        <w:t>33</w:t>
      </w:r>
      <w:r w:rsidR="003F288B">
        <w:rPr>
          <w:noProof/>
        </w:rPr>
        <w:fldChar w:fldCharType="end"/>
      </w:r>
      <w:bookmarkEnd w:id="394"/>
      <w:r>
        <w:t xml:space="preserve">: </w:t>
      </w:r>
      <w:r w:rsidRPr="00DE2BB9">
        <w:t>Modulation and channel coding for different MIMO schemes.</w:t>
      </w:r>
    </w:p>
    <w:tbl>
      <w:tblPr>
        <w:tblStyle w:val="Trameclaire-Accent11"/>
        <w:tblW w:w="8186" w:type="dxa"/>
        <w:jc w:val="center"/>
        <w:tblLook w:val="04A0" w:firstRow="1" w:lastRow="0" w:firstColumn="1" w:lastColumn="0" w:noHBand="0" w:noVBand="1"/>
      </w:tblPr>
      <w:tblGrid>
        <w:gridCol w:w="1951"/>
        <w:gridCol w:w="1274"/>
        <w:gridCol w:w="1559"/>
        <w:gridCol w:w="1417"/>
        <w:gridCol w:w="1985"/>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365F91" w:themeColor="accent1" w:themeShade="BF"/>
            </w:tcBorders>
            <w:noWrap/>
            <w:hideMark/>
          </w:tcPr>
          <w:p w:rsidR="008501CB" w:rsidRDefault="008501CB">
            <w:pPr>
              <w:jc w:val="center"/>
              <w:rPr>
                <w:rFonts w:eastAsia="Times New Roman"/>
                <w:b w:val="0"/>
                <w:bCs w:val="0"/>
                <w:sz w:val="20"/>
                <w:szCs w:val="20"/>
                <w:lang w:val="en-US"/>
              </w:rPr>
            </w:pPr>
            <w:r>
              <w:rPr>
                <w:rFonts w:eastAsia="Times New Roman"/>
                <w:sz w:val="20"/>
                <w:szCs w:val="20"/>
                <w:lang w:val="en-US"/>
              </w:rPr>
              <w:t>Spectral efficiency</w:t>
            </w:r>
          </w:p>
        </w:tc>
        <w:tc>
          <w:tcPr>
            <w:tcW w:w="1274" w:type="dxa"/>
            <w:tcBorders>
              <w:left w:val="single" w:sz="4" w:space="0" w:color="365F91" w:themeColor="accent1" w:themeShade="BF"/>
            </w:tcBorders>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ST scheme</w:t>
            </w:r>
          </w:p>
        </w:tc>
        <w:tc>
          <w:tcPr>
            <w:tcW w:w="1559" w:type="dxa"/>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ST coding rate</w:t>
            </w:r>
          </w:p>
        </w:tc>
        <w:tc>
          <w:tcPr>
            <w:tcW w:w="1417" w:type="dxa"/>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Constellation</w:t>
            </w:r>
          </w:p>
        </w:tc>
        <w:tc>
          <w:tcPr>
            <w:tcW w:w="1985" w:type="dxa"/>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Channel coding rate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il"/>
              <w:bottom w:val="single" w:sz="4" w:space="0" w:color="365F91" w:themeColor="accent1" w:themeShade="BF"/>
              <w:right w:val="single" w:sz="4" w:space="0" w:color="365F91" w:themeColor="accent1" w:themeShade="BF"/>
            </w:tcBorders>
            <w:noWrap/>
            <w:vAlign w:val="center"/>
            <w:hideMark/>
          </w:tcPr>
          <w:p w:rsidR="008501CB" w:rsidRDefault="008501CB">
            <w:pPr>
              <w:jc w:val="center"/>
              <w:rPr>
                <w:rFonts w:eastAsia="Times New Roman"/>
                <w:color w:val="000000" w:themeColor="text1"/>
                <w:sz w:val="20"/>
                <w:szCs w:val="20"/>
                <w:lang w:val="en-US"/>
              </w:rPr>
            </w:pPr>
            <w:r>
              <w:rPr>
                <w:rFonts w:eastAsia="Times New Roman"/>
                <w:i/>
                <w:color w:val="000000" w:themeColor="text1"/>
                <w:sz w:val="20"/>
                <w:szCs w:val="20"/>
                <w:lang w:val="en-US"/>
              </w:rPr>
              <w:t>η</w:t>
            </w:r>
            <w:r>
              <w:rPr>
                <w:rFonts w:eastAsia="Times New Roman"/>
                <w:color w:val="000000" w:themeColor="text1"/>
                <w:sz w:val="20"/>
                <w:szCs w:val="20"/>
                <w:lang w:val="en-US"/>
              </w:rPr>
              <w:t xml:space="preserve"> = 2 b/s/Hz</w:t>
            </w:r>
          </w:p>
        </w:tc>
        <w:tc>
          <w:tcPr>
            <w:tcW w:w="1274" w:type="dxa"/>
            <w:tcBorders>
              <w:top w:val="nil"/>
              <w:left w:val="single" w:sz="4" w:space="0" w:color="365F91" w:themeColor="accent1" w:themeShade="BF"/>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Alamouti</w:t>
            </w:r>
          </w:p>
        </w:tc>
        <w:tc>
          <w:tcPr>
            <w:tcW w:w="155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1417"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16 QAM</w:t>
            </w:r>
          </w:p>
        </w:tc>
        <w:tc>
          <w:tcPr>
            <w:tcW w:w="1985"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365F91" w:themeColor="accent1" w:themeShade="BF"/>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Golden</w:t>
            </w:r>
          </w:p>
        </w:tc>
        <w:tc>
          <w:tcPr>
            <w:tcW w:w="1559" w:type="dxa"/>
            <w:tcBorders>
              <w:top w:val="nil"/>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w:t>
            </w:r>
          </w:p>
        </w:tc>
        <w:tc>
          <w:tcPr>
            <w:tcW w:w="1985" w:type="dxa"/>
            <w:tcBorders>
              <w:top w:val="nil"/>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365F91" w:themeColor="accent1" w:themeShade="BF"/>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single" w:sz="4" w:space="0" w:color="365F91" w:themeColor="accent1" w:themeShade="BF"/>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3D code</w:t>
            </w:r>
          </w:p>
        </w:tc>
        <w:tc>
          <w:tcPr>
            <w:tcW w:w="1559"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w:t>
            </w:r>
          </w:p>
        </w:tc>
        <w:tc>
          <w:tcPr>
            <w:tcW w:w="1985"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365F91" w:themeColor="accent1" w:themeShade="BF"/>
              <w:left w:val="nil"/>
              <w:bottom w:val="single" w:sz="8" w:space="0" w:color="4F81BD" w:themeColor="accent1"/>
              <w:right w:val="single" w:sz="4" w:space="0" w:color="365F91" w:themeColor="accent1" w:themeShade="BF"/>
            </w:tcBorders>
            <w:noWrap/>
            <w:vAlign w:val="center"/>
            <w:hideMark/>
          </w:tcPr>
          <w:p w:rsidR="008501CB" w:rsidRDefault="008501CB">
            <w:pPr>
              <w:jc w:val="center"/>
              <w:rPr>
                <w:rFonts w:eastAsia="Times New Roman"/>
                <w:color w:val="000000" w:themeColor="text1"/>
                <w:sz w:val="20"/>
                <w:szCs w:val="20"/>
                <w:lang w:val="en-US"/>
              </w:rPr>
            </w:pPr>
            <w:r>
              <w:rPr>
                <w:rFonts w:eastAsia="Times New Roman"/>
                <w:i/>
                <w:color w:val="000000" w:themeColor="text1"/>
                <w:sz w:val="20"/>
                <w:szCs w:val="20"/>
                <w:lang w:val="en-US"/>
              </w:rPr>
              <w:t>η</w:t>
            </w:r>
            <w:r>
              <w:rPr>
                <w:rFonts w:eastAsia="Times New Roman"/>
                <w:color w:val="000000" w:themeColor="text1"/>
                <w:sz w:val="20"/>
                <w:szCs w:val="20"/>
                <w:lang w:val="en-US"/>
              </w:rPr>
              <w:t xml:space="preserve"> = 6 b/s/Hz</w:t>
            </w:r>
          </w:p>
        </w:tc>
        <w:tc>
          <w:tcPr>
            <w:tcW w:w="1274" w:type="dxa"/>
            <w:tcBorders>
              <w:top w:val="single" w:sz="4" w:space="0" w:color="365F91" w:themeColor="accent1" w:themeShade="BF"/>
              <w:left w:val="single" w:sz="4" w:space="0" w:color="365F91" w:themeColor="accent1" w:themeShade="BF"/>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Alamouti</w:t>
            </w:r>
          </w:p>
        </w:tc>
        <w:tc>
          <w:tcPr>
            <w:tcW w:w="1559"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1417"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256 QAM</w:t>
            </w:r>
          </w:p>
        </w:tc>
        <w:tc>
          <w:tcPr>
            <w:tcW w:w="1985"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3/4</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365F91" w:themeColor="accent1" w:themeShade="BF"/>
              <w:bottom w:val="single" w:sz="8" w:space="0" w:color="4F81BD" w:themeColor="accent1"/>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Golden</w:t>
            </w:r>
          </w:p>
        </w:tc>
        <w:tc>
          <w:tcPr>
            <w:tcW w:w="155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64 QAM</w:t>
            </w:r>
          </w:p>
        </w:tc>
        <w:tc>
          <w:tcPr>
            <w:tcW w:w="1985"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365F91" w:themeColor="accent1" w:themeShade="BF"/>
              <w:left w:val="nil"/>
              <w:bottom w:val="single" w:sz="8" w:space="0" w:color="4F81BD" w:themeColor="accent1"/>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3D code</w:t>
            </w:r>
          </w:p>
        </w:tc>
        <w:tc>
          <w:tcPr>
            <w:tcW w:w="1559"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64 QAM</w:t>
            </w:r>
          </w:p>
        </w:tc>
        <w:tc>
          <w:tcPr>
            <w:tcW w:w="1985"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bl>
    <w:p w:rsidR="008501CB" w:rsidRDefault="008501CB" w:rsidP="008501CB">
      <w:pPr>
        <w:jc w:val="center"/>
        <w:rPr>
          <w:lang w:val="en-US"/>
        </w:rPr>
      </w:pPr>
    </w:p>
    <w:p w:rsidR="002B4853" w:rsidRDefault="002B4853" w:rsidP="00D172D1">
      <w:pPr>
        <w:pStyle w:val="Caption"/>
      </w:pPr>
      <w:bookmarkStart w:id="395" w:name="_Ref340133770"/>
      <w:r>
        <w:t xml:space="preserve">Table </w:t>
      </w:r>
      <w:r w:rsidR="003F288B">
        <w:fldChar w:fldCharType="begin"/>
      </w:r>
      <w:r w:rsidR="003F288B">
        <w:instrText xml:space="preserve"> SEQ Table \* ARABIC </w:instrText>
      </w:r>
      <w:r w:rsidR="003F288B">
        <w:fldChar w:fldCharType="separate"/>
      </w:r>
      <w:r w:rsidR="00A23144">
        <w:rPr>
          <w:noProof/>
        </w:rPr>
        <w:t>34</w:t>
      </w:r>
      <w:r w:rsidR="003F288B">
        <w:rPr>
          <w:noProof/>
        </w:rPr>
        <w:fldChar w:fldCharType="end"/>
      </w:r>
      <w:bookmarkEnd w:id="395"/>
      <w:r>
        <w:t xml:space="preserve">: </w:t>
      </w:r>
      <w:r w:rsidRPr="00423B3A">
        <w:t>Average Loo model parameters in dB for various angles.</w:t>
      </w:r>
    </w:p>
    <w:tbl>
      <w:tblPr>
        <w:tblStyle w:val="Trameclaire-Accent11"/>
        <w:tblW w:w="9162" w:type="dxa"/>
        <w:jc w:val="center"/>
        <w:tblInd w:w="692" w:type="dxa"/>
        <w:tblLook w:val="04A0" w:firstRow="1" w:lastRow="0" w:firstColumn="1" w:lastColumn="0" w:noHBand="0" w:noVBand="1"/>
      </w:tblPr>
      <w:tblGrid>
        <w:gridCol w:w="1464"/>
        <w:gridCol w:w="992"/>
        <w:gridCol w:w="992"/>
        <w:gridCol w:w="567"/>
        <w:gridCol w:w="1134"/>
        <w:gridCol w:w="709"/>
        <w:gridCol w:w="850"/>
        <w:gridCol w:w="1041"/>
        <w:gridCol w:w="699"/>
        <w:gridCol w:w="714"/>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4" w:type="dxa"/>
            <w:vMerge w:val="restart"/>
            <w:tcBorders>
              <w:bottom w:val="single" w:sz="4" w:space="0" w:color="365F91" w:themeColor="accent1" w:themeShade="BF"/>
              <w:right w:val="single" w:sz="4" w:space="0" w:color="365F91" w:themeColor="accent1" w:themeShade="BF"/>
            </w:tcBorders>
            <w:noWrap/>
            <w:vAlign w:val="center"/>
            <w:hideMark/>
          </w:tcPr>
          <w:p w:rsidR="008501CB" w:rsidRDefault="008501CB">
            <w:pPr>
              <w:jc w:val="center"/>
              <w:rPr>
                <w:rFonts w:eastAsia="Times New Roman"/>
                <w:b w:val="0"/>
                <w:bCs w:val="0"/>
                <w:sz w:val="20"/>
                <w:szCs w:val="20"/>
                <w:lang w:val="en-US"/>
              </w:rPr>
            </w:pPr>
            <w:r>
              <w:rPr>
                <w:rFonts w:eastAsia="Times New Roman"/>
                <w:sz w:val="20"/>
                <w:szCs w:val="20"/>
                <w:lang w:val="en-US"/>
              </w:rPr>
              <w:t xml:space="preserve">Elevation </w:t>
            </w:r>
            <m:oMath>
              <m:r>
                <m:rPr>
                  <m:sty m:val="b"/>
                </m:rPr>
                <w:rPr>
                  <w:rFonts w:ascii="Cambria Math" w:hAnsi="Cambria Math"/>
                  <w:lang w:val="en-GB"/>
                </w:rPr>
                <m:t>Φ</m:t>
              </m:r>
            </m:oMath>
          </w:p>
        </w:tc>
        <w:tc>
          <w:tcPr>
            <w:tcW w:w="2551" w:type="dxa"/>
            <w:gridSpan w:val="3"/>
            <w:tcBorders>
              <w:left w:val="single" w:sz="4" w:space="0" w:color="365F91" w:themeColor="accent1" w:themeShade="BF"/>
            </w:tcBorders>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Case 1: LOS</w:t>
            </w:r>
          </w:p>
        </w:tc>
        <w:tc>
          <w:tcPr>
            <w:tcW w:w="2693" w:type="dxa"/>
            <w:gridSpan w:val="3"/>
            <w:tcBorders>
              <w:left w:val="single" w:sz="4" w:space="0" w:color="365F91" w:themeColor="accent1" w:themeShade="BF"/>
            </w:tcBorders>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Case 2: moderate shadowing</w:t>
            </w:r>
          </w:p>
        </w:tc>
        <w:tc>
          <w:tcPr>
            <w:tcW w:w="2454" w:type="dxa"/>
            <w:gridSpan w:val="3"/>
            <w:tcBorders>
              <w:left w:val="single" w:sz="4" w:space="0" w:color="365F91" w:themeColor="accent1" w:themeShade="BF"/>
            </w:tcBorders>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Case 3: deep shadowing</w:t>
            </w:r>
          </w:p>
        </w:tc>
      </w:tr>
      <w:tr w:rsidR="00153B38"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F81BD" w:themeColor="accent1"/>
              <w:bottom w:val="single" w:sz="4" w:space="0" w:color="365F91" w:themeColor="accent1" w:themeShade="BF"/>
              <w:right w:val="single" w:sz="4" w:space="0" w:color="365F91" w:themeColor="accent1" w:themeShade="BF"/>
            </w:tcBorders>
            <w:vAlign w:val="center"/>
            <w:hideMark/>
          </w:tcPr>
          <w:p w:rsidR="008501CB" w:rsidRDefault="008501CB">
            <w:pPr>
              <w:rPr>
                <w:rFonts w:eastAsia="Times New Roman"/>
                <w:sz w:val="20"/>
                <w:szCs w:val="20"/>
                <w:lang w:val="en-US"/>
              </w:rPr>
            </w:pPr>
          </w:p>
        </w:tc>
        <w:tc>
          <w:tcPr>
            <w:tcW w:w="992" w:type="dxa"/>
            <w:tcBorders>
              <w:top w:val="nil"/>
              <w:left w:val="single" w:sz="4" w:space="0" w:color="365F91" w:themeColor="accent1" w:themeShade="BF"/>
              <w:bottom w:val="single" w:sz="4" w:space="0" w:color="365F91" w:themeColor="accent1" w:themeShade="BF"/>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w:t>
            </w:r>
          </w:p>
        </w:tc>
        <w:tc>
          <w:tcPr>
            <w:tcW w:w="992"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m:oMathPara>
              <m:oMath>
                <m:r>
                  <m:rPr>
                    <m:sty m:val="p"/>
                  </m:rPr>
                  <w:rPr>
                    <w:rFonts w:ascii="Cambria Math" w:eastAsia="Times New Roman" w:hAnsi="Cambria Math"/>
                    <w:color w:val="244061" w:themeColor="accent1" w:themeShade="80"/>
                    <w:sz w:val="20"/>
                    <w:szCs w:val="20"/>
                    <w:lang w:val="en-US"/>
                  </w:rPr>
                  <m:t>Σ</m:t>
                </m:r>
              </m:oMath>
            </m:oMathPara>
          </w:p>
        </w:tc>
        <w:tc>
          <w:tcPr>
            <w:tcW w:w="567" w:type="dxa"/>
            <w:tcBorders>
              <w:top w:val="nil"/>
              <w:bottom w:val="single" w:sz="4" w:space="0" w:color="365F91" w:themeColor="accent1" w:themeShade="BF"/>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MP</w:t>
            </w:r>
          </w:p>
        </w:tc>
        <w:tc>
          <w:tcPr>
            <w:tcW w:w="1134" w:type="dxa"/>
            <w:tcBorders>
              <w:top w:val="nil"/>
              <w:left w:val="single" w:sz="4" w:space="0" w:color="365F91" w:themeColor="accent1" w:themeShade="BF"/>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w:t>
            </w:r>
          </w:p>
        </w:tc>
        <w:tc>
          <w:tcPr>
            <w:tcW w:w="709"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m:oMathPara>
              <m:oMath>
                <m:r>
                  <m:rPr>
                    <m:sty m:val="p"/>
                  </m:rPr>
                  <w:rPr>
                    <w:rFonts w:ascii="Cambria Math" w:eastAsia="Times New Roman" w:hAnsi="Cambria Math"/>
                    <w:color w:val="244061" w:themeColor="accent1" w:themeShade="80"/>
                    <w:sz w:val="20"/>
                    <w:szCs w:val="20"/>
                    <w:lang w:val="en-US"/>
                  </w:rPr>
                  <m:t>Σ</m:t>
                </m:r>
              </m:oMath>
            </m:oMathPara>
          </w:p>
        </w:tc>
        <w:tc>
          <w:tcPr>
            <w:tcW w:w="850" w:type="dxa"/>
            <w:tcBorders>
              <w:top w:val="nil"/>
              <w:bottom w:val="single" w:sz="4" w:space="0" w:color="365F91" w:themeColor="accent1" w:themeShade="BF"/>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MP</w:t>
            </w:r>
          </w:p>
        </w:tc>
        <w:tc>
          <w:tcPr>
            <w:tcW w:w="1041" w:type="dxa"/>
            <w:tcBorders>
              <w:top w:val="nil"/>
              <w:left w:val="single" w:sz="4" w:space="0" w:color="365F91" w:themeColor="accent1" w:themeShade="BF"/>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w:t>
            </w:r>
          </w:p>
        </w:tc>
        <w:tc>
          <w:tcPr>
            <w:tcW w:w="699"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m:oMathPara>
              <m:oMath>
                <m:r>
                  <m:rPr>
                    <m:sty m:val="p"/>
                  </m:rPr>
                  <w:rPr>
                    <w:rFonts w:ascii="Cambria Math" w:eastAsia="Times New Roman" w:hAnsi="Cambria Math"/>
                    <w:color w:val="244061" w:themeColor="accent1" w:themeShade="80"/>
                    <w:sz w:val="20"/>
                    <w:szCs w:val="20"/>
                    <w:lang w:val="en-US"/>
                  </w:rPr>
                  <m:t>Σ</m:t>
                </m:r>
              </m:oMath>
            </m:oMathPara>
          </w:p>
        </w:tc>
        <w:tc>
          <w:tcPr>
            <w:tcW w:w="714"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MP</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1464" w:type="dxa"/>
            <w:tcBorders>
              <w:top w:val="single" w:sz="4" w:space="0" w:color="365F91" w:themeColor="accent1" w:themeShade="BF"/>
              <w:left w:val="nil"/>
              <w:bottom w:val="nil"/>
              <w:right w:val="single" w:sz="4" w:space="0" w:color="365F91" w:themeColor="accent1" w:themeShade="BF"/>
            </w:tcBorders>
            <w:noWrap/>
            <w:hideMark/>
          </w:tcPr>
          <w:p w:rsidR="008501CB" w:rsidRDefault="00E528CC">
            <w:pPr>
              <w:jc w:val="center"/>
              <w:rPr>
                <w:rFonts w:eastAsia="Times New Roman"/>
                <w:sz w:val="20"/>
                <w:szCs w:val="20"/>
                <w:lang w:val="en-US"/>
              </w:rPr>
            </w:pPr>
            <m:oMathPara>
              <m:oMath>
                <m:sSup>
                  <m:sSupPr>
                    <m:ctrlPr>
                      <w:rPr>
                        <w:rFonts w:ascii="Cambria Math" w:hAnsi="Cambria Math"/>
                        <w:i/>
                        <w:lang w:val="en-GB"/>
                      </w:rPr>
                    </m:ctrlPr>
                  </m:sSupPr>
                  <m:e>
                    <m:r>
                      <m:rPr>
                        <m:sty m:val="bi"/>
                      </m:rPr>
                      <w:rPr>
                        <w:rFonts w:ascii="Cambria Math" w:hAnsi="Cambria Math"/>
                        <w:sz w:val="20"/>
                        <w:szCs w:val="20"/>
                        <w:lang w:val="en-GB"/>
                      </w:rPr>
                      <m:t>10</m:t>
                    </m:r>
                  </m:e>
                  <m:sup>
                    <m:r>
                      <m:rPr>
                        <m:sty m:val="bi"/>
                      </m:rPr>
                      <w:rPr>
                        <w:rFonts w:ascii="Cambria Math" w:hAnsi="Cambria Math"/>
                        <w:sz w:val="20"/>
                        <w:szCs w:val="20"/>
                        <w:lang w:val="en-GB"/>
                      </w:rPr>
                      <m:t>∘</m:t>
                    </m:r>
                  </m:sup>
                </m:sSup>
              </m:oMath>
            </m:oMathPara>
          </w:p>
        </w:tc>
        <w:tc>
          <w:tcPr>
            <w:tcW w:w="992" w:type="dxa"/>
            <w:tcBorders>
              <w:top w:val="single" w:sz="4" w:space="0" w:color="365F91" w:themeColor="accent1" w:themeShade="BF"/>
              <w:left w:val="single" w:sz="4" w:space="0" w:color="365F91" w:themeColor="accent1" w:themeShade="BF"/>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-0.1</w:t>
            </w:r>
          </w:p>
        </w:tc>
        <w:tc>
          <w:tcPr>
            <w:tcW w:w="992"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0.5</w:t>
            </w:r>
          </w:p>
        </w:tc>
        <w:tc>
          <w:tcPr>
            <w:tcW w:w="567" w:type="dxa"/>
            <w:tcBorders>
              <w:top w:val="single" w:sz="4" w:space="0" w:color="365F91" w:themeColor="accent1" w:themeShade="BF"/>
              <w:left w:val="nil"/>
              <w:bottom w:val="nil"/>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-19</w:t>
            </w:r>
          </w:p>
        </w:tc>
        <w:tc>
          <w:tcPr>
            <w:tcW w:w="1134" w:type="dxa"/>
            <w:tcBorders>
              <w:top w:val="single" w:sz="4" w:space="0" w:color="365F91" w:themeColor="accent1" w:themeShade="BF"/>
              <w:left w:val="single" w:sz="4" w:space="0" w:color="365F91" w:themeColor="accent1" w:themeShade="BF"/>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-8.7</w:t>
            </w:r>
          </w:p>
        </w:tc>
        <w:tc>
          <w:tcPr>
            <w:tcW w:w="709"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w:t>
            </w:r>
          </w:p>
        </w:tc>
        <w:tc>
          <w:tcPr>
            <w:tcW w:w="850" w:type="dxa"/>
            <w:tcBorders>
              <w:top w:val="single" w:sz="4" w:space="0" w:color="365F91" w:themeColor="accent1" w:themeShade="BF"/>
              <w:left w:val="nil"/>
              <w:bottom w:val="nil"/>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c>
          <w:tcPr>
            <w:tcW w:w="1041" w:type="dxa"/>
            <w:tcBorders>
              <w:top w:val="single" w:sz="4" w:space="0" w:color="365F91" w:themeColor="accent1" w:themeShade="BF"/>
              <w:left w:val="single" w:sz="4" w:space="0" w:color="365F91" w:themeColor="accent1" w:themeShade="BF"/>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-12.1</w:t>
            </w:r>
          </w:p>
        </w:tc>
        <w:tc>
          <w:tcPr>
            <w:tcW w:w="699"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w:t>
            </w:r>
          </w:p>
        </w:tc>
        <w:tc>
          <w:tcPr>
            <w:tcW w:w="714"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4" w:type="dxa"/>
            <w:tcBorders>
              <w:top w:val="nil"/>
              <w:bottom w:val="nil"/>
              <w:right w:val="single" w:sz="4" w:space="0" w:color="365F91" w:themeColor="accent1" w:themeShade="BF"/>
            </w:tcBorders>
            <w:noWrap/>
            <w:hideMark/>
          </w:tcPr>
          <w:p w:rsidR="008501CB" w:rsidRDefault="00E528CC">
            <w:pPr>
              <w:jc w:val="center"/>
              <w:rPr>
                <w:rFonts w:eastAsia="Times New Roman"/>
                <w:color w:val="000000" w:themeColor="text1"/>
                <w:sz w:val="20"/>
                <w:szCs w:val="20"/>
                <w:lang w:val="en-US"/>
              </w:rPr>
            </w:pPr>
            <m:oMathPara>
              <m:oMath>
                <m:sSup>
                  <m:sSupPr>
                    <m:ctrlPr>
                      <w:rPr>
                        <w:rFonts w:ascii="Cambria Math" w:hAnsi="Cambria Math"/>
                        <w:i/>
                        <w:lang w:val="en-GB"/>
                      </w:rPr>
                    </m:ctrlPr>
                  </m:sSupPr>
                  <m:e>
                    <m:r>
                      <m:rPr>
                        <m:sty m:val="bi"/>
                      </m:rPr>
                      <w:rPr>
                        <w:rFonts w:ascii="Cambria Math" w:hAnsi="Cambria Math"/>
                        <w:sz w:val="20"/>
                        <w:szCs w:val="20"/>
                        <w:lang w:val="en-GB"/>
                      </w:rPr>
                      <m:t>30</m:t>
                    </m:r>
                  </m:e>
                  <m:sup>
                    <m:r>
                      <m:rPr>
                        <m:sty m:val="bi"/>
                      </m:rPr>
                      <w:rPr>
                        <w:rFonts w:ascii="Cambria Math" w:hAnsi="Cambria Math"/>
                        <w:sz w:val="20"/>
                        <w:szCs w:val="20"/>
                        <w:lang w:val="en-GB"/>
                      </w:rPr>
                      <m:t>∘</m:t>
                    </m:r>
                  </m:sup>
                </m:sSup>
              </m:oMath>
            </m:oMathPara>
          </w:p>
        </w:tc>
        <w:tc>
          <w:tcPr>
            <w:tcW w:w="992" w:type="dxa"/>
            <w:tcBorders>
              <w:top w:val="nil"/>
              <w:left w:val="single" w:sz="4" w:space="0" w:color="365F91" w:themeColor="accent1" w:themeShade="BF"/>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-0.5</w:t>
            </w:r>
          </w:p>
        </w:tc>
        <w:tc>
          <w:tcPr>
            <w:tcW w:w="992"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567" w:type="dxa"/>
            <w:tcBorders>
              <w:top w:val="nil"/>
              <w:bottom w:val="nil"/>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-15</w:t>
            </w:r>
          </w:p>
        </w:tc>
        <w:tc>
          <w:tcPr>
            <w:tcW w:w="1134" w:type="dxa"/>
            <w:tcBorders>
              <w:top w:val="nil"/>
              <w:left w:val="single" w:sz="4" w:space="0" w:color="365F91" w:themeColor="accent1" w:themeShade="BF"/>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-4.7</w:t>
            </w:r>
          </w:p>
        </w:tc>
        <w:tc>
          <w:tcPr>
            <w:tcW w:w="70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1.5</w:t>
            </w:r>
          </w:p>
        </w:tc>
        <w:tc>
          <w:tcPr>
            <w:tcW w:w="850" w:type="dxa"/>
            <w:tcBorders>
              <w:top w:val="nil"/>
              <w:bottom w:val="nil"/>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-19</w:t>
            </w:r>
          </w:p>
        </w:tc>
        <w:tc>
          <w:tcPr>
            <w:tcW w:w="1041" w:type="dxa"/>
            <w:tcBorders>
              <w:top w:val="nil"/>
              <w:left w:val="single" w:sz="4" w:space="0" w:color="365F91" w:themeColor="accent1" w:themeShade="BF"/>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-7</w:t>
            </w:r>
          </w:p>
        </w:tc>
        <w:tc>
          <w:tcPr>
            <w:tcW w:w="69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w:t>
            </w:r>
          </w:p>
        </w:tc>
        <w:tc>
          <w:tcPr>
            <w:tcW w:w="714"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-20</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1464" w:type="dxa"/>
            <w:tcBorders>
              <w:top w:val="nil"/>
              <w:left w:val="nil"/>
              <w:bottom w:val="single" w:sz="8" w:space="0" w:color="4F81BD" w:themeColor="accent1"/>
              <w:right w:val="single" w:sz="4" w:space="0" w:color="365F91" w:themeColor="accent1" w:themeShade="BF"/>
            </w:tcBorders>
            <w:noWrap/>
            <w:hideMark/>
          </w:tcPr>
          <w:p w:rsidR="008501CB" w:rsidRDefault="00E528CC">
            <w:pPr>
              <w:jc w:val="center"/>
              <w:rPr>
                <w:rFonts w:eastAsia="Times New Roman"/>
                <w:color w:val="000000" w:themeColor="text1"/>
                <w:sz w:val="20"/>
                <w:szCs w:val="20"/>
                <w:lang w:val="en-US"/>
              </w:rPr>
            </w:pPr>
            <m:oMathPara>
              <m:oMath>
                <m:sSup>
                  <m:sSupPr>
                    <m:ctrlPr>
                      <w:rPr>
                        <w:rFonts w:ascii="Cambria Math" w:hAnsi="Cambria Math"/>
                        <w:i/>
                        <w:lang w:val="en-GB"/>
                      </w:rPr>
                    </m:ctrlPr>
                  </m:sSupPr>
                  <m:e>
                    <m:r>
                      <m:rPr>
                        <m:sty m:val="bi"/>
                      </m:rPr>
                      <w:rPr>
                        <w:rFonts w:ascii="Cambria Math" w:hAnsi="Cambria Math"/>
                        <w:sz w:val="20"/>
                        <w:szCs w:val="20"/>
                        <w:lang w:val="en-GB"/>
                      </w:rPr>
                      <m:t>50</m:t>
                    </m:r>
                  </m:e>
                  <m:sup>
                    <m:r>
                      <m:rPr>
                        <m:sty m:val="bi"/>
                      </m:rPr>
                      <w:rPr>
                        <w:rFonts w:ascii="Cambria Math" w:hAnsi="Cambria Math"/>
                        <w:sz w:val="20"/>
                        <w:szCs w:val="20"/>
                        <w:lang w:val="en-GB"/>
                      </w:rPr>
                      <m:t>∘</m:t>
                    </m:r>
                  </m:sup>
                </m:sSup>
              </m:oMath>
            </m:oMathPara>
          </w:p>
        </w:tc>
        <w:tc>
          <w:tcPr>
            <w:tcW w:w="992" w:type="dxa"/>
            <w:tcBorders>
              <w:top w:val="nil"/>
              <w:left w:val="single" w:sz="4" w:space="0" w:color="365F91" w:themeColor="accent1" w:themeShade="BF"/>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-0.5</w:t>
            </w:r>
          </w:p>
        </w:tc>
        <w:tc>
          <w:tcPr>
            <w:tcW w:w="992"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567" w:type="dxa"/>
            <w:tcBorders>
              <w:top w:val="nil"/>
              <w:left w:val="nil"/>
              <w:bottom w:val="single" w:sz="8" w:space="0" w:color="4F81BD" w:themeColor="accent1"/>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-17</w:t>
            </w:r>
          </w:p>
        </w:tc>
        <w:tc>
          <w:tcPr>
            <w:tcW w:w="1134" w:type="dxa"/>
            <w:tcBorders>
              <w:top w:val="nil"/>
              <w:left w:val="single" w:sz="4" w:space="0" w:color="365F91" w:themeColor="accent1" w:themeShade="BF"/>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-6.5</w:t>
            </w:r>
          </w:p>
        </w:tc>
        <w:tc>
          <w:tcPr>
            <w:tcW w:w="709"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w:t>
            </w:r>
          </w:p>
        </w:tc>
        <w:tc>
          <w:tcPr>
            <w:tcW w:w="850" w:type="dxa"/>
            <w:tcBorders>
              <w:top w:val="nil"/>
              <w:left w:val="nil"/>
              <w:bottom w:val="single" w:sz="8" w:space="0" w:color="4F81BD" w:themeColor="accent1"/>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-17</w:t>
            </w:r>
          </w:p>
        </w:tc>
        <w:tc>
          <w:tcPr>
            <w:tcW w:w="1041" w:type="dxa"/>
            <w:tcBorders>
              <w:top w:val="nil"/>
              <w:left w:val="single" w:sz="4" w:space="0" w:color="365F91" w:themeColor="accent1" w:themeShade="BF"/>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c>
          <w:tcPr>
            <w:tcW w:w="699"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w:t>
            </w:r>
          </w:p>
        </w:tc>
        <w:tc>
          <w:tcPr>
            <w:tcW w:w="714"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-20</w:t>
            </w:r>
          </w:p>
        </w:tc>
      </w:tr>
    </w:tbl>
    <w:p w:rsidR="008501CB" w:rsidRDefault="008501CB" w:rsidP="008501CB">
      <w:pPr>
        <w:jc w:val="center"/>
        <w:rPr>
          <w:lang w:val="en-US"/>
        </w:rPr>
      </w:pPr>
    </w:p>
    <w:p w:rsidR="008501CB" w:rsidRDefault="008501CB" w:rsidP="008501CB">
      <w:pPr>
        <w:jc w:val="center"/>
        <w:rPr>
          <w:lang w:val="en-US"/>
        </w:rPr>
      </w:pPr>
    </w:p>
    <w:p w:rsidR="008501CB" w:rsidRDefault="008501CB" w:rsidP="008501CB">
      <w:pPr>
        <w:rPr>
          <w:lang w:val="en-GB"/>
        </w:rPr>
      </w:pPr>
      <w:r>
        <w:rPr>
          <w:lang w:val="en-GB"/>
        </w:rPr>
        <w:t xml:space="preserve">Considering the whole 3D MIMO code construction, we have to find ST coding scheme for the second layer of the hybrid system, that is, the ST coding for inside each “cell”. The proposed code should be robust face to the low, moderate and deep shadowing levels. In the first step, we restrict our study to two transmit antennas by cell. According to the results from </w:t>
      </w:r>
      <w:r>
        <w:rPr>
          <w:lang w:val="en-GB"/>
        </w:rPr>
        <w:fldChar w:fldCharType="begin"/>
      </w:r>
      <w:r>
        <w:rPr>
          <w:lang w:val="en-GB"/>
        </w:rPr>
        <w:instrText xml:space="preserve"> REF _Ref303268556 \h </w:instrText>
      </w:r>
      <w:r>
        <w:rPr>
          <w:lang w:val="en-GB"/>
        </w:rPr>
      </w:r>
      <w:r>
        <w:rPr>
          <w:lang w:val="en-GB"/>
        </w:rPr>
        <w:fldChar w:fldCharType="separate"/>
      </w:r>
      <w:r w:rsidR="00A23144">
        <w:t xml:space="preserve">Figure </w:t>
      </w:r>
      <w:r w:rsidR="00A23144">
        <w:rPr>
          <w:noProof/>
        </w:rPr>
        <w:t>147</w:t>
      </w:r>
      <w:r>
        <w:rPr>
          <w:lang w:val="en-GB"/>
        </w:rPr>
        <w:fldChar w:fldCharType="end"/>
      </w:r>
      <w:r>
        <w:rPr>
          <w:lang w:val="en-GB"/>
        </w:rPr>
        <w:t xml:space="preserve">, we propose to construct the first layer with Alamouti scheme, since it is the most resistant for deep shadowing case. In a complementary way, we propose to construct the second layer with the Golden code since it offers the best results in the case of low shadowing levels and high spectral efficiency. After combination of the two layers, it yields the same 3D MIMO code </w:t>
      </w:r>
      <w:r>
        <w:rPr>
          <w:lang w:val="en-GB"/>
        </w:rPr>
        <w:fldChar w:fldCharType="begin"/>
      </w:r>
      <w:r>
        <w:rPr>
          <w:lang w:val="en-GB"/>
        </w:rPr>
        <w:instrText xml:space="preserve"> REF _Ref303266117 \h </w:instrText>
      </w:r>
      <w:r>
        <w:rPr>
          <w:lang w:val="en-GB"/>
        </w:rPr>
      </w:r>
      <w:r>
        <w:rPr>
          <w:lang w:val="en-GB"/>
        </w:rPr>
        <w:fldChar w:fldCharType="separate"/>
      </w:r>
      <w:r w:rsidR="00A23144">
        <w:t>(</w:t>
      </w:r>
      <w:r w:rsidR="00A23144">
        <w:rPr>
          <w:noProof/>
        </w:rPr>
        <w:t>7.3</w:t>
      </w:r>
      <w:r w:rsidR="00A23144">
        <w:noBreakHyphen/>
      </w:r>
      <w:r w:rsidR="00A23144">
        <w:rPr>
          <w:noProof/>
        </w:rPr>
        <w:t>2</w:t>
      </w:r>
      <w:r w:rsidR="00A23144">
        <w:t>)</w:t>
      </w:r>
      <w:r>
        <w:rPr>
          <w:lang w:val="en-GB"/>
        </w:rPr>
        <w:fldChar w:fldCharType="end"/>
      </w:r>
      <w:r>
        <w:rPr>
          <w:lang w:val="en-GB"/>
        </w:rPr>
        <w:t xml:space="preserve"> as in the terrestrial broadcasting case. </w:t>
      </w:r>
    </w:p>
    <w:p w:rsidR="008501CB" w:rsidRDefault="008501CB" w:rsidP="008501CB">
      <w:pPr>
        <w:rPr>
          <w:lang w:val="en-GB"/>
        </w:rPr>
      </w:pPr>
    </w:p>
    <w:p w:rsidR="008501CB" w:rsidRDefault="008501CB" w:rsidP="008501CB">
      <w:pPr>
        <w:rPr>
          <w:lang w:val="en-US"/>
        </w:rPr>
      </w:pPr>
      <w:r>
        <w:rPr>
          <w:lang w:val="en-US"/>
        </w:rPr>
        <w:fldChar w:fldCharType="begin"/>
      </w:r>
      <w:r>
        <w:rPr>
          <w:lang w:val="en-US"/>
        </w:rPr>
        <w:instrText xml:space="preserve"> REF _Ref303269701 \h </w:instrText>
      </w:r>
      <w:r>
        <w:rPr>
          <w:lang w:val="en-US"/>
        </w:rPr>
      </w:r>
      <w:r>
        <w:rPr>
          <w:lang w:val="en-US"/>
        </w:rPr>
        <w:fldChar w:fldCharType="separate"/>
      </w:r>
      <w:r w:rsidR="00A23144">
        <w:t xml:space="preserve">Figure </w:t>
      </w:r>
      <w:r w:rsidR="00A23144">
        <w:rPr>
          <w:noProof/>
        </w:rPr>
        <w:t>148</w:t>
      </w:r>
      <w:r>
        <w:rPr>
          <w:lang w:val="en-US"/>
        </w:rPr>
        <w:fldChar w:fldCharType="end"/>
      </w:r>
      <w:r>
        <w:rPr>
          <w:lang w:val="en-US"/>
        </w:rPr>
        <w:t xml:space="preserve"> shows the results in terms of required E</w:t>
      </w:r>
      <w:r>
        <w:rPr>
          <w:sz w:val="13"/>
          <w:szCs w:val="13"/>
          <w:lang w:val="en-US"/>
        </w:rPr>
        <w:t>b</w:t>
      </w:r>
      <w:r>
        <w:rPr>
          <w:lang w:val="en-US"/>
        </w:rPr>
        <w:t>/N</w:t>
      </w:r>
      <w:r>
        <w:rPr>
          <w:sz w:val="13"/>
          <w:szCs w:val="13"/>
          <w:lang w:val="en-US"/>
        </w:rPr>
        <w:t xml:space="preserve">0 </w:t>
      </w:r>
      <w:r>
        <w:rPr>
          <w:lang w:val="en-US"/>
        </w:rPr>
        <w:t xml:space="preserve">to obtain a BER equal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sz w:val="13"/>
          <w:szCs w:val="13"/>
          <w:lang w:val="en-US"/>
        </w:rPr>
        <w:t xml:space="preserve"> </w:t>
      </w:r>
      <w:r>
        <w:rPr>
          <w:lang w:val="en-US"/>
        </w:rPr>
        <w:t xml:space="preserve">for different values of </w:t>
      </w:r>
      <m:oMath>
        <m:r>
          <m:rPr>
            <m:sty m:val="p"/>
          </m:rPr>
          <w:rPr>
            <w:rFonts w:ascii="Cambria Math" w:hAnsi="Cambria Math"/>
            <w:lang w:val="en-GB"/>
          </w:rPr>
          <m:t>Φ</m:t>
        </m:r>
      </m:oMath>
      <w:r>
        <w:rPr>
          <w:lang w:val="en-US"/>
        </w:rPr>
        <w:t xml:space="preserve"> and 3 STBC schemes including our proposed 3D MIMO scheme. The results obtained in this figure assume that the transmission from the satellite to the receiver is achieved through a LMS channel where a COST 207 TU-6 channel model is assumed for terrestrial transmission. This figure shows the superiority of our 3D MIMO scheme. Its gain compared to the Alamouti scheme is about 1 dB for </w:t>
      </w:r>
      <w:r>
        <w:rPr>
          <w:i/>
          <w:lang w:val="fr-FR"/>
        </w:rPr>
        <w:t>η</w:t>
      </w:r>
      <w:r>
        <w:rPr>
          <w:lang w:val="en-US"/>
        </w:rPr>
        <w:t xml:space="preserve">= 2b/s/Hz and it could </w:t>
      </w:r>
      <w:r>
        <w:rPr>
          <w:lang w:val="en-US"/>
        </w:rPr>
        <w:lastRenderedPageBreak/>
        <w:t xml:space="preserve">reach 4 dB for </w:t>
      </w:r>
      <w:r>
        <w:rPr>
          <w:i/>
          <w:lang w:val="fr-FR"/>
        </w:rPr>
        <w:t>η</w:t>
      </w:r>
      <w:r>
        <w:rPr>
          <w:lang w:val="en-US"/>
        </w:rPr>
        <w:t xml:space="preserve"> = 6 b/s/Hz. Moreover, its performance remains quasi unchanged when the terminal changes its elevation angle </w:t>
      </w:r>
      <m:oMath>
        <m:r>
          <m:rPr>
            <m:sty m:val="p"/>
          </m:rPr>
          <w:rPr>
            <w:rFonts w:ascii="Cambria Math" w:hAnsi="Cambria Math"/>
            <w:lang w:val="en-GB"/>
          </w:rPr>
          <m:t>Φ</m:t>
        </m:r>
      </m:oMath>
      <w:r>
        <w:rPr>
          <w:lang w:val="en-US"/>
        </w:rPr>
        <w:t xml:space="preserve">. This means that it leads to a powerful code for SFN architectures and NGH systems. </w:t>
      </w:r>
    </w:p>
    <w:p w:rsidR="008501CB" w:rsidRDefault="008501CB" w:rsidP="008501CB">
      <w:pPr>
        <w:rPr>
          <w:lang w:val="en-US"/>
        </w:rPr>
      </w:pPr>
    </w:p>
    <w:p w:rsidR="008501CB" w:rsidRDefault="008501CB" w:rsidP="008501CB">
      <w:pPr>
        <w:jc w:val="center"/>
        <w:rPr>
          <w:lang w:val="en-US"/>
        </w:rPr>
      </w:pPr>
      <w:r>
        <w:rPr>
          <w:noProof/>
          <w:lang w:val="en-US"/>
        </w:rPr>
        <w:drawing>
          <wp:inline distT="0" distB="0" distL="0" distR="0" wp14:anchorId="2B8E4775" wp14:editId="0C58179E">
            <wp:extent cx="5781675" cy="3705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781675" cy="3705225"/>
                    </a:xfrm>
                    <a:prstGeom prst="rect">
                      <a:avLst/>
                    </a:prstGeom>
                    <a:noFill/>
                    <a:ln>
                      <a:noFill/>
                    </a:ln>
                  </pic:spPr>
                </pic:pic>
              </a:graphicData>
            </a:graphic>
          </wp:inline>
        </w:drawing>
      </w:r>
    </w:p>
    <w:p w:rsidR="008501CB" w:rsidRDefault="008501CB" w:rsidP="00D172D1">
      <w:pPr>
        <w:pStyle w:val="Caption"/>
      </w:pPr>
      <w:bookmarkStart w:id="396" w:name="_Ref303268556"/>
      <w:r>
        <w:t xml:space="preserve">Figure </w:t>
      </w:r>
      <w:r w:rsidR="003F288B">
        <w:fldChar w:fldCharType="begin"/>
      </w:r>
      <w:r w:rsidR="003F288B">
        <w:instrText xml:space="preserve"> SEQ Figure \* ARABIC </w:instrText>
      </w:r>
      <w:r w:rsidR="003F288B">
        <w:fldChar w:fldCharType="separate"/>
      </w:r>
      <w:r w:rsidR="00A23144">
        <w:rPr>
          <w:noProof/>
        </w:rPr>
        <w:t>147</w:t>
      </w:r>
      <w:r w:rsidR="003F288B">
        <w:rPr>
          <w:noProof/>
        </w:rPr>
        <w:fldChar w:fldCharType="end"/>
      </w:r>
      <w:bookmarkEnd w:id="396"/>
      <w:r w:rsidR="005F1594">
        <w:t>:</w:t>
      </w:r>
      <w:r>
        <w:t xml:space="preserve"> Required E</w:t>
      </w:r>
      <w:r>
        <w:rPr>
          <w:vertAlign w:val="subscript"/>
        </w:rPr>
        <w:t>b</w:t>
      </w:r>
      <w:r>
        <w:t>/N</w:t>
      </w:r>
      <w:r>
        <w:rPr>
          <w:vertAlign w:val="subscript"/>
        </w:rPr>
        <w:t>0</w:t>
      </w:r>
      <w:r>
        <w:t xml:space="preserve"> to obtain a BER=</w:t>
      </w:r>
      <w:r w:rsidR="005F1594">
        <w:t>10</w:t>
      </w:r>
      <w:r w:rsidR="005F1594" w:rsidRPr="005F1594">
        <w:rPr>
          <w:vertAlign w:val="superscript"/>
        </w:rPr>
        <w:t>-4</w:t>
      </w:r>
      <w:r>
        <w:t xml:space="preserve">, single layer case. </w:t>
      </w:r>
    </w:p>
    <w:p w:rsidR="008501CB" w:rsidRDefault="008501CB" w:rsidP="008501CB">
      <w:pPr>
        <w:jc w:val="center"/>
        <w:rPr>
          <w:rFonts w:ascii="Cambria" w:eastAsia="Times New Roman" w:hAnsi="Cambria"/>
          <w:b/>
          <w:bCs/>
          <w:smallCaps/>
          <w:color w:val="244061"/>
          <w:sz w:val="28"/>
          <w:szCs w:val="28"/>
        </w:rPr>
      </w:pPr>
      <w:r>
        <w:rPr>
          <w:rFonts w:ascii="Cambria" w:eastAsia="Times New Roman" w:hAnsi="Cambria"/>
          <w:b/>
          <w:smallCaps/>
          <w:noProof/>
          <w:color w:val="244061"/>
          <w:sz w:val="28"/>
          <w:szCs w:val="28"/>
          <w:lang w:val="en-US"/>
        </w:rPr>
        <w:drawing>
          <wp:inline distT="0" distB="0" distL="0" distR="0" wp14:anchorId="60A59877" wp14:editId="4BD6ED4A">
            <wp:extent cx="5753100" cy="3600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rsidR="008501CB" w:rsidRDefault="008501CB" w:rsidP="00D172D1">
      <w:pPr>
        <w:pStyle w:val="Caption"/>
        <w:rPr>
          <w:rFonts w:eastAsiaTheme="minorEastAsia"/>
          <w:sz w:val="18"/>
          <w:szCs w:val="18"/>
        </w:rPr>
      </w:pPr>
      <w:bookmarkStart w:id="397" w:name="_Ref303269701"/>
      <w:r>
        <w:t xml:space="preserve">Figure </w:t>
      </w:r>
      <w:r w:rsidR="003F288B">
        <w:fldChar w:fldCharType="begin"/>
      </w:r>
      <w:r w:rsidR="003F288B">
        <w:instrText xml:space="preserve"> SEQ Figure \* ARABIC </w:instrText>
      </w:r>
      <w:r w:rsidR="003F288B">
        <w:fldChar w:fldCharType="separate"/>
      </w:r>
      <w:r w:rsidR="00A23144">
        <w:rPr>
          <w:noProof/>
        </w:rPr>
        <w:t>148</w:t>
      </w:r>
      <w:r w:rsidR="003F288B">
        <w:rPr>
          <w:noProof/>
        </w:rPr>
        <w:fldChar w:fldCharType="end"/>
      </w:r>
      <w:bookmarkEnd w:id="397"/>
      <w:r w:rsidR="005F1594">
        <w:t>:</w:t>
      </w:r>
      <w:r>
        <w:t xml:space="preserve"> Required E</w:t>
      </w:r>
      <w:r>
        <w:rPr>
          <w:vertAlign w:val="subscript"/>
        </w:rPr>
        <w:t>b</w:t>
      </w:r>
      <w:r>
        <w:t>/N</w:t>
      </w:r>
      <w:r>
        <w:rPr>
          <w:vertAlign w:val="subscript"/>
        </w:rPr>
        <w:t>0</w:t>
      </w:r>
      <w:r>
        <w:t xml:space="preserve"> to obtain a BER=</w:t>
      </w:r>
      <w:r w:rsidR="005F1594">
        <w:t>10</w:t>
      </w:r>
      <w:r w:rsidR="005F1594" w:rsidRPr="005F1594">
        <w:rPr>
          <w:vertAlign w:val="superscript"/>
        </w:rPr>
        <w:t>-4</w:t>
      </w:r>
      <w:r>
        <w:t>, double layer case.</w:t>
      </w:r>
    </w:p>
    <w:p w:rsidR="008501CB" w:rsidRDefault="008501CB" w:rsidP="008501CB">
      <w:pPr>
        <w:jc w:val="center"/>
        <w:rPr>
          <w:rFonts w:ascii="Cambria" w:eastAsia="Times New Roman" w:hAnsi="Cambria"/>
          <w:b/>
          <w:bCs/>
          <w:smallCaps/>
          <w:color w:val="244061"/>
          <w:sz w:val="28"/>
          <w:szCs w:val="28"/>
          <w:lang w:val="en-US"/>
        </w:rPr>
      </w:pPr>
    </w:p>
    <w:p w:rsidR="008501CB" w:rsidRDefault="008501CB" w:rsidP="008501CB">
      <w:pPr>
        <w:autoSpaceDE w:val="0"/>
        <w:autoSpaceDN w:val="0"/>
        <w:adjustRightInd w:val="0"/>
        <w:rPr>
          <w:rFonts w:ascii="Arial" w:hAnsi="Arial" w:cs="Arial"/>
          <w:b/>
          <w:bCs/>
          <w:sz w:val="44"/>
          <w:szCs w:val="44"/>
        </w:rPr>
      </w:pPr>
    </w:p>
    <w:p w:rsidR="000F6ABA" w:rsidRDefault="000F6ABA" w:rsidP="000F6ABA">
      <w:pPr>
        <w:pStyle w:val="Heading2"/>
        <w:rPr>
          <w:lang w:val="en-GB"/>
        </w:rPr>
      </w:pPr>
      <w:bookmarkStart w:id="398" w:name="_Toc340233880"/>
      <w:r>
        <w:rPr>
          <w:lang w:val="en-GB"/>
        </w:rPr>
        <w:lastRenderedPageBreak/>
        <w:t>High Diversity Multi-Block Space-Time Code</w:t>
      </w:r>
      <w:bookmarkEnd w:id="398"/>
      <w:r>
        <w:rPr>
          <w:lang w:val="en-GB"/>
        </w:rPr>
        <w:t xml:space="preserve"> </w:t>
      </w:r>
    </w:p>
    <w:p w:rsidR="000F6ABA" w:rsidRDefault="000F6ABA" w:rsidP="000F6ABA">
      <w:pPr>
        <w:pStyle w:val="Paragraphe"/>
      </w:pPr>
      <w:r>
        <w:t xml:space="preserve">This section presents a Space-Time Code (STC) that was initially proposed by Telecom Bretagne as a response to the DVB-NGH Call for Technology. The proposed code calls for a 2 times 2x2 matrix seen as a two-block matrix. It enjoys a flexible transmission rate and a diversity order of 8 for a 2x2 MIMO system by exploiting additional time diversity. Its decoding complexity is only proportional to the power of four of the constellation size. The STC parameters have been optimized to suit fading channels with and without erasure events. These events are typical of single frequency networks that are becoming a popular topology thanks to their low bandwidth requirements. Unlike state-of-the art quasi-orthogonal structures, the proposed multi-block STC can be jointly optimized for shaping and coding gain. </w:t>
      </w:r>
    </w:p>
    <w:p w:rsidR="000F6ABA" w:rsidRDefault="000F6ABA" w:rsidP="000F6ABA">
      <w:pPr>
        <w:pStyle w:val="Paragraphe"/>
      </w:pPr>
      <w:r>
        <w:t>Since the channel measurements carried out showed that the Multiple Input Multiple Output (MIMO) channels to be considered for NGH were highly correlated, MIMO techniques have only been adopted as an option. Consequently, only proposals with very little additional complexity were actually considered. Thus, this   STC code was early withdrawn from the NGH proposals. However further studies have been carried out in order to show its suitability to a broadcast systems, especially in the case of single frequency networks.</w:t>
      </w:r>
    </w:p>
    <w:p w:rsidR="000F6ABA" w:rsidRDefault="000F6ABA" w:rsidP="000F6ABA">
      <w:pPr>
        <w:pStyle w:val="Heading3"/>
        <w:tabs>
          <w:tab w:val="num" w:pos="2694"/>
        </w:tabs>
        <w:rPr>
          <w:lang w:val="en-GB"/>
        </w:rPr>
      </w:pPr>
      <w:r>
        <w:rPr>
          <w:lang w:val="en-GB"/>
        </w:rPr>
        <w:t>Introduction</w:t>
      </w:r>
    </w:p>
    <w:p w:rsidR="000F6ABA" w:rsidRDefault="000F6ABA" w:rsidP="000F6ABA">
      <w:pPr>
        <w:pStyle w:val="Paragraphe"/>
        <w:rPr>
          <w:rStyle w:val="st"/>
        </w:rPr>
      </w:pPr>
      <w:r>
        <w:t xml:space="preserve">Next generation telecommunication and broadcasting systems should be designed to satisfy the need for high data rate transmissions while improving robustness to severe channel conditions. On one hand, reliable transmissions over deeply faded channels require an increase in the diversity order. On the other hand, multiple antenna systems can achieve high throughputs without requiring additional bandwidth. Therefore the introduction of STC for MIMO systems is considered to be a promising mean of fulfilling these constraints. Indeed, STCs have been introduced in several communications standards like the Long Term Evolution (LTE) of the 3rd Generation Partnership Project (3GPP) </w:t>
      </w:r>
      <w:r>
        <w:fldChar w:fldCharType="begin"/>
      </w:r>
      <w:r>
        <w:instrText xml:space="preserve"> REF _Ref311645807 \r \h  \* MERGEFORMAT </w:instrText>
      </w:r>
      <w:r>
        <w:fldChar w:fldCharType="separate"/>
      </w:r>
      <w:r w:rsidR="00A23144">
        <w:t>[111]</w:t>
      </w:r>
      <w:r>
        <w:fldChar w:fldCharType="end"/>
      </w:r>
      <w:r>
        <w:t xml:space="preserve"> and the second generation of the </w:t>
      </w:r>
      <w:r>
        <w:rPr>
          <w:rStyle w:val="st"/>
        </w:rPr>
        <w:t xml:space="preserve">Worldwide Interoperability for Microwave Access (WiMAX 2) </w:t>
      </w:r>
      <w:r>
        <w:rPr>
          <w:rStyle w:val="st"/>
        </w:rPr>
        <w:fldChar w:fldCharType="begin"/>
      </w:r>
      <w:r>
        <w:rPr>
          <w:rStyle w:val="st"/>
        </w:rPr>
        <w:instrText xml:space="preserve"> REF _Ref311648702 \r \h  \* MERGEFORMAT </w:instrText>
      </w:r>
      <w:r>
        <w:rPr>
          <w:rStyle w:val="st"/>
        </w:rPr>
      </w:r>
      <w:r>
        <w:rPr>
          <w:rStyle w:val="st"/>
        </w:rPr>
        <w:fldChar w:fldCharType="separate"/>
      </w:r>
      <w:r w:rsidR="00A23144">
        <w:rPr>
          <w:rStyle w:val="st"/>
        </w:rPr>
        <w:t>[112]</w:t>
      </w:r>
      <w:r>
        <w:rPr>
          <w:rStyle w:val="st"/>
        </w:rPr>
        <w:fldChar w:fldCharType="end"/>
      </w:r>
      <w:r>
        <w:rPr>
          <w:rStyle w:val="st"/>
        </w:rPr>
        <w:t xml:space="preserve">. </w:t>
      </w:r>
    </w:p>
    <w:p w:rsidR="000F6ABA" w:rsidRDefault="000F6ABA" w:rsidP="000F6ABA">
      <w:pPr>
        <w:pStyle w:val="Paragraphe"/>
      </w:pPr>
      <w:r>
        <w:rPr>
          <w:rStyle w:val="st"/>
        </w:rPr>
        <w:t xml:space="preserve">Broadcast standards have not introduced full rate MIMO yet. Indeed, one major difference with respect to telecommunication systems resides in the absence of return channel carrying crucial information about transmission quality. It enables adaptive throughput via varying coding and modulation schemes. In addition, broadcast network topology can play a significant role in the definition of the constraints of the system. Indeed, </w:t>
      </w:r>
      <w:r>
        <w:t xml:space="preserve">Single Frequency Networks (SFN), where several transmitters simultaneously send the same signal over the same frequency channel, are increasingly used in broadcasting applications due to their efficient usage of the radio spectrum. However, SFNs entail undesirable effects on the transmission channel since their deployment leads to the introduction of deep fades. In addition to multipath in the case of a single transmitter, several echoes of the same signal are also received due to presence of several transmitters in the SFN case. The constructive or destructive addition of these echoes, also known as </w:t>
      </w:r>
      <w:r>
        <w:rPr>
          <w:bCs/>
        </w:rPr>
        <w:t>self-interference,</w:t>
      </w:r>
      <w:r>
        <w:t xml:space="preserve"> results in additional deep </w:t>
      </w:r>
      <w:hyperlink r:id="rId388" w:tooltip="Fading" w:history="1">
        <w:r>
          <w:rPr>
            <w:rStyle w:val="Hyperlink"/>
          </w:rPr>
          <w:t>fades</w:t>
        </w:r>
      </w:hyperlink>
      <w:r>
        <w:t xml:space="preserve">. Frequently, they have a dynamic range beyond the reach of a standard receiver due to quantization error. In this case, deep fades can be modelled by erasure events causing a significant performance penalty. </w:t>
      </w:r>
    </w:p>
    <w:p w:rsidR="000F6ABA" w:rsidRDefault="000F6ABA" w:rsidP="000F6ABA">
      <w:pPr>
        <w:pStyle w:val="Paragraphe"/>
        <w:rPr>
          <w:rStyle w:val="st"/>
        </w:rPr>
      </w:pPr>
      <w:r>
        <w:t xml:space="preserve">A possible solution to mitigate the impact of SFN on performance can be found by using diversity techniques. Indeed, the introduction of Signal Space Diversity (SSD) for Single Input Single Output (SISO) broadcast systems has proven to improve performance for deeply faded or erased channels </w:t>
      </w:r>
      <w:r>
        <w:fldChar w:fldCharType="begin"/>
      </w:r>
      <w:r>
        <w:instrText xml:space="preserve"> REF _Ref311650811 \r \h  \* MERGEFORMAT </w:instrText>
      </w:r>
      <w:r>
        <w:fldChar w:fldCharType="separate"/>
      </w:r>
      <w:r w:rsidR="00A23144">
        <w:t>[113]</w:t>
      </w:r>
      <w:r>
        <w:fldChar w:fldCharType="end"/>
      </w:r>
      <w:r>
        <w:t xml:space="preserve">. </w:t>
      </w:r>
      <w:r>
        <w:rPr>
          <w:rStyle w:val="st"/>
        </w:rPr>
        <w:t xml:space="preserve">Therefore, MIMO for broadcasting should consider introducing STC with high diversity. The Golden code </w:t>
      </w:r>
      <w:r>
        <w:rPr>
          <w:rStyle w:val="st"/>
        </w:rPr>
        <w:fldChar w:fldCharType="begin"/>
      </w:r>
      <w:r>
        <w:rPr>
          <w:rStyle w:val="st"/>
        </w:rPr>
        <w:instrText xml:space="preserve"> REF _Ref311650920 \r \h  \* MERGEFORMAT </w:instrText>
      </w:r>
      <w:r>
        <w:rPr>
          <w:rStyle w:val="st"/>
        </w:rPr>
      </w:r>
      <w:r>
        <w:rPr>
          <w:rStyle w:val="st"/>
        </w:rPr>
        <w:fldChar w:fldCharType="separate"/>
      </w:r>
      <w:r w:rsidR="00A23144">
        <w:rPr>
          <w:rStyle w:val="st"/>
        </w:rPr>
        <w:t>[114]</w:t>
      </w:r>
      <w:r>
        <w:rPr>
          <w:rStyle w:val="st"/>
        </w:rPr>
        <w:fldChar w:fldCharType="end"/>
      </w:r>
      <w:r>
        <w:rPr>
          <w:rStyle w:val="st"/>
        </w:rPr>
        <w:t xml:space="preserve"> is one of the best known Space-Time Block Codes (STBC) due to its remarkable properties in terms of full rate, full diversity and having a non-vanishing determinant. However, the Maximum Likelihood (ML) decoding complexity of such a code remains relatively high especially for high order constellation schemes. Therefore, alternative STBC structures have been proposed lately </w:t>
      </w:r>
      <w:r>
        <w:rPr>
          <w:rStyle w:val="st"/>
        </w:rPr>
        <w:fldChar w:fldCharType="begin"/>
      </w:r>
      <w:r>
        <w:rPr>
          <w:rStyle w:val="st"/>
        </w:rPr>
        <w:instrText xml:space="preserve"> REF _Ref311663824 \r \h  \* MERGEFORMAT </w:instrText>
      </w:r>
      <w:r>
        <w:rPr>
          <w:rStyle w:val="st"/>
        </w:rPr>
      </w:r>
      <w:r>
        <w:rPr>
          <w:rStyle w:val="st"/>
        </w:rPr>
        <w:fldChar w:fldCharType="separate"/>
      </w:r>
      <w:r w:rsidR="00A23144">
        <w:rPr>
          <w:rStyle w:val="st"/>
        </w:rPr>
        <w:t>[115]</w:t>
      </w:r>
      <w:r>
        <w:rPr>
          <w:rStyle w:val="st"/>
        </w:rPr>
        <w:fldChar w:fldCharType="end"/>
      </w:r>
      <w:r>
        <w:rPr>
          <w:rStyle w:val="st"/>
        </w:rPr>
        <w:fldChar w:fldCharType="begin"/>
      </w:r>
      <w:r>
        <w:rPr>
          <w:rStyle w:val="st"/>
        </w:rPr>
        <w:instrText xml:space="preserve"> REF _Ref311664167 \r \h  \* MERGEFORMAT </w:instrText>
      </w:r>
      <w:r>
        <w:rPr>
          <w:rStyle w:val="st"/>
        </w:rPr>
      </w:r>
      <w:r>
        <w:rPr>
          <w:rStyle w:val="st"/>
        </w:rPr>
        <w:fldChar w:fldCharType="separate"/>
      </w:r>
      <w:r w:rsidR="00A23144">
        <w:rPr>
          <w:rStyle w:val="st"/>
        </w:rPr>
        <w:t>[118]</w:t>
      </w:r>
      <w:r>
        <w:rPr>
          <w:rStyle w:val="st"/>
        </w:rPr>
        <w:fldChar w:fldCharType="end"/>
      </w:r>
      <w:r>
        <w:rPr>
          <w:rStyle w:val="st"/>
        </w:rPr>
        <w:fldChar w:fldCharType="begin"/>
      </w:r>
      <w:r>
        <w:rPr>
          <w:rStyle w:val="st"/>
        </w:rPr>
        <w:instrText xml:space="preserve"> REF _Ref311664169 \r \h  \* MERGEFORMAT </w:instrText>
      </w:r>
      <w:r>
        <w:rPr>
          <w:rStyle w:val="st"/>
        </w:rPr>
      </w:r>
      <w:r>
        <w:rPr>
          <w:rStyle w:val="st"/>
        </w:rPr>
        <w:fldChar w:fldCharType="separate"/>
      </w:r>
      <w:r w:rsidR="00A23144">
        <w:rPr>
          <w:rStyle w:val="st"/>
        </w:rPr>
        <w:t>[119]</w:t>
      </w:r>
      <w:r>
        <w:rPr>
          <w:rStyle w:val="st"/>
        </w:rPr>
        <w:fldChar w:fldCharType="end"/>
      </w:r>
      <w:r>
        <w:rPr>
          <w:rStyle w:val="st"/>
        </w:rPr>
        <w:fldChar w:fldCharType="begin"/>
      </w:r>
      <w:r>
        <w:rPr>
          <w:rStyle w:val="st"/>
        </w:rPr>
        <w:instrText xml:space="preserve"> REF _Ref311664171 \r \h  \* MERGEFORMAT </w:instrText>
      </w:r>
      <w:r>
        <w:rPr>
          <w:rStyle w:val="st"/>
        </w:rPr>
      </w:r>
      <w:r>
        <w:rPr>
          <w:rStyle w:val="st"/>
        </w:rPr>
        <w:fldChar w:fldCharType="separate"/>
      </w:r>
      <w:r w:rsidR="00A23144">
        <w:rPr>
          <w:rStyle w:val="st"/>
        </w:rPr>
        <w:t>[120]</w:t>
      </w:r>
      <w:r>
        <w:rPr>
          <w:rStyle w:val="st"/>
        </w:rPr>
        <w:fldChar w:fldCharType="end"/>
      </w:r>
      <w:r>
        <w:rPr>
          <w:rStyle w:val="st"/>
        </w:rPr>
        <w:fldChar w:fldCharType="begin"/>
      </w:r>
      <w:r>
        <w:rPr>
          <w:rStyle w:val="st"/>
        </w:rPr>
        <w:instrText xml:space="preserve"> REF _Ref311664172 \r \h  \* MERGEFORMAT </w:instrText>
      </w:r>
      <w:r>
        <w:rPr>
          <w:rStyle w:val="st"/>
        </w:rPr>
      </w:r>
      <w:r>
        <w:rPr>
          <w:rStyle w:val="st"/>
        </w:rPr>
        <w:fldChar w:fldCharType="separate"/>
      </w:r>
      <w:r w:rsidR="00A23144">
        <w:rPr>
          <w:rStyle w:val="st"/>
        </w:rPr>
        <w:t>[121]</w:t>
      </w:r>
      <w:r>
        <w:rPr>
          <w:rStyle w:val="st"/>
        </w:rPr>
        <w:fldChar w:fldCharType="end"/>
      </w:r>
      <w:r>
        <w:rPr>
          <w:rStyle w:val="st"/>
        </w:rPr>
        <w:fldChar w:fldCharType="begin"/>
      </w:r>
      <w:r>
        <w:rPr>
          <w:rStyle w:val="st"/>
        </w:rPr>
        <w:instrText xml:space="preserve"> REF _Ref311664174 \r \h  \* MERGEFORMAT </w:instrText>
      </w:r>
      <w:r>
        <w:rPr>
          <w:rStyle w:val="st"/>
        </w:rPr>
      </w:r>
      <w:r>
        <w:rPr>
          <w:rStyle w:val="st"/>
        </w:rPr>
        <w:fldChar w:fldCharType="separate"/>
      </w:r>
      <w:r w:rsidR="00A23144">
        <w:rPr>
          <w:rStyle w:val="st"/>
        </w:rPr>
        <w:t>[122]</w:t>
      </w:r>
      <w:r>
        <w:rPr>
          <w:rStyle w:val="st"/>
        </w:rPr>
        <w:fldChar w:fldCharType="end"/>
      </w:r>
      <w:r>
        <w:rPr>
          <w:rStyle w:val="st"/>
        </w:rPr>
        <w:t xml:space="preserve"> that enjoy what is </w:t>
      </w:r>
      <w:r>
        <w:rPr>
          <w:rStyle w:val="st"/>
        </w:rPr>
        <w:lastRenderedPageBreak/>
        <w:t xml:space="preserve">known as fast decoding. They are generally based on a quasi-orthogonal structure that allows for a lower complexity decoding under a channel invariability constraint. Based on the STBC structure of </w:t>
      </w:r>
      <w:r>
        <w:rPr>
          <w:rStyle w:val="st"/>
        </w:rPr>
        <w:fldChar w:fldCharType="begin"/>
      </w:r>
      <w:r>
        <w:rPr>
          <w:rStyle w:val="st"/>
        </w:rPr>
        <w:instrText xml:space="preserve"> REF _Ref311663824 \r \h  \* MERGEFORMAT </w:instrText>
      </w:r>
      <w:r>
        <w:rPr>
          <w:rStyle w:val="st"/>
        </w:rPr>
      </w:r>
      <w:r>
        <w:rPr>
          <w:rStyle w:val="st"/>
        </w:rPr>
        <w:fldChar w:fldCharType="separate"/>
      </w:r>
      <w:r w:rsidR="00A23144">
        <w:rPr>
          <w:rStyle w:val="st"/>
        </w:rPr>
        <w:t>[115]</w:t>
      </w:r>
      <w:r>
        <w:rPr>
          <w:rStyle w:val="st"/>
        </w:rPr>
        <w:fldChar w:fldCharType="end"/>
      </w:r>
      <w:r>
        <w:rPr>
          <w:rStyle w:val="st"/>
        </w:rPr>
        <w:t>, we propose the introduction of SSD between modulation symbols of two STBC blocks. The resulting Multi-Block STBC (MB-STBC) is shown to enjoy full rate and a linear increase in diversity with increasing number of blocks. By using the quasi-orthogonal structure, the proposed STBC remains fast decodable with a complexity of the same order as the Golden code. In addition, it has been designed to withstand different scenarios of severe SFN channel conditions where one or more transmit antennas suffer from deep fading or erasure events during one or more symbol periods.</w:t>
      </w:r>
    </w:p>
    <w:p w:rsidR="000F6ABA" w:rsidRDefault="000F6ABA" w:rsidP="000F6ABA">
      <w:pPr>
        <w:pStyle w:val="Heading3"/>
        <w:tabs>
          <w:tab w:val="num" w:pos="2694"/>
        </w:tabs>
        <w:rPr>
          <w:lang w:val="en-GB"/>
        </w:rPr>
      </w:pPr>
      <w:r>
        <w:rPr>
          <w:lang w:val="en-GB"/>
        </w:rPr>
        <w:t>Channel models</w:t>
      </w:r>
    </w:p>
    <w:p w:rsidR="000F6ABA" w:rsidRDefault="000F6ABA" w:rsidP="000F6ABA">
      <w:pPr>
        <w:pStyle w:val="Paragraphe"/>
      </w:pPr>
      <w:r>
        <w:t xml:space="preserve">Two channel models have been considered in this study: the classical Rayleigh fading channel and a variation of this channel to which we have added additional deep fade events. Both are based on the fading channel model of </w:t>
      </w:r>
      <w:r>
        <w:fldChar w:fldCharType="begin"/>
      </w:r>
      <w:r>
        <w:instrText xml:space="preserve"> REF _Ref311666753 \r \h  \* MERGEFORMAT </w:instrText>
      </w:r>
      <w:r>
        <w:fldChar w:fldCharType="separate"/>
      </w:r>
      <w:r w:rsidR="00A23144">
        <w:t>[123]</w:t>
      </w:r>
      <w:r>
        <w:fldChar w:fldCharType="end"/>
      </w:r>
      <w:r>
        <w:t>.</w:t>
      </w:r>
    </w:p>
    <w:p w:rsidR="000F6ABA" w:rsidRDefault="000F6ABA" w:rsidP="000F6ABA">
      <w:pPr>
        <w:pStyle w:val="Heading4"/>
        <w:rPr>
          <w:rFonts w:eastAsia="MS Mincho"/>
          <w:lang w:val="en-GB"/>
        </w:rPr>
      </w:pPr>
      <w:r>
        <w:rPr>
          <w:lang w:val="en-GB"/>
        </w:rPr>
        <w:t>The fading channel model</w:t>
      </w:r>
    </w:p>
    <w:p w:rsidR="000F6ABA" w:rsidRDefault="000F6ABA" w:rsidP="000F6ABA">
      <w:pPr>
        <w:pStyle w:val="Paragraphe"/>
      </w:pPr>
      <w:r>
        <w:rPr>
          <w:rFonts w:eastAsia="SimSun"/>
        </w:rPr>
        <w:t>We adopt the classical frequency non-selective memoryless Rayleigh fading channel model. The received discrete time baseband complex signal</w:t>
      </w:r>
      <w:r>
        <w:t xml:space="preserve"> </w:t>
      </w:r>
      <w:r>
        <w:rPr>
          <w:rStyle w:val="TextCar"/>
          <w:position w:val="-12"/>
          <w:lang w:val="en-GB"/>
        </w:rPr>
        <w:object w:dxaOrig="210" w:dyaOrig="345">
          <v:shape id="_x0000_i1143" type="#_x0000_t75" style="width:10.5pt;height:17.25pt" o:ole="">
            <v:imagedata r:id="rId389" o:title=""/>
          </v:shape>
          <o:OLEObject Type="Embed" ProgID="Equation.3" ShapeID="_x0000_i1143" DrawAspect="Content" ObjectID="_1414319595" r:id="rId390"/>
        </w:object>
      </w:r>
      <w:r>
        <w:rPr>
          <w:rStyle w:val="TextCar"/>
        </w:rPr>
        <w:t xml:space="preserve"> on antenna </w:t>
      </w:r>
      <w:r>
        <w:rPr>
          <w:rStyle w:val="TextCar"/>
          <w:i/>
        </w:rPr>
        <w:t>j</w:t>
      </w:r>
      <w:r>
        <w:rPr>
          <w:rStyle w:val="TextCar"/>
        </w:rPr>
        <w:t xml:space="preserve"> </w:t>
      </w:r>
      <w:r>
        <w:t>can be written as:</w:t>
      </w:r>
    </w:p>
    <w:p w:rsidR="000F6ABA" w:rsidRDefault="000F6ABA" w:rsidP="000F6ABA">
      <w:pPr>
        <w:pStyle w:val="Paragraphe"/>
      </w:pPr>
      <w:r>
        <w:tab/>
      </w:r>
      <w:r>
        <w:rPr>
          <w:position w:val="-28"/>
        </w:rPr>
        <w:object w:dxaOrig="2565" w:dyaOrig="720">
          <v:shape id="_x0000_i1144" type="#_x0000_t75" style="width:128.25pt;height:36pt" o:ole="">
            <v:imagedata r:id="rId391" o:title=""/>
          </v:shape>
          <o:OLEObject Type="Embed" ProgID="Equation.3" ShapeID="_x0000_i1144" DrawAspect="Content" ObjectID="_1414319596" r:id="rId392"/>
        </w:object>
      </w:r>
      <w:r>
        <w:tab/>
        <w:t>(1)</w:t>
      </w:r>
    </w:p>
    <w:p w:rsidR="000F6ABA" w:rsidRDefault="000F6ABA" w:rsidP="000F6ABA">
      <w:pPr>
        <w:pStyle w:val="Paragraphe"/>
      </w:pPr>
      <w:r>
        <w:t xml:space="preserve">where </w:t>
      </w:r>
      <w:r>
        <w:rPr>
          <w:position w:val="-10"/>
        </w:rPr>
        <w:object w:dxaOrig="225" w:dyaOrig="345">
          <v:shape id="_x0000_i1145" type="#_x0000_t75" style="width:11.25pt;height:17.25pt" o:ole="">
            <v:imagedata r:id="rId393" o:title=""/>
          </v:shape>
          <o:OLEObject Type="Embed" ProgID="Equation.DSMT4" ShapeID="_x0000_i1145" DrawAspect="Content" ObjectID="_1414319597" r:id="rId394"/>
        </w:object>
      </w:r>
      <w:r>
        <w:t xml:space="preserve"> represents the complex transmitted signal on antenna </w:t>
      </w:r>
      <w:r>
        <w:rPr>
          <w:i/>
        </w:rPr>
        <w:t>l</w:t>
      </w:r>
      <w:r>
        <w:t>,</w:t>
      </w:r>
      <w:r>
        <w:rPr>
          <w:vertAlign w:val="subscript"/>
        </w:rPr>
        <w:t xml:space="preserve"> </w:t>
      </w:r>
      <w:r>
        <w:rPr>
          <w:position w:val="-12"/>
        </w:rPr>
        <w:object w:dxaOrig="285" w:dyaOrig="345">
          <v:shape id="_x0000_i1146" type="#_x0000_t75" style="width:14.25pt;height:17.25pt" o:ole="">
            <v:imagedata r:id="rId395" o:title=""/>
          </v:shape>
          <o:OLEObject Type="Embed" ProgID="Equation.DSMT4" ShapeID="_x0000_i1146" DrawAspect="Content" ObjectID="_1414319598" r:id="rId396"/>
        </w:object>
      </w:r>
      <w:r>
        <w:t xml:space="preserve"> is a Rayleigh distributed fading coefficient with </w:t>
      </w:r>
      <w:r>
        <w:rPr>
          <w:position w:val="-12"/>
          <w:lang w:eastAsia="fr-FR"/>
        </w:rPr>
        <w:object w:dxaOrig="930" w:dyaOrig="375">
          <v:shape id="_x0000_i1147" type="#_x0000_t75" style="width:46.5pt;height:18.75pt;mso-position-vertical:absolute" o:ole="">
            <v:imagedata r:id="rId397" o:title=""/>
          </v:shape>
          <o:OLEObject Type="Embed" ProgID="Equation.3" ShapeID="_x0000_i1147" DrawAspect="Content" ObjectID="_1414319599" r:id="rId398"/>
        </w:object>
      </w:r>
      <w:r>
        <w:t xml:space="preserve">, and </w:t>
      </w:r>
      <w:r>
        <w:rPr>
          <w:position w:val="-12"/>
          <w:lang w:eastAsia="fr-FR"/>
        </w:rPr>
        <w:object w:dxaOrig="255" w:dyaOrig="345">
          <v:shape id="_x0000_i1148" type="#_x0000_t75" style="width:12.75pt;height:17.25pt" o:ole="">
            <v:imagedata r:id="rId399" o:title=""/>
          </v:shape>
          <o:OLEObject Type="Embed" ProgID="Equation.3" ShapeID="_x0000_i1148" DrawAspect="Content" ObjectID="_1414319600" r:id="rId400"/>
        </w:object>
      </w:r>
      <w:r>
        <w:rPr>
          <w:lang w:eastAsia="fr-FR"/>
        </w:rPr>
        <w:t xml:space="preserve"> is</w:t>
      </w:r>
      <w:r>
        <w:t xml:space="preserve"> a complex white Gaussian noise with spectral density </w:t>
      </w:r>
      <w:r>
        <w:rPr>
          <w:noProof/>
          <w:position w:val="-10"/>
          <w:lang w:val="en-US"/>
        </w:rPr>
        <w:drawing>
          <wp:inline distT="0" distB="0" distL="0" distR="0" wp14:anchorId="0A61EB9D" wp14:editId="699891CB">
            <wp:extent cx="342900" cy="209550"/>
            <wp:effectExtent l="0" t="0" r="0" b="0"/>
            <wp:docPr id="122930" name="Picture 12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in each component axis. We assume coherent detection and perfect Channel State Information (CSI) knowledge so that </w:t>
      </w:r>
      <w:r>
        <w:rPr>
          <w:position w:val="-12"/>
        </w:rPr>
        <w:object w:dxaOrig="285" w:dyaOrig="345">
          <v:shape id="_x0000_i1149" type="#_x0000_t75" style="width:14.25pt;height:17.25pt;mso-position-vertical:absolute" o:ole="">
            <v:imagedata r:id="rId395" o:title=""/>
          </v:shape>
          <o:OLEObject Type="Embed" ProgID="Equation.DSMT4" ShapeID="_x0000_i1149" DrawAspect="Content" ObjectID="_1414319601" r:id="rId402"/>
        </w:object>
      </w:r>
      <w:r>
        <w:t>and the phase of the signal are perfectly estimated and available at the receiver.</w:t>
      </w:r>
    </w:p>
    <w:p w:rsidR="000F6ABA" w:rsidRDefault="000F6ABA" w:rsidP="000F6ABA">
      <w:pPr>
        <w:pStyle w:val="Heading4"/>
        <w:rPr>
          <w:rFonts w:eastAsia="MS Mincho"/>
          <w:lang w:val="en-GB"/>
        </w:rPr>
      </w:pPr>
      <w:bookmarkStart w:id="399" w:name="_Ref317845673"/>
      <w:r>
        <w:rPr>
          <w:lang w:val="en-GB"/>
        </w:rPr>
        <w:t>The fading channel model with erasures</w:t>
      </w:r>
      <w:bookmarkEnd w:id="399"/>
    </w:p>
    <w:p w:rsidR="000F6ABA" w:rsidRDefault="000F6ABA" w:rsidP="000F6ABA">
      <w:pPr>
        <w:pStyle w:val="Paragraphe"/>
      </w:pPr>
      <w:r>
        <w:t xml:space="preserve">In addition to the classical Rayleigh fading described above, additional erasure events can affect the transmitted signal. In addition, if a properly designed channel interleaver is introduced, these events can be modeled by a discrete random processes </w:t>
      </w:r>
      <w:r>
        <w:rPr>
          <w:i/>
        </w:rPr>
        <w:t>e</w:t>
      </w:r>
      <w:r>
        <w:t xml:space="preserve"> taking value 0 with a probability of </w:t>
      </w:r>
      <w:r>
        <w:rPr>
          <w:position w:val="-10"/>
        </w:rPr>
        <w:object w:dxaOrig="270" w:dyaOrig="330">
          <v:shape id="_x0000_i1150" type="#_x0000_t75" style="width:13.5pt;height:16.5pt" o:ole="">
            <v:imagedata r:id="rId403" o:title=""/>
          </v:shape>
          <o:OLEObject Type="Embed" ProgID="Equation.3" ShapeID="_x0000_i1150" DrawAspect="Content" ObjectID="_1414319602" r:id="rId404"/>
        </w:object>
      </w:r>
      <w:r>
        <w:t xml:space="preserve"> and value 1 with a probability of </w:t>
      </w:r>
      <w:r>
        <w:rPr>
          <w:position w:val="-10"/>
        </w:rPr>
        <w:object w:dxaOrig="555" w:dyaOrig="330">
          <v:shape id="_x0000_i1151" type="#_x0000_t75" style="width:27.75pt;height:16.5pt" o:ole="">
            <v:imagedata r:id="rId405" o:title=""/>
          </v:shape>
          <o:OLEObject Type="Embed" ProgID="Equation.3" ShapeID="_x0000_i1151" DrawAspect="Content" ObjectID="_1414319603" r:id="rId406"/>
        </w:object>
      </w:r>
      <w:r>
        <w:t xml:space="preserve">. The received discrete time baseband complex signal </w:t>
      </w:r>
      <w:r>
        <w:rPr>
          <w:rStyle w:val="TextCar"/>
          <w:position w:val="-12"/>
          <w:lang w:val="en-GB"/>
        </w:rPr>
        <w:object w:dxaOrig="210" w:dyaOrig="345">
          <v:shape id="_x0000_i1152" type="#_x0000_t75" style="width:10.5pt;height:17.25pt" o:ole="">
            <v:imagedata r:id="rId407" o:title=""/>
          </v:shape>
          <o:OLEObject Type="Embed" ProgID="Equation.3" ShapeID="_x0000_i1152" DrawAspect="Content" ObjectID="_1414319604" r:id="rId408"/>
        </w:object>
      </w:r>
      <w:r>
        <w:rPr>
          <w:rStyle w:val="TextCar"/>
        </w:rPr>
        <w:t xml:space="preserve"> </w:t>
      </w:r>
      <w:r>
        <w:t>becomes:</w:t>
      </w:r>
    </w:p>
    <w:p w:rsidR="000F6ABA" w:rsidRDefault="000F6ABA" w:rsidP="000F6ABA">
      <w:pPr>
        <w:pStyle w:val="Paragraphe"/>
      </w:pPr>
      <w:r>
        <w:tab/>
      </w:r>
      <w:r>
        <w:rPr>
          <w:position w:val="-28"/>
        </w:rPr>
        <w:object w:dxaOrig="2865" w:dyaOrig="720">
          <v:shape id="_x0000_i1153" type="#_x0000_t75" style="width:143.25pt;height:36pt" o:ole="">
            <v:imagedata r:id="rId409" o:title=""/>
          </v:shape>
          <o:OLEObject Type="Embed" ProgID="Equation.3" ShapeID="_x0000_i1153" DrawAspect="Content" ObjectID="_1414319605" r:id="rId410"/>
        </w:object>
      </w:r>
      <w:r>
        <w:tab/>
        <w:t>(2)</w:t>
      </w:r>
    </w:p>
    <w:p w:rsidR="000F6ABA" w:rsidRDefault="000F6ABA" w:rsidP="000F6ABA">
      <w:pPr>
        <w:pStyle w:val="Paragraphe"/>
      </w:pPr>
      <w:r>
        <w:t xml:space="preserve">The occurrence of erasure events sets a bound on the coding rate </w:t>
      </w:r>
      <w:r>
        <w:rPr>
          <w:i/>
        </w:rPr>
        <w:t>R</w:t>
      </w:r>
      <w:r>
        <w:t xml:space="preserve">. In fact, with an erasure probability of </w:t>
      </w:r>
      <w:r>
        <w:rPr>
          <w:position w:val="-10"/>
        </w:rPr>
        <w:object w:dxaOrig="270" w:dyaOrig="330">
          <v:shape id="_x0000_i1154" type="#_x0000_t75" style="width:13.5pt;height:16.5pt" o:ole="">
            <v:imagedata r:id="rId403" o:title=""/>
          </v:shape>
          <o:OLEObject Type="Embed" ProgID="Equation.3" ShapeID="_x0000_i1154" DrawAspect="Content" ObjectID="_1414319606" r:id="rId411"/>
        </w:object>
      </w:r>
      <w:r>
        <w:t xml:space="preserve"> a reliable coded transmission cannot be ensured with a redundancy ratio lower than</w:t>
      </w:r>
      <w:r>
        <w:rPr>
          <w:position w:val="-10"/>
        </w:rPr>
        <w:object w:dxaOrig="270" w:dyaOrig="330">
          <v:shape id="_x0000_i1155" type="#_x0000_t75" style="width:13.5pt;height:16.5pt;mso-position-vertical:absolute" o:ole="">
            <v:imagedata r:id="rId403" o:title=""/>
          </v:shape>
          <o:OLEObject Type="Embed" ProgID="Equation.3" ShapeID="_x0000_i1155" DrawAspect="Content" ObjectID="_1414319607" r:id="rId412"/>
        </w:object>
      </w:r>
      <w:r>
        <w:t xml:space="preserve">, or in other words with a coding rate greater than </w:t>
      </w:r>
      <w:r>
        <w:rPr>
          <w:position w:val="-10"/>
        </w:rPr>
        <w:object w:dxaOrig="555" w:dyaOrig="330">
          <v:shape id="_x0000_i1156" type="#_x0000_t75" style="width:27.75pt;height:16.5pt" o:ole="">
            <v:imagedata r:id="rId405" o:title=""/>
          </v:shape>
          <o:OLEObject Type="Embed" ProgID="Equation.3" ShapeID="_x0000_i1156" DrawAspect="Content" ObjectID="_1414319608" r:id="rId413"/>
        </w:object>
      </w:r>
      <w:r>
        <w:t>. This prevents the conventional system from operating at high coding rates and sets a bound on the achievable spectral efficiency.</w:t>
      </w:r>
    </w:p>
    <w:p w:rsidR="000F6ABA" w:rsidRDefault="000F6ABA" w:rsidP="000F6ABA">
      <w:pPr>
        <w:pStyle w:val="Heading3"/>
        <w:tabs>
          <w:tab w:val="num" w:pos="2694"/>
        </w:tabs>
        <w:rPr>
          <w:lang w:val="en-GB"/>
        </w:rPr>
      </w:pPr>
      <w:r>
        <w:rPr>
          <w:lang w:val="en-GB"/>
        </w:rPr>
        <w:t>Description of the proposed MB-STBC</w:t>
      </w:r>
    </w:p>
    <w:p w:rsidR="000F6ABA" w:rsidRDefault="000F6ABA" w:rsidP="000F6ABA">
      <w:pPr>
        <w:pStyle w:val="Heading4"/>
        <w:rPr>
          <w:lang w:val="en-GB"/>
        </w:rPr>
      </w:pPr>
      <w:r>
        <w:rPr>
          <w:lang w:val="en-GB"/>
        </w:rPr>
        <w:t>Encoding procedure</w:t>
      </w:r>
    </w:p>
    <w:p w:rsidR="000F6ABA" w:rsidRDefault="000F6ABA" w:rsidP="000F6ABA">
      <w:pPr>
        <w:pStyle w:val="Paragraphe"/>
      </w:pPr>
      <w:r>
        <w:t>The proposed STBC calls for a 2x4 matrix of the following form:</w:t>
      </w:r>
    </w:p>
    <w:p w:rsidR="000F6ABA" w:rsidRDefault="000F6ABA" w:rsidP="000F6ABA">
      <w:pPr>
        <w:pStyle w:val="Paragraphe"/>
      </w:pPr>
      <w:r>
        <w:lastRenderedPageBreak/>
        <w:tab/>
      </w:r>
      <w:r>
        <w:rPr>
          <w:rFonts w:ascii="Tahoma" w:hAnsi="Tahoma" w:cs="Tahoma"/>
          <w:position w:val="-28"/>
        </w:rPr>
        <w:object w:dxaOrig="2010" w:dyaOrig="720">
          <v:shape id="_x0000_i1157" type="#_x0000_t75" style="width:100.5pt;height:36pt" o:ole="">
            <v:imagedata r:id="rId414" o:title=""/>
          </v:shape>
          <o:OLEObject Type="Embed" ProgID="Equation.3" ShapeID="_x0000_i1157" DrawAspect="Content" ObjectID="_1414319609" r:id="rId415"/>
        </w:object>
      </w:r>
      <w:r>
        <w:tab/>
        <w:t>(3)</w:t>
      </w:r>
    </w:p>
    <w:p w:rsidR="000F6ABA" w:rsidRDefault="000F6ABA" w:rsidP="000F6ABA">
      <w:pPr>
        <w:pStyle w:val="Paragraphe"/>
      </w:pPr>
      <w:r>
        <w:t>This structure allows the transmission of 8 signals</w:t>
      </w:r>
      <w:r>
        <w:rPr>
          <w:rFonts w:ascii="Tahoma" w:hAnsi="Tahoma" w:cs="Tahoma"/>
        </w:rPr>
        <w:t xml:space="preserve">  </w:t>
      </w:r>
      <w:r>
        <w:rPr>
          <w:rFonts w:ascii="Tahoma" w:hAnsi="Tahoma" w:cs="Tahoma"/>
          <w:position w:val="-10"/>
        </w:rPr>
        <w:object w:dxaOrig="660" w:dyaOrig="330">
          <v:shape id="_x0000_i1158" type="#_x0000_t75" style="width:33pt;height:16.5pt" o:ole="">
            <v:imagedata r:id="rId416" o:title=""/>
          </v:shape>
          <o:OLEObject Type="Embed" ProgID="Equation.3" ShapeID="_x0000_i1158" DrawAspect="Content" ObjectID="_1414319610" r:id="rId417"/>
        </w:object>
      </w:r>
      <w:r>
        <w:rPr>
          <w:rFonts w:ascii="Tahoma" w:hAnsi="Tahoma" w:cs="Tahoma"/>
        </w:rPr>
        <w:t xml:space="preserve"> </w:t>
      </w:r>
      <w:r>
        <w:t>through 2 antennas over 4 time slots. The first (second) row of the matrix contains the 4 signals successively sent through the first (second) transmit antenna.</w:t>
      </w:r>
    </w:p>
    <w:p w:rsidR="000F6ABA" w:rsidRDefault="000F6ABA" w:rsidP="000F6ABA">
      <w:pPr>
        <w:pStyle w:val="Paragraphe"/>
        <w:rPr>
          <w:rFonts w:eastAsia="SimSun"/>
        </w:rPr>
      </w:pPr>
      <w:r>
        <w:rPr>
          <w:rFonts w:eastAsia="SimSun"/>
        </w:rPr>
        <w:t>We assume that the channel coefficients are constant during the two first and the two last time slots. In other words, a quasi-orthogonal STBC structure spread over 4 slots. In a multi-carrier transmission system, this property can be</w:t>
      </w:r>
      <w:r>
        <w:t xml:space="preserve"> </w:t>
      </w:r>
      <w:r>
        <w:rPr>
          <w:rFonts w:eastAsia="SimSun"/>
        </w:rPr>
        <w:t xml:space="preserve">obtained by transmitting the signals of columns 1 and 2 (respectively of columns 3 and 4) of </w:t>
      </w:r>
      <w:r>
        <w:rPr>
          <w:rFonts w:eastAsia="SimSun"/>
          <w:b/>
        </w:rPr>
        <w:t>X</w:t>
      </w:r>
      <w:r>
        <w:rPr>
          <w:rFonts w:eastAsia="SimSun"/>
        </w:rPr>
        <w:t xml:space="preserve"> over adjacent subcarriers while the signals of columns 1 (respectively 2) and 3 (respectively 4) are transmitted over distant subcarriers.</w:t>
      </w:r>
    </w:p>
    <w:p w:rsidR="000F6ABA" w:rsidRDefault="000F6ABA" w:rsidP="000F6ABA">
      <w:pPr>
        <w:pStyle w:val="Paragraphe"/>
        <w:rPr>
          <w:rFonts w:eastAsia="SimSun"/>
        </w:rPr>
      </w:pPr>
      <w:r>
        <w:rPr>
          <w:rFonts w:eastAsia="SimSun"/>
        </w:rPr>
        <w:t xml:space="preserve">Two different channel matrices have then to be considered: </w:t>
      </w:r>
      <w:r>
        <w:rPr>
          <w:rFonts w:eastAsia="SimSun"/>
          <w:b/>
        </w:rPr>
        <w:t>H</w:t>
      </w:r>
      <w:r>
        <w:rPr>
          <w:rFonts w:eastAsia="SimSun"/>
        </w:rPr>
        <w:t xml:space="preserve"> for the transmission of signals in columns 1 and 2 and H’ for the transmission of signals in columns 3 and 4:</w:t>
      </w:r>
    </w:p>
    <w:p w:rsidR="000F6ABA" w:rsidRDefault="000F6ABA" w:rsidP="000F6ABA">
      <w:pPr>
        <w:pStyle w:val="Paragraphe"/>
      </w:pPr>
      <w:r>
        <w:tab/>
      </w:r>
      <w:r>
        <w:rPr>
          <w:position w:val="-28"/>
        </w:rPr>
        <w:object w:dxaOrig="1395" w:dyaOrig="720">
          <v:shape id="_x0000_i1159" type="#_x0000_t75" style="width:69.75pt;height:36pt" o:ole="">
            <v:imagedata r:id="rId418" o:title=""/>
          </v:shape>
          <o:OLEObject Type="Embed" ProgID="Equation.3" ShapeID="_x0000_i1159" DrawAspect="Content" ObjectID="_1414319611" r:id="rId419"/>
        </w:object>
      </w:r>
      <w:r>
        <w:t xml:space="preserve"> </w:t>
      </w:r>
      <w:r>
        <w:rPr>
          <w:rFonts w:eastAsia="SimSun"/>
          <w:spacing w:val="-1"/>
        </w:rPr>
        <w:t>and</w:t>
      </w:r>
      <w:r>
        <w:rPr>
          <w:rFonts w:ascii="Tahoma" w:hAnsi="Tahoma" w:cs="Tahoma"/>
        </w:rPr>
        <w:t xml:space="preserve"> </w:t>
      </w:r>
      <w:r>
        <w:rPr>
          <w:rFonts w:ascii="Tahoma" w:hAnsi="Tahoma" w:cs="Tahoma"/>
          <w:position w:val="-28"/>
        </w:rPr>
        <w:object w:dxaOrig="1440" w:dyaOrig="720">
          <v:shape id="_x0000_i1160" type="#_x0000_t75" style="width:1in;height:36pt" o:ole="">
            <v:imagedata r:id="rId420" o:title=""/>
          </v:shape>
          <o:OLEObject Type="Embed" ProgID="Equation.3" ShapeID="_x0000_i1160" DrawAspect="Content" ObjectID="_1414319612" r:id="rId421"/>
        </w:object>
      </w:r>
      <w:r>
        <w:tab/>
        <w:t>(4)</w:t>
      </w:r>
    </w:p>
    <w:p w:rsidR="000F6ABA" w:rsidRDefault="000F6ABA" w:rsidP="000F6ABA">
      <w:pPr>
        <w:pStyle w:val="Paragraphe"/>
        <w:rPr>
          <w:rFonts w:eastAsia="MS Mincho"/>
        </w:rPr>
      </w:pPr>
      <w:r>
        <w:rPr>
          <w:rFonts w:eastAsia="SimSun"/>
        </w:rPr>
        <w:t>Let us consider 8 modulation symbols</w:t>
      </w:r>
      <w:r>
        <w:rPr>
          <w:rFonts w:eastAsia="MS Mincho"/>
        </w:rPr>
        <w:t xml:space="preserve">  </w:t>
      </w:r>
      <w:r>
        <w:rPr>
          <w:rFonts w:ascii="Tahoma" w:eastAsia="MS Mincho" w:hAnsi="Tahoma" w:cs="Tahoma"/>
          <w:position w:val="-10"/>
          <w:sz w:val="20"/>
        </w:rPr>
        <w:object w:dxaOrig="660" w:dyaOrig="315">
          <v:shape id="_x0000_i1161" type="#_x0000_t75" style="width:33pt;height:15.75pt" o:ole="">
            <v:imagedata r:id="rId422" o:title=""/>
          </v:shape>
          <o:OLEObject Type="Embed" ProgID="Equation.3" ShapeID="_x0000_i1161" DrawAspect="Content" ObjectID="_1414319613" r:id="rId423"/>
        </w:object>
      </w:r>
      <w:r>
        <w:rPr>
          <w:rFonts w:eastAsia="SimSun"/>
        </w:rPr>
        <w:t xml:space="preserve">taken from an M-order 2-dimensional constellation </w:t>
      </w:r>
      <w:r>
        <w:rPr>
          <w:rFonts w:eastAsia="SimSun"/>
          <w:b/>
        </w:rPr>
        <w:t>C</w:t>
      </w:r>
      <w:r>
        <w:rPr>
          <w:rFonts w:eastAsia="SimSun"/>
        </w:rPr>
        <w:t xml:space="preserve">, where in-phase I and quadrature Q components are correlated. This correlation can be obtained by applying a rotation to the original constellation. The rotation angle should be chosen such that every constellation point is uniquely identifiable on each component axis separately. This is equivalent to the first step performed for SSD </w:t>
      </w:r>
      <w:r>
        <w:rPr>
          <w:rFonts w:eastAsia="SimSun"/>
        </w:rPr>
        <w:fldChar w:fldCharType="begin"/>
      </w:r>
      <w:r>
        <w:rPr>
          <w:rFonts w:eastAsia="SimSun"/>
        </w:rPr>
        <w:instrText xml:space="preserve"> REF _Ref311650811 \r \h  \* MERGEFORMAT </w:instrText>
      </w:r>
      <w:r>
        <w:rPr>
          <w:rFonts w:eastAsia="SimSun"/>
        </w:rPr>
      </w:r>
      <w:r>
        <w:rPr>
          <w:rFonts w:eastAsia="SimSun"/>
        </w:rPr>
        <w:fldChar w:fldCharType="separate"/>
      </w:r>
      <w:r w:rsidR="00A23144">
        <w:rPr>
          <w:rFonts w:eastAsia="SimSun"/>
        </w:rPr>
        <w:t>[113]</w:t>
      </w:r>
      <w:r>
        <w:rPr>
          <w:rFonts w:eastAsia="SimSun"/>
        </w:rPr>
        <w:fldChar w:fldCharType="end"/>
      </w:r>
      <w:r>
        <w:rPr>
          <w:rFonts w:eastAsia="SimSun"/>
        </w:rPr>
        <w:t>. The representation of</w:t>
      </w:r>
      <w:r>
        <w:rPr>
          <w:rFonts w:ascii="Tahoma" w:eastAsia="MS Mincho" w:hAnsi="Tahoma" w:cs="Tahoma"/>
          <w:position w:val="-10"/>
          <w:sz w:val="20"/>
        </w:rPr>
        <w:object w:dxaOrig="225" w:dyaOrig="315">
          <v:shape id="_x0000_i1162" type="#_x0000_t75" style="width:11.25pt;height:15.75pt" o:ole="">
            <v:imagedata r:id="rId424" o:title=""/>
          </v:shape>
          <o:OLEObject Type="Embed" ProgID="Equation.3" ShapeID="_x0000_i1162" DrawAspect="Content" ObjectID="_1414319614" r:id="rId425"/>
        </w:object>
      </w:r>
      <w:r>
        <w:rPr>
          <w:rFonts w:eastAsia="MS Mincho"/>
        </w:rPr>
        <w:t xml:space="preserve"> </w:t>
      </w:r>
      <w:r>
        <w:rPr>
          <w:rFonts w:eastAsia="SimSun"/>
        </w:rPr>
        <w:t>in the complex plane is given by</w:t>
      </w:r>
      <w:r>
        <w:rPr>
          <w:rFonts w:eastAsia="MS Mincho"/>
        </w:rPr>
        <w:t xml:space="preserve">, </w:t>
      </w:r>
      <w:r>
        <w:rPr>
          <w:rFonts w:ascii="Tahoma" w:eastAsia="MS Mincho" w:hAnsi="Tahoma" w:cs="Tahoma"/>
          <w:position w:val="-10"/>
          <w:sz w:val="20"/>
        </w:rPr>
        <w:object w:dxaOrig="1155" w:dyaOrig="315">
          <v:shape id="_x0000_i1163" type="#_x0000_t75" style="width:57.75pt;height:15.75pt" o:ole="">
            <v:imagedata r:id="rId426" o:title=""/>
          </v:shape>
          <o:OLEObject Type="Embed" ProgID="Equation.3" ShapeID="_x0000_i1163" DrawAspect="Content" ObjectID="_1414319615" r:id="rId427"/>
        </w:object>
      </w:r>
      <w:r>
        <w:rPr>
          <w:rFonts w:ascii="Tahoma" w:eastAsia="MS Mincho" w:hAnsi="Tahoma" w:cs="Tahoma"/>
          <w:sz w:val="20"/>
        </w:rPr>
        <w:t xml:space="preserve">, </w:t>
      </w:r>
      <w:r>
        <w:rPr>
          <w:rFonts w:ascii="Tahoma" w:eastAsia="MS Mincho" w:hAnsi="Tahoma" w:cs="Tahoma"/>
          <w:position w:val="-6"/>
          <w:sz w:val="20"/>
        </w:rPr>
        <w:object w:dxaOrig="735" w:dyaOrig="255">
          <v:shape id="_x0000_i1164" type="#_x0000_t75" style="width:36.75pt;height:12.75pt" o:ole="">
            <v:imagedata r:id="rId428" o:title=""/>
          </v:shape>
          <o:OLEObject Type="Embed" ProgID="Equation.3" ShapeID="_x0000_i1164" DrawAspect="Content" ObjectID="_1414319616" r:id="rId429"/>
        </w:object>
      </w:r>
      <w:r>
        <w:rPr>
          <w:rFonts w:eastAsia="MS Mincho"/>
        </w:rPr>
        <w:t xml:space="preserve">. </w:t>
      </w:r>
      <w:r>
        <w:rPr>
          <w:rFonts w:eastAsia="SimSun"/>
        </w:rPr>
        <w:t xml:space="preserve">The proposed construction of </w:t>
      </w:r>
      <w:r>
        <w:rPr>
          <w:rFonts w:eastAsia="SimSun"/>
          <w:b/>
        </w:rPr>
        <w:t>X</w:t>
      </w:r>
      <w:r>
        <w:rPr>
          <w:rFonts w:eastAsia="SimSun"/>
        </w:rPr>
        <w:t xml:space="preserve"> involves the application of two steps:</w:t>
      </w:r>
      <w:r>
        <w:rPr>
          <w:rFonts w:eastAsia="MS Mincho"/>
        </w:rPr>
        <w:t xml:space="preserve"> </w:t>
      </w:r>
    </w:p>
    <w:p w:rsidR="000F6ABA" w:rsidRDefault="000F6ABA" w:rsidP="000F6ABA">
      <w:pPr>
        <w:pStyle w:val="Paragraphe"/>
        <w:rPr>
          <w:rFonts w:eastAsia="MS Mincho"/>
        </w:rPr>
      </w:pPr>
      <w:r>
        <w:rPr>
          <w:b/>
          <w:u w:val="single"/>
        </w:rPr>
        <w:t>Step 1</w:t>
      </w:r>
      <w:r>
        <w:t xml:space="preserve">: </w:t>
      </w:r>
      <w:r>
        <w:rPr>
          <w:rFonts w:eastAsia="SimSun"/>
        </w:rPr>
        <w:t>the first step consists of defining two subsets</w:t>
      </w:r>
      <w:r>
        <w:t xml:space="preserve"> </w:t>
      </w:r>
      <w:r>
        <w:rPr>
          <w:rFonts w:ascii="Tahoma" w:hAnsi="Tahoma" w:cs="Tahoma"/>
          <w:position w:val="-10"/>
          <w:sz w:val="20"/>
        </w:rPr>
        <w:object w:dxaOrig="255" w:dyaOrig="315">
          <v:shape id="_x0000_i1165" type="#_x0000_t75" style="width:12.75pt;height:15.75pt" o:ole="">
            <v:imagedata r:id="rId430" o:title=""/>
          </v:shape>
          <o:OLEObject Type="Embed" ProgID="Equation.3" ShapeID="_x0000_i1165" DrawAspect="Content" ObjectID="_1414319617" r:id="rId431"/>
        </w:object>
      </w:r>
      <w:r>
        <w:t xml:space="preserve"> </w:t>
      </w:r>
      <w:r>
        <w:rPr>
          <w:rFonts w:eastAsia="SimSun"/>
        </w:rPr>
        <w:t xml:space="preserve">and </w:t>
      </w:r>
      <w:r>
        <w:rPr>
          <w:rFonts w:ascii="Tahoma" w:hAnsi="Tahoma" w:cs="Tahoma"/>
          <w:position w:val="-10"/>
          <w:sz w:val="20"/>
        </w:rPr>
        <w:object w:dxaOrig="285" w:dyaOrig="315">
          <v:shape id="_x0000_i1166" type="#_x0000_t75" style="width:14.25pt;height:15.75pt" o:ole="">
            <v:imagedata r:id="rId432" o:title=""/>
          </v:shape>
          <o:OLEObject Type="Embed" ProgID="Equation.3" ShapeID="_x0000_i1166" DrawAspect="Content" ObjectID="_1414319618" r:id="rId433"/>
        </w:object>
      </w:r>
      <w:r>
        <w:t xml:space="preserve"> </w:t>
      </w:r>
      <w:r>
        <w:rPr>
          <w:rFonts w:eastAsia="SimSun"/>
        </w:rPr>
        <w:t>of modified symbols</w:t>
      </w:r>
      <w:r>
        <w:t xml:space="preserve"> </w:t>
      </w:r>
      <w:r>
        <w:rPr>
          <w:rFonts w:ascii="Tahoma" w:hAnsi="Tahoma" w:cs="Tahoma"/>
          <w:position w:val="-10"/>
          <w:sz w:val="20"/>
        </w:rPr>
        <w:object w:dxaOrig="225" w:dyaOrig="315">
          <v:shape id="_x0000_i1167" type="#_x0000_t75" style="width:11.25pt;height:15.75pt" o:ole="">
            <v:imagedata r:id="rId434" o:title=""/>
          </v:shape>
          <o:OLEObject Type="Embed" ProgID="Equation.3" ShapeID="_x0000_i1167" DrawAspect="Content" ObjectID="_1414319619" r:id="rId435"/>
        </w:object>
      </w:r>
      <w:r>
        <w:t xml:space="preserve"> </w:t>
      </w:r>
      <w:r>
        <w:rPr>
          <w:rFonts w:eastAsia="SimSun"/>
        </w:rPr>
        <w:t>obtained from</w:t>
      </w:r>
      <w:r>
        <w:rPr>
          <w:i/>
        </w:rPr>
        <w:t xml:space="preserve"> I</w:t>
      </w:r>
      <w:r>
        <w:t xml:space="preserve"> </w:t>
      </w:r>
      <w:r>
        <w:rPr>
          <w:rFonts w:eastAsia="SimSun"/>
        </w:rPr>
        <w:t xml:space="preserve">and </w:t>
      </w:r>
      <w:r>
        <w:rPr>
          <w:i/>
        </w:rPr>
        <w:t>Q</w:t>
      </w:r>
      <w:r>
        <w:t xml:space="preserve"> </w:t>
      </w:r>
      <w:r>
        <w:rPr>
          <w:rFonts w:eastAsia="SimSun"/>
        </w:rPr>
        <w:t>components belonging to different symbols</w:t>
      </w:r>
      <w:r>
        <w:t xml:space="preserve"> </w:t>
      </w:r>
      <w:r>
        <w:rPr>
          <w:rFonts w:ascii="Tahoma" w:eastAsia="MS Mincho" w:hAnsi="Tahoma" w:cs="Tahoma"/>
          <w:position w:val="-10"/>
          <w:sz w:val="20"/>
        </w:rPr>
        <w:object w:dxaOrig="225" w:dyaOrig="315">
          <v:shape id="_x0000_i1168" type="#_x0000_t75" style="width:11.25pt;height:15.75pt" o:ole="">
            <v:imagedata r:id="rId436" o:title=""/>
          </v:shape>
          <o:OLEObject Type="Embed" ProgID="Equation.3" ShapeID="_x0000_i1168" DrawAspect="Content" ObjectID="_1414319620" r:id="rId437"/>
        </w:object>
      </w:r>
      <w:r>
        <w:rPr>
          <w:rFonts w:eastAsia="SimSun"/>
        </w:rPr>
        <w:t>. Each subset must only contain one component of each symbol</w:t>
      </w:r>
      <w:r>
        <w:rPr>
          <w:rFonts w:eastAsia="MS Mincho"/>
        </w:rPr>
        <w:t xml:space="preserve"> </w:t>
      </w:r>
      <w:r>
        <w:rPr>
          <w:rFonts w:ascii="Tahoma" w:eastAsia="MS Mincho" w:hAnsi="Tahoma" w:cs="Tahoma"/>
          <w:position w:val="-10"/>
          <w:sz w:val="20"/>
        </w:rPr>
        <w:object w:dxaOrig="225" w:dyaOrig="315">
          <v:shape id="_x0000_i1169" type="#_x0000_t75" style="width:11.25pt;height:15.75pt" o:ole="">
            <v:imagedata r:id="rId438" o:title=""/>
          </v:shape>
          <o:OLEObject Type="Embed" ProgID="Equation.3" ShapeID="_x0000_i1169" DrawAspect="Content" ObjectID="_1414319621" r:id="rId439"/>
        </w:object>
      </w:r>
      <w:r>
        <w:rPr>
          <w:rFonts w:eastAsia="MS Mincho"/>
        </w:rPr>
        <w:t xml:space="preserve"> </w:t>
      </w:r>
      <w:r>
        <w:rPr>
          <w:rFonts w:eastAsia="SimSun"/>
        </w:rPr>
        <w:t xml:space="preserve">of </w:t>
      </w:r>
      <w:r>
        <w:rPr>
          <w:rFonts w:eastAsia="MS Mincho"/>
          <w:b/>
        </w:rPr>
        <w:t>C</w:t>
      </w:r>
      <w:r>
        <w:rPr>
          <w:rFonts w:eastAsia="MS Mincho"/>
        </w:rPr>
        <w:t xml:space="preserve">. </w:t>
      </w:r>
      <w:r>
        <w:rPr>
          <w:rFonts w:eastAsia="SimSun"/>
        </w:rPr>
        <w:t>For instance:</w:t>
      </w:r>
    </w:p>
    <w:p w:rsidR="000F6ABA" w:rsidRDefault="000F6ABA" w:rsidP="000F6ABA">
      <w:pPr>
        <w:pStyle w:val="Paragraphe"/>
        <w:rPr>
          <w:rFonts w:eastAsia="MS Mincho"/>
        </w:rPr>
      </w:pPr>
      <w:r>
        <w:rPr>
          <w:rFonts w:ascii="Tahoma" w:eastAsia="MS Mincho" w:hAnsi="Tahoma" w:cs="Tahoma"/>
          <w:position w:val="-10"/>
          <w:sz w:val="20"/>
        </w:rPr>
        <w:object w:dxaOrig="1635" w:dyaOrig="315">
          <v:shape id="_x0000_i1170" type="#_x0000_t75" style="width:81.75pt;height:15.75pt" o:ole="">
            <v:imagedata r:id="rId440" o:title=""/>
          </v:shape>
          <o:OLEObject Type="Embed" ProgID="Equation.3" ShapeID="_x0000_i1170" DrawAspect="Content" ObjectID="_1414319622" r:id="rId441"/>
        </w:object>
      </w:r>
      <w:r>
        <w:rPr>
          <w:rFonts w:eastAsia="MS Mincho"/>
        </w:rPr>
        <w:t xml:space="preserve"> </w:t>
      </w:r>
      <w:r>
        <w:rPr>
          <w:rFonts w:eastAsia="SimSun"/>
        </w:rPr>
        <w:t>and</w:t>
      </w:r>
      <w:r>
        <w:rPr>
          <w:rFonts w:ascii="Tahoma" w:eastAsia="MS Mincho" w:hAnsi="Tahoma" w:cs="Tahoma"/>
          <w:position w:val="-10"/>
          <w:sz w:val="20"/>
        </w:rPr>
        <w:object w:dxaOrig="1695" w:dyaOrig="315">
          <v:shape id="_x0000_i1171" type="#_x0000_t75" style="width:84.75pt;height:15.75pt" o:ole="">
            <v:imagedata r:id="rId442" o:title=""/>
          </v:shape>
          <o:OLEObject Type="Embed" ProgID="Equation.3" ShapeID="_x0000_i1171" DrawAspect="Content" ObjectID="_1414319623" r:id="rId443"/>
        </w:object>
      </w:r>
      <w:r>
        <w:rPr>
          <w:rFonts w:eastAsia="MS Mincho"/>
        </w:rPr>
        <w:t xml:space="preserve"> </w:t>
      </w:r>
    </w:p>
    <w:p w:rsidR="000F6ABA" w:rsidRDefault="000F6ABA" w:rsidP="000F6ABA">
      <w:pPr>
        <w:pStyle w:val="Paragraphe"/>
      </w:pPr>
      <w:r>
        <w:rPr>
          <w:rFonts w:eastAsia="SimSun"/>
        </w:rPr>
        <w:t>where</w:t>
      </w:r>
      <w:r>
        <w:rPr>
          <w:rFonts w:eastAsia="MS Mincho"/>
        </w:rPr>
        <w:t xml:space="preserve"> </w:t>
      </w:r>
      <w:r>
        <w:rPr>
          <w:position w:val="-62"/>
          <w:szCs w:val="20"/>
        </w:rPr>
        <w:object w:dxaOrig="1275" w:dyaOrig="1335">
          <v:shape id="_x0000_i1172" type="#_x0000_t75" style="width:63.75pt;height:66.75pt" o:ole="">
            <v:imagedata r:id="rId444" o:title=""/>
          </v:shape>
          <o:OLEObject Type="Embed" ProgID="Equation.3" ShapeID="_x0000_i1172" DrawAspect="Content" ObjectID="_1414319624" r:id="rId445"/>
        </w:object>
      </w:r>
      <w:r>
        <w:t xml:space="preserve">  </w:t>
      </w:r>
      <w:r>
        <w:rPr>
          <w:rFonts w:eastAsia="SimSun"/>
        </w:rPr>
        <w:t xml:space="preserve">and </w:t>
      </w:r>
      <w:r>
        <w:t xml:space="preserve"> </w:t>
      </w:r>
      <w:r>
        <w:rPr>
          <w:position w:val="-62"/>
          <w:szCs w:val="20"/>
        </w:rPr>
        <w:object w:dxaOrig="1275" w:dyaOrig="1335">
          <v:shape id="_x0000_i1173" type="#_x0000_t75" style="width:63.75pt;height:66.75pt" o:ole="">
            <v:imagedata r:id="rId446" o:title=""/>
          </v:shape>
          <o:OLEObject Type="Embed" ProgID="Equation.3" ShapeID="_x0000_i1173" DrawAspect="Content" ObjectID="_1414319625" r:id="rId447"/>
        </w:object>
      </w:r>
      <w:r>
        <w:t>.</w:t>
      </w:r>
    </w:p>
    <w:p w:rsidR="000F6ABA" w:rsidRDefault="000F6ABA" w:rsidP="000F6ABA">
      <w:pPr>
        <w:pStyle w:val="Paragraphe"/>
      </w:pPr>
      <w:r>
        <w:t xml:space="preserve">Symbols </w:t>
      </w:r>
      <w:r>
        <w:rPr>
          <w:rFonts w:eastAsia="MS Mincho"/>
          <w:position w:val="-10"/>
        </w:rPr>
        <w:object w:dxaOrig="225" w:dyaOrig="315">
          <v:shape id="_x0000_i1174" type="#_x0000_t75" style="width:11.25pt;height:15.75pt" o:ole="">
            <v:imagedata r:id="rId448" o:title=""/>
          </v:shape>
          <o:OLEObject Type="Embed" ProgID="Equation.3" ShapeID="_x0000_i1174" DrawAspect="Content" ObjectID="_1414319626" r:id="rId449"/>
        </w:object>
      </w:r>
      <w:r>
        <w:rPr>
          <w:rFonts w:eastAsia="MS Mincho"/>
        </w:rPr>
        <w:t xml:space="preserve"> </w:t>
      </w:r>
      <w:r>
        <w:t>belong to an extended constellation</w:t>
      </w:r>
      <w:r>
        <w:rPr>
          <w:rFonts w:eastAsia="MS Mincho"/>
        </w:rPr>
        <w:t xml:space="preserve"> </w:t>
      </w:r>
      <w:r>
        <w:rPr>
          <w:rFonts w:eastAsia="MS Mincho"/>
          <w:b/>
        </w:rPr>
        <w:t>C’</w:t>
      </w:r>
      <w:r>
        <w:rPr>
          <w:rFonts w:eastAsia="MS Mincho"/>
        </w:rPr>
        <w:t xml:space="preserve"> </w:t>
      </w:r>
      <w:r>
        <w:t>of size</w:t>
      </w:r>
      <w:r>
        <w:rPr>
          <w:rFonts w:eastAsia="MS Mincho"/>
        </w:rPr>
        <w:t xml:space="preserve"> </w:t>
      </w:r>
      <w:r>
        <w:rPr>
          <w:i/>
        </w:rPr>
        <w:t>M</w:t>
      </w:r>
      <w:r>
        <w:rPr>
          <w:vertAlign w:val="superscript"/>
        </w:rPr>
        <w:t> 2</w:t>
      </w:r>
      <w:r>
        <w:t>.</w:t>
      </w:r>
    </w:p>
    <w:p w:rsidR="000F6ABA" w:rsidRDefault="000F6ABA" w:rsidP="000F6ABA">
      <w:pPr>
        <w:pStyle w:val="Paragraphe"/>
        <w:rPr>
          <w:rFonts w:eastAsia="SimSun"/>
        </w:rPr>
      </w:pPr>
      <w:r>
        <w:rPr>
          <w:b/>
          <w:u w:val="single"/>
        </w:rPr>
        <w:t>Step 2</w:t>
      </w:r>
      <w:r>
        <w:t xml:space="preserve">: </w:t>
      </w:r>
      <w:r>
        <w:rPr>
          <w:rFonts w:eastAsia="SimSun"/>
        </w:rPr>
        <w:t>the symbols</w:t>
      </w:r>
      <w:r>
        <w:t xml:space="preserve"> </w:t>
      </w:r>
      <w:r>
        <w:rPr>
          <w:position w:val="-10"/>
        </w:rPr>
        <w:object w:dxaOrig="660" w:dyaOrig="315">
          <v:shape id="_x0000_i1175" type="#_x0000_t75" style="width:33pt;height:15.75pt" o:ole="">
            <v:imagedata r:id="rId450" o:title=""/>
          </v:shape>
          <o:OLEObject Type="Embed" ProgID="Equation.3" ShapeID="_x0000_i1175" DrawAspect="Content" ObjectID="_1414319627" r:id="rId451"/>
        </w:object>
      </w:r>
      <w:r>
        <w:t xml:space="preserve"> </w:t>
      </w:r>
      <w:r>
        <w:rPr>
          <w:rFonts w:eastAsia="SimSun"/>
        </w:rPr>
        <w:t xml:space="preserve">transmitted by </w:t>
      </w:r>
      <w:r>
        <w:rPr>
          <w:rFonts w:eastAsia="SimSun"/>
          <w:b/>
        </w:rPr>
        <w:t>X</w:t>
      </w:r>
      <w:r>
        <w:rPr>
          <w:rFonts w:eastAsia="SimSun"/>
        </w:rPr>
        <w:t xml:space="preserve"> are defined as</w:t>
      </w:r>
    </w:p>
    <w:p w:rsidR="000F6ABA" w:rsidRDefault="000F6ABA" w:rsidP="000F6ABA">
      <w:pPr>
        <w:pStyle w:val="Paragraphe"/>
      </w:pPr>
      <w:r>
        <w:rPr>
          <w:position w:val="-66"/>
        </w:rPr>
        <w:object w:dxaOrig="1515" w:dyaOrig="1440">
          <v:shape id="_x0000_i1176" type="#_x0000_t75" style="width:75.75pt;height:1in" o:ole="">
            <v:imagedata r:id="rId452" o:title=""/>
          </v:shape>
          <o:OLEObject Type="Embed" ProgID="Equation.3" ShapeID="_x0000_i1176" DrawAspect="Content" ObjectID="_1414319628" r:id="rId453"/>
        </w:object>
      </w:r>
      <w:r>
        <w:t xml:space="preserve"> </w:t>
      </w:r>
      <w:r>
        <w:rPr>
          <w:rFonts w:eastAsia="SimSun"/>
        </w:rPr>
        <w:t>and</w:t>
      </w:r>
      <w:r>
        <w:t xml:space="preserve"> </w:t>
      </w:r>
      <w:r>
        <w:rPr>
          <w:position w:val="-64"/>
        </w:rPr>
        <w:object w:dxaOrig="1515" w:dyaOrig="1380">
          <v:shape id="_x0000_i1177" type="#_x0000_t75" style="width:75.75pt;height:69pt" o:ole="">
            <v:imagedata r:id="rId454" o:title=""/>
          </v:shape>
          <o:OLEObject Type="Embed" ProgID="Equation.3" ShapeID="_x0000_i1177" DrawAspect="Content" ObjectID="_1414319629" r:id="rId455"/>
        </w:object>
      </w:r>
      <w:r>
        <w:t>.</w:t>
      </w:r>
    </w:p>
    <w:p w:rsidR="000F6ABA" w:rsidRDefault="000F6ABA" w:rsidP="000F6ABA">
      <w:pPr>
        <w:pStyle w:val="Paragraphe"/>
      </w:pPr>
      <w:r>
        <w:t xml:space="preserve">where </w:t>
      </w:r>
      <w:r>
        <w:rPr>
          <w:i/>
        </w:rPr>
        <w:t>s</w:t>
      </w:r>
      <w:r>
        <w:t xml:space="preserve">* represents the complex conjugate of </w:t>
      </w:r>
      <w:r>
        <w:rPr>
          <w:i/>
        </w:rPr>
        <w:t>s</w:t>
      </w:r>
      <w:r>
        <w:t>.</w:t>
      </w:r>
    </w:p>
    <w:p w:rsidR="000F6ABA" w:rsidRDefault="000F6ABA" w:rsidP="000F6ABA">
      <w:pPr>
        <w:pStyle w:val="Paragraphe"/>
      </w:pPr>
      <w:r>
        <w:rPr>
          <w:i/>
        </w:rPr>
        <w:t>a</w:t>
      </w:r>
      <w:r>
        <w:t xml:space="preserve">, </w:t>
      </w:r>
      <w:r>
        <w:rPr>
          <w:i/>
        </w:rPr>
        <w:t>b</w:t>
      </w:r>
      <w:r>
        <w:t xml:space="preserve">, </w:t>
      </w:r>
      <w:r>
        <w:rPr>
          <w:i/>
        </w:rPr>
        <w:t>c</w:t>
      </w:r>
      <w:r>
        <w:t xml:space="preserve"> and </w:t>
      </w:r>
      <w:r>
        <w:rPr>
          <w:i/>
        </w:rPr>
        <w:t>d</w:t>
      </w:r>
      <w:r>
        <w:t xml:space="preserve"> are complex-valued parameters of the STBC. Signals </w:t>
      </w:r>
      <w:r>
        <w:rPr>
          <w:i/>
        </w:rPr>
        <w:t>s</w:t>
      </w:r>
      <w:r>
        <w:t xml:space="preserve">’’ belong to the STBC constellation signal set </w:t>
      </w:r>
      <w:r>
        <w:rPr>
          <w:b/>
        </w:rPr>
        <w:t>C’’</w:t>
      </w:r>
      <w:r>
        <w:t xml:space="preserve"> different from </w:t>
      </w:r>
      <w:r>
        <w:rPr>
          <w:b/>
        </w:rPr>
        <w:t>C’</w:t>
      </w:r>
      <w:r>
        <w:t>.</w:t>
      </w:r>
    </w:p>
    <w:p w:rsidR="000F6ABA" w:rsidRDefault="000F6ABA" w:rsidP="000F6ABA">
      <w:pPr>
        <w:pStyle w:val="Heading4"/>
        <w:rPr>
          <w:lang w:val="en-GB"/>
        </w:rPr>
      </w:pPr>
      <w:r>
        <w:rPr>
          <w:lang w:val="en-GB"/>
        </w:rPr>
        <w:lastRenderedPageBreak/>
        <w:t>Decoding the MB-STBC code</w:t>
      </w:r>
    </w:p>
    <w:p w:rsidR="000F6ABA" w:rsidRDefault="000F6ABA" w:rsidP="000F6ABA">
      <w:pPr>
        <w:pStyle w:val="Paragraphe"/>
        <w:rPr>
          <w:rFonts w:ascii="Tahoma" w:hAnsi="Tahoma" w:cs="Tahoma"/>
        </w:rPr>
      </w:pPr>
      <w:r>
        <w:rPr>
          <w:rFonts w:eastAsia="SimSun"/>
        </w:rPr>
        <w:t xml:space="preserve">The proposed MB-STBC code enjoys a structure that enables a simplified detection. Indeed, inspired by the decoding process in </w:t>
      </w:r>
      <w:r>
        <w:rPr>
          <w:rFonts w:eastAsia="SimSun"/>
        </w:rPr>
        <w:fldChar w:fldCharType="begin"/>
      </w:r>
      <w:r>
        <w:rPr>
          <w:rFonts w:eastAsia="SimSun"/>
        </w:rPr>
        <w:instrText xml:space="preserve"> REF _Ref311663824 \r \h  \* MERGEFORMAT </w:instrText>
      </w:r>
      <w:r>
        <w:rPr>
          <w:rFonts w:eastAsia="SimSun"/>
        </w:rPr>
      </w:r>
      <w:r>
        <w:rPr>
          <w:rFonts w:eastAsia="SimSun"/>
        </w:rPr>
        <w:fldChar w:fldCharType="separate"/>
      </w:r>
      <w:r w:rsidR="00A23144">
        <w:rPr>
          <w:rFonts w:eastAsia="SimSun"/>
        </w:rPr>
        <w:t>[115]</w:t>
      </w:r>
      <w:r>
        <w:rPr>
          <w:rFonts w:eastAsia="SimSun"/>
        </w:rPr>
        <w:fldChar w:fldCharType="end"/>
      </w:r>
      <w:r>
        <w:rPr>
          <w:rFonts w:eastAsia="SimSun"/>
        </w:rPr>
        <w:t xml:space="preserve">, the decoding complexity can be greatly simplified without the need for a sphere decoder </w:t>
      </w:r>
      <w:r>
        <w:rPr>
          <w:rFonts w:eastAsia="SimSun"/>
        </w:rPr>
        <w:fldChar w:fldCharType="begin"/>
      </w:r>
      <w:r>
        <w:rPr>
          <w:rFonts w:eastAsia="SimSun"/>
        </w:rPr>
        <w:instrText xml:space="preserve"> REF _Ref311667057 \r \h  \* MERGEFORMAT </w:instrText>
      </w:r>
      <w:r>
        <w:rPr>
          <w:rFonts w:eastAsia="SimSun"/>
        </w:rPr>
      </w:r>
      <w:r>
        <w:rPr>
          <w:rFonts w:eastAsia="SimSun"/>
        </w:rPr>
        <w:fldChar w:fldCharType="separate"/>
      </w:r>
      <w:r w:rsidR="00A23144">
        <w:rPr>
          <w:rFonts w:eastAsia="SimSun"/>
        </w:rPr>
        <w:t>[124]</w:t>
      </w:r>
      <w:r>
        <w:rPr>
          <w:rFonts w:eastAsia="SimSun"/>
        </w:rPr>
        <w:fldChar w:fldCharType="end"/>
      </w:r>
      <w:r>
        <w:rPr>
          <w:rFonts w:eastAsia="SimSun"/>
        </w:rPr>
        <w:t>. If we denote by</w:t>
      </w:r>
      <w:r>
        <w:rPr>
          <w:rFonts w:ascii="Tahoma" w:hAnsi="Tahoma" w:cs="Tahoma"/>
        </w:rPr>
        <w:t xml:space="preserve"> </w:t>
      </w:r>
      <w:r>
        <w:rPr>
          <w:position w:val="-12"/>
        </w:rPr>
        <w:object w:dxaOrig="270" w:dyaOrig="375">
          <v:shape id="_x0000_i1178" type="#_x0000_t75" style="width:13.5pt;height:18.75pt" o:ole="">
            <v:imagedata r:id="rId456" o:title=""/>
          </v:shape>
          <o:OLEObject Type="Embed" ProgID="Equation.3" ShapeID="_x0000_i1178" DrawAspect="Content" ObjectID="_1414319630" r:id="rId457"/>
        </w:object>
      </w:r>
      <w:r>
        <w:rPr>
          <w:rFonts w:ascii="Tahoma" w:hAnsi="Tahoma" w:cs="Tahoma"/>
        </w:rPr>
        <w:t xml:space="preserve"> </w:t>
      </w:r>
      <w:r>
        <w:rPr>
          <w:rFonts w:eastAsia="SimSun"/>
        </w:rPr>
        <w:t>the signal received by the</w:t>
      </w:r>
      <w:r>
        <w:rPr>
          <w:rFonts w:ascii="Tahoma" w:hAnsi="Tahoma" w:cs="Tahoma"/>
        </w:rPr>
        <w:t xml:space="preserve"> </w:t>
      </w:r>
      <w:r>
        <w:rPr>
          <w:i/>
        </w:rPr>
        <w:t>j </w:t>
      </w:r>
      <w:r>
        <w:rPr>
          <w:i/>
          <w:vertAlign w:val="superscript"/>
        </w:rPr>
        <w:t>t</w:t>
      </w:r>
      <w:r>
        <w:rPr>
          <w:vertAlign w:val="superscript"/>
        </w:rPr>
        <w:t>h</w:t>
      </w:r>
      <w:r>
        <w:rPr>
          <w:rFonts w:ascii="Tahoma" w:hAnsi="Tahoma" w:cs="Tahoma"/>
        </w:rPr>
        <w:t xml:space="preserve"> </w:t>
      </w:r>
      <w:r>
        <w:rPr>
          <w:rFonts w:eastAsia="SimSun"/>
        </w:rPr>
        <w:t xml:space="preserve">reception antenna, </w:t>
      </w:r>
      <w:r>
        <w:rPr>
          <w:i/>
          <w:iCs/>
        </w:rPr>
        <w:t>j</w:t>
      </w:r>
      <w:r>
        <w:t> = 1, 2</w:t>
      </w:r>
      <w:r>
        <w:rPr>
          <w:rFonts w:eastAsia="SimSun"/>
        </w:rPr>
        <w:t>, during time slot</w:t>
      </w:r>
      <w:r>
        <w:t xml:space="preserve"> </w:t>
      </w:r>
      <w:r>
        <w:rPr>
          <w:i/>
          <w:iCs/>
        </w:rPr>
        <w:t>k</w:t>
      </w:r>
      <w:r>
        <w:t xml:space="preserve">, where </w:t>
      </w:r>
      <w:r>
        <w:rPr>
          <w:i/>
          <w:iCs/>
        </w:rPr>
        <w:t xml:space="preserve">k </w:t>
      </w:r>
      <w:r>
        <w:t>= 1…4</w:t>
      </w:r>
      <w:r>
        <w:rPr>
          <w:rFonts w:ascii="Tahoma" w:hAnsi="Tahoma" w:cs="Tahoma"/>
        </w:rPr>
        <w:t>.</w:t>
      </w:r>
    </w:p>
    <w:p w:rsidR="000F6ABA" w:rsidRDefault="000F6ABA" w:rsidP="000F6ABA">
      <w:pPr>
        <w:pStyle w:val="Paragraphe"/>
        <w:rPr>
          <w:rFonts w:eastAsia="SimSun"/>
        </w:rPr>
      </w:pPr>
      <w:r>
        <w:rPr>
          <w:rFonts w:eastAsia="SimSun"/>
        </w:rPr>
        <w:t>The four signals successively received by antenna 1 can be written as:</w:t>
      </w:r>
    </w:p>
    <w:p w:rsidR="000F6ABA" w:rsidRDefault="000F6ABA" w:rsidP="000F6ABA">
      <w:pPr>
        <w:pStyle w:val="Paragraphe"/>
      </w:pPr>
      <w:r>
        <w:tab/>
      </w:r>
      <w:r>
        <w:rPr>
          <w:position w:val="-30"/>
        </w:rPr>
        <w:object w:dxaOrig="3435" w:dyaOrig="765">
          <v:shape id="_x0000_i1179" type="#_x0000_t75" style="width:171.75pt;height:38.25pt" o:ole="">
            <v:imagedata r:id="rId458" o:title=""/>
          </v:shape>
          <o:OLEObject Type="Embed" ProgID="Equation.3" ShapeID="_x0000_i1179" DrawAspect="Content" ObjectID="_1414319631" r:id="rId459"/>
        </w:object>
      </w:r>
      <w:r>
        <w:tab/>
        <w:t>(5)</w:t>
      </w:r>
    </w:p>
    <w:p w:rsidR="000F6ABA" w:rsidRDefault="000F6ABA" w:rsidP="000F6ABA">
      <w:pPr>
        <w:pStyle w:val="Paragraphe"/>
      </w:pPr>
      <w:r>
        <w:tab/>
      </w:r>
      <w:r>
        <w:rPr>
          <w:position w:val="-30"/>
        </w:rPr>
        <w:object w:dxaOrig="3435" w:dyaOrig="765">
          <v:shape id="_x0000_i1180" type="#_x0000_t75" style="width:171.75pt;height:38.25pt" o:ole="">
            <v:imagedata r:id="rId460" o:title=""/>
          </v:shape>
          <o:OLEObject Type="Embed" ProgID="Equation.3" ShapeID="_x0000_i1180" DrawAspect="Content" ObjectID="_1414319632" r:id="rId461"/>
        </w:object>
      </w:r>
      <w:r>
        <w:tab/>
        <w:t>(6)</w:t>
      </w:r>
    </w:p>
    <w:p w:rsidR="000F6ABA" w:rsidRDefault="000F6ABA" w:rsidP="000F6ABA">
      <w:pPr>
        <w:pStyle w:val="Paragraphe"/>
      </w:pPr>
      <w:r>
        <w:tab/>
      </w:r>
      <w:r>
        <w:rPr>
          <w:position w:val="-30"/>
        </w:rPr>
        <w:object w:dxaOrig="3435" w:dyaOrig="765">
          <v:shape id="_x0000_i1181" type="#_x0000_t75" style="width:171.75pt;height:38.25pt" o:ole="">
            <v:imagedata r:id="rId462" o:title=""/>
          </v:shape>
          <o:OLEObject Type="Embed" ProgID="Equation.3" ShapeID="_x0000_i1181" DrawAspect="Content" ObjectID="_1414319633" r:id="rId463"/>
        </w:object>
      </w:r>
      <w:r>
        <w:tab/>
        <w:t>(7)</w:t>
      </w:r>
    </w:p>
    <w:p w:rsidR="000F6ABA" w:rsidRDefault="000F6ABA" w:rsidP="000F6ABA">
      <w:pPr>
        <w:pStyle w:val="Paragraphe"/>
      </w:pPr>
      <w:r>
        <w:tab/>
      </w:r>
      <w:r>
        <w:rPr>
          <w:position w:val="-30"/>
        </w:rPr>
        <w:object w:dxaOrig="3450" w:dyaOrig="765">
          <v:shape id="_x0000_i1182" type="#_x0000_t75" style="width:172.5pt;height:38.25pt" o:ole="">
            <v:imagedata r:id="rId464" o:title=""/>
          </v:shape>
          <o:OLEObject Type="Embed" ProgID="Equation.3" ShapeID="_x0000_i1182" DrawAspect="Content" ObjectID="_1414319634" r:id="rId465"/>
        </w:object>
      </w:r>
      <w:r>
        <w:tab/>
        <w:t>(8)</w:t>
      </w:r>
    </w:p>
    <w:p w:rsidR="000F6ABA" w:rsidRDefault="000F6ABA" w:rsidP="000F6ABA">
      <w:pPr>
        <w:pStyle w:val="Paragraphe"/>
      </w:pPr>
      <w:r>
        <w:t xml:space="preserve">Simplified decoding is possible under the condition that the </w:t>
      </w:r>
      <w:r>
        <w:rPr>
          <w:i/>
        </w:rPr>
        <w:t>I</w:t>
      </w:r>
      <w:r>
        <w:t xml:space="preserve"> and </w:t>
      </w:r>
      <w:r>
        <w:rPr>
          <w:i/>
        </w:rPr>
        <w:t>Q</w:t>
      </w:r>
      <w:r>
        <w:t xml:space="preserve"> components of any </w:t>
      </w:r>
      <w:r>
        <w:rPr>
          <w:i/>
        </w:rPr>
        <w:t>s</w:t>
      </w:r>
      <w:r>
        <w:rPr>
          <w:i/>
          <w:vertAlign w:val="subscript"/>
        </w:rPr>
        <w:t>i</w:t>
      </w:r>
      <w:r>
        <w:t xml:space="preserve"> constellation symbol are mapped to two different </w:t>
      </w:r>
      <w:r>
        <w:rPr>
          <w:i/>
        </w:rPr>
        <w:t>s</w:t>
      </w:r>
      <w:r>
        <w:t xml:space="preserve">’ symbols who are multiplied by the same STBC parameter </w:t>
      </w:r>
      <w:r>
        <w:rPr>
          <w:i/>
        </w:rPr>
        <w:t>a</w:t>
      </w:r>
      <w:r>
        <w:t xml:space="preserve">, </w:t>
      </w:r>
      <w:r>
        <w:rPr>
          <w:i/>
        </w:rPr>
        <w:t>b</w:t>
      </w:r>
      <w:r>
        <w:t xml:space="preserve">, </w:t>
      </w:r>
      <w:r>
        <w:rPr>
          <w:i/>
        </w:rPr>
        <w:t>c</w:t>
      </w:r>
      <w:r>
        <w:t xml:space="preserve"> or </w:t>
      </w:r>
      <w:r>
        <w:rPr>
          <w:i/>
        </w:rPr>
        <w:t>d</w:t>
      </w:r>
      <w:r>
        <w:t xml:space="preserve">. This constraint is respected in the structure of the STBC matrix </w:t>
      </w:r>
      <w:r>
        <w:rPr>
          <w:b/>
        </w:rPr>
        <w:t xml:space="preserve">X. </w:t>
      </w:r>
      <w:r>
        <w:t xml:space="preserve">Therefore, by re-arranging equations (5) to (8) we obtain </w:t>
      </w:r>
      <w:r>
        <w:rPr>
          <w:position w:val="-10"/>
        </w:rPr>
        <w:object w:dxaOrig="270" w:dyaOrig="330">
          <v:shape id="_x0000_i1183" type="#_x0000_t75" style="width:13.5pt;height:16.5pt" o:ole="">
            <v:imagedata r:id="rId466" o:title=""/>
          </v:shape>
          <o:OLEObject Type="Embed" ProgID="Equation.DSMT4" ShapeID="_x0000_i1183" DrawAspect="Content" ObjectID="_1414319635" r:id="rId467"/>
        </w:object>
      </w:r>
      <w:r>
        <w:t>terms:</w:t>
      </w:r>
    </w:p>
    <w:p w:rsidR="000F6ABA" w:rsidRDefault="000F6ABA" w:rsidP="000F6ABA">
      <w:pPr>
        <w:pStyle w:val="Paragraphe"/>
        <w:rPr>
          <w:b/>
        </w:rPr>
      </w:pPr>
      <w:r>
        <w:tab/>
      </w:r>
      <w:r>
        <w:rPr>
          <w:b/>
          <w:position w:val="-30"/>
        </w:rPr>
        <w:object w:dxaOrig="3585" w:dyaOrig="765">
          <v:shape id="_x0000_i1184" type="#_x0000_t75" style="width:179.25pt;height:38.25pt" o:ole="">
            <v:imagedata r:id="rId468" o:title=""/>
          </v:shape>
          <o:OLEObject Type="Embed" ProgID="Equation.3" ShapeID="_x0000_i1184" DrawAspect="Content" ObjectID="_1414319636" r:id="rId469"/>
        </w:object>
      </w:r>
      <w:r>
        <w:rPr>
          <w:b/>
        </w:rPr>
        <w:tab/>
      </w:r>
      <w:r>
        <w:t>(9)</w:t>
      </w:r>
    </w:p>
    <w:p w:rsidR="000F6ABA" w:rsidRDefault="000F6ABA" w:rsidP="000F6ABA">
      <w:pPr>
        <w:pStyle w:val="Paragraphe"/>
      </w:pPr>
      <w:r>
        <w:rPr>
          <w:b/>
        </w:rPr>
        <w:tab/>
      </w:r>
      <w:r>
        <w:rPr>
          <w:b/>
          <w:position w:val="-30"/>
        </w:rPr>
        <w:object w:dxaOrig="3615" w:dyaOrig="765">
          <v:shape id="_x0000_i1185" type="#_x0000_t75" style="width:180.75pt;height:38.25pt" o:ole="">
            <v:imagedata r:id="rId470" o:title=""/>
          </v:shape>
          <o:OLEObject Type="Embed" ProgID="Equation.3" ShapeID="_x0000_i1185" DrawAspect="Content" ObjectID="_1414319637" r:id="rId471"/>
        </w:object>
      </w:r>
      <w:r>
        <w:tab/>
        <w:t>(10)</w:t>
      </w:r>
    </w:p>
    <w:p w:rsidR="000F6ABA" w:rsidRDefault="000F6ABA" w:rsidP="000F6ABA">
      <w:pPr>
        <w:pStyle w:val="Paragraphe"/>
      </w:pPr>
      <w:r>
        <w:tab/>
      </w:r>
      <w:r>
        <w:rPr>
          <w:position w:val="-30"/>
        </w:rPr>
        <w:object w:dxaOrig="3585" w:dyaOrig="765">
          <v:shape id="_x0000_i1186" type="#_x0000_t75" style="width:179.25pt;height:38.25pt" o:ole="">
            <v:imagedata r:id="rId472" o:title=""/>
          </v:shape>
          <o:OLEObject Type="Embed" ProgID="Equation.3" ShapeID="_x0000_i1186" DrawAspect="Content" ObjectID="_1414319638" r:id="rId473"/>
        </w:object>
      </w:r>
      <w:r>
        <w:tab/>
        <w:t>(11)</w:t>
      </w:r>
    </w:p>
    <w:p w:rsidR="000F6ABA" w:rsidRDefault="000F6ABA" w:rsidP="000F6ABA">
      <w:pPr>
        <w:pStyle w:val="Paragraphe"/>
      </w:pPr>
      <w:r>
        <w:tab/>
      </w:r>
      <w:r>
        <w:rPr>
          <w:position w:val="-30"/>
        </w:rPr>
        <w:object w:dxaOrig="3615" w:dyaOrig="765">
          <v:shape id="_x0000_i1187" type="#_x0000_t75" style="width:180.75pt;height:38.25pt" o:ole="">
            <v:imagedata r:id="rId474" o:title=""/>
          </v:shape>
          <o:OLEObject Type="Embed" ProgID="Equation.3" ShapeID="_x0000_i1187" DrawAspect="Content" ObjectID="_1414319639" r:id="rId475"/>
        </w:object>
      </w:r>
      <w:r>
        <w:tab/>
        <w:t>(12)</w:t>
      </w:r>
    </w:p>
    <w:p w:rsidR="000F6ABA" w:rsidRDefault="000F6ABA" w:rsidP="000F6ABA">
      <w:pPr>
        <w:pStyle w:val="Paragraphe"/>
      </w:pPr>
      <w:r>
        <w:t xml:space="preserve">In equations (9) to (12), the first line terms are only dependent on </w:t>
      </w:r>
      <w:r>
        <w:rPr>
          <w:i/>
        </w:rPr>
        <w:t>I</w:t>
      </w:r>
      <w:r>
        <w:t xml:space="preserve"> and </w:t>
      </w:r>
      <w:r>
        <w:rPr>
          <w:i/>
        </w:rPr>
        <w:t>Q</w:t>
      </w:r>
      <w:r>
        <w:t xml:space="preserve"> components of even symbols </w:t>
      </w:r>
      <w:r>
        <w:rPr>
          <w:i/>
        </w:rPr>
        <w:t>s</w:t>
      </w:r>
      <w:r>
        <w:t xml:space="preserve">. Vice-versa, second line terms depend solely on odd symbols. Therefore, applying a detection conditioned by the knowledge of even terms is possible. In other words, for a loop on all possible values for </w:t>
      </w:r>
      <w:r>
        <w:rPr>
          <w:position w:val="-10"/>
        </w:rPr>
        <w:object w:dxaOrig="1215" w:dyaOrig="330">
          <v:shape id="_x0000_i1188" type="#_x0000_t75" style="width:60.75pt;height:16.5pt" o:ole="">
            <v:imagedata r:id="rId476" o:title=""/>
          </v:shape>
          <o:OLEObject Type="Embed" ProgID="Equation.DSMT4" ShapeID="_x0000_i1188" DrawAspect="Content" ObjectID="_1414319640" r:id="rId477"/>
        </w:object>
      </w:r>
      <w:r>
        <w:t xml:space="preserve">, </w:t>
      </w:r>
      <w:r>
        <w:rPr>
          <w:position w:val="-10"/>
        </w:rPr>
        <w:object w:dxaOrig="1215" w:dyaOrig="330">
          <v:shape id="_x0000_i1189" type="#_x0000_t75" style="width:60.75pt;height:16.5pt" o:ole="">
            <v:imagedata r:id="rId478" o:title=""/>
          </v:shape>
          <o:OLEObject Type="Embed" ProgID="Equation.DSMT4" ShapeID="_x0000_i1189" DrawAspect="Content" ObjectID="_1414319641" r:id="rId479"/>
        </w:object>
      </w:r>
      <w:r>
        <w:t xml:space="preserve"> , </w:t>
      </w:r>
      <w:r>
        <w:rPr>
          <w:position w:val="-10"/>
        </w:rPr>
        <w:object w:dxaOrig="1215" w:dyaOrig="330">
          <v:shape id="_x0000_i1190" type="#_x0000_t75" style="width:60.75pt;height:16.5pt" o:ole="">
            <v:imagedata r:id="rId480" o:title=""/>
          </v:shape>
          <o:OLEObject Type="Embed" ProgID="Equation.DSMT4" ShapeID="_x0000_i1190" DrawAspect="Content" ObjectID="_1414319642" r:id="rId481"/>
        </w:object>
      </w:r>
      <w:r>
        <w:t xml:space="preserve"> and </w:t>
      </w:r>
      <w:r>
        <w:rPr>
          <w:position w:val="-10"/>
        </w:rPr>
        <w:object w:dxaOrig="1200" w:dyaOrig="330">
          <v:shape id="_x0000_i1191" type="#_x0000_t75" style="width:60pt;height:16.5pt;mso-position-horizontal:absolute" o:ole="">
            <v:imagedata r:id="rId482" o:title=""/>
          </v:shape>
          <o:OLEObject Type="Embed" ProgID="Equation.DSMT4" ShapeID="_x0000_i1191" DrawAspect="Content" ObjectID="_1414319643" r:id="rId483"/>
        </w:object>
      </w:r>
      <w:r>
        <w:t xml:space="preserve">(for a total of </w:t>
      </w:r>
      <w:r>
        <w:rPr>
          <w:i/>
        </w:rPr>
        <w:t>M</w:t>
      </w:r>
      <w:r>
        <w:rPr>
          <w:vertAlign w:val="superscript"/>
        </w:rPr>
        <w:t> 4</w:t>
      </w:r>
      <w:r>
        <w:t xml:space="preserve"> terms where </w:t>
      </w:r>
      <w:r>
        <w:rPr>
          <w:i/>
        </w:rPr>
        <w:t>M</w:t>
      </w:r>
      <w:r>
        <w:t xml:space="preserve"> represents the order of the constellation </w:t>
      </w:r>
      <w:r>
        <w:rPr>
          <w:i/>
        </w:rPr>
        <w:t>s</w:t>
      </w:r>
      <w:r>
        <w:t xml:space="preserve">) intermediate </w:t>
      </w:r>
      <w:r>
        <w:rPr>
          <w:i/>
        </w:rPr>
        <w:t>Z</w:t>
      </w:r>
      <w:r>
        <w:rPr>
          <w:i/>
          <w:vertAlign w:val="subscript"/>
        </w:rPr>
        <w:t>k</w:t>
      </w:r>
      <w:r>
        <w:t xml:space="preserve"> terms can be computed as follows:</w:t>
      </w:r>
    </w:p>
    <w:p w:rsidR="000F6ABA" w:rsidRDefault="000F6ABA" w:rsidP="000F6ABA">
      <w:pPr>
        <w:pStyle w:val="Paragraphe"/>
      </w:pPr>
      <w:r>
        <w:tab/>
      </w:r>
      <w:r>
        <w:rPr>
          <w:position w:val="-22"/>
        </w:rPr>
        <w:object w:dxaOrig="3120" w:dyaOrig="645">
          <v:shape id="_x0000_i1192" type="#_x0000_t75" style="width:156pt;height:32.25pt" o:ole="">
            <v:imagedata r:id="rId484" o:title=""/>
          </v:shape>
          <o:OLEObject Type="Embed" ProgID="Equation.3" ShapeID="_x0000_i1192" DrawAspect="Content" ObjectID="_1414319644" r:id="rId485"/>
        </w:object>
      </w:r>
      <w:r>
        <w:tab/>
        <w:t>(13)</w:t>
      </w:r>
    </w:p>
    <w:p w:rsidR="000F6ABA" w:rsidRDefault="000F6ABA" w:rsidP="000F6ABA">
      <w:pPr>
        <w:pStyle w:val="Paragraphe"/>
      </w:pPr>
      <w:r>
        <w:lastRenderedPageBreak/>
        <w:tab/>
      </w:r>
      <w:r>
        <w:rPr>
          <w:position w:val="-22"/>
        </w:rPr>
        <w:object w:dxaOrig="3120" w:dyaOrig="645">
          <v:shape id="_x0000_i1193" type="#_x0000_t75" style="width:156pt;height:32.25pt" o:ole="">
            <v:imagedata r:id="rId486" o:title=""/>
          </v:shape>
          <o:OLEObject Type="Embed" ProgID="Equation.3" ShapeID="_x0000_i1193" DrawAspect="Content" ObjectID="_1414319645" r:id="rId487"/>
        </w:object>
      </w:r>
      <w:r>
        <w:tab/>
        <w:t>(14)</w:t>
      </w:r>
    </w:p>
    <w:p w:rsidR="000F6ABA" w:rsidRDefault="000F6ABA" w:rsidP="000F6ABA">
      <w:pPr>
        <w:pStyle w:val="Paragraphe"/>
      </w:pPr>
      <w:r>
        <w:tab/>
      </w:r>
      <w:r>
        <w:rPr>
          <w:position w:val="-22"/>
        </w:rPr>
        <w:object w:dxaOrig="3135" w:dyaOrig="645">
          <v:shape id="_x0000_i1194" type="#_x0000_t75" style="width:156.75pt;height:32.25pt" o:ole="">
            <v:imagedata r:id="rId488" o:title=""/>
          </v:shape>
          <o:OLEObject Type="Embed" ProgID="Equation.3" ShapeID="_x0000_i1194" DrawAspect="Content" ObjectID="_1414319646" r:id="rId489"/>
        </w:object>
      </w:r>
      <w:r>
        <w:tab/>
        <w:t>(15)</w:t>
      </w:r>
    </w:p>
    <w:p w:rsidR="000F6ABA" w:rsidRDefault="000F6ABA" w:rsidP="000F6ABA">
      <w:pPr>
        <w:pStyle w:val="Paragraphe"/>
      </w:pPr>
      <w:r>
        <w:tab/>
      </w:r>
      <w:r>
        <w:rPr>
          <w:position w:val="-22"/>
        </w:rPr>
        <w:object w:dxaOrig="3135" w:dyaOrig="645">
          <v:shape id="_x0000_i1195" type="#_x0000_t75" style="width:156.75pt;height:32.25pt" o:ole="">
            <v:imagedata r:id="rId490" o:title=""/>
          </v:shape>
          <o:OLEObject Type="Embed" ProgID="Equation.3" ShapeID="_x0000_i1195" DrawAspect="Content" ObjectID="_1414319647" r:id="rId491"/>
        </w:object>
      </w:r>
      <w:r>
        <w:tab/>
        <w:t>(16)</w:t>
      </w:r>
    </w:p>
    <w:p w:rsidR="000F6ABA" w:rsidRDefault="000F6ABA" w:rsidP="000F6ABA">
      <w:pPr>
        <w:pStyle w:val="Paragraphe"/>
      </w:pPr>
      <w:r>
        <w:t xml:space="preserve">By properly combining </w:t>
      </w:r>
      <w:r>
        <w:rPr>
          <w:i/>
        </w:rPr>
        <w:t>Z</w:t>
      </w:r>
      <w:r>
        <w:rPr>
          <w:i/>
          <w:vertAlign w:val="subscript"/>
        </w:rPr>
        <w:t>k</w:t>
      </w:r>
      <w:r>
        <w:rPr>
          <w:i/>
        </w:rPr>
        <w:t xml:space="preserve"> </w:t>
      </w:r>
      <w:r>
        <w:t>terms, we obtain:</w:t>
      </w:r>
    </w:p>
    <w:p w:rsidR="000F6ABA" w:rsidRDefault="000F6ABA" w:rsidP="000F6ABA">
      <w:pPr>
        <w:pStyle w:val="Paragraphe"/>
      </w:pPr>
      <w:r>
        <w:tab/>
      </w:r>
      <w:r>
        <w:rPr>
          <w:position w:val="-44"/>
        </w:rPr>
        <w:object w:dxaOrig="5025" w:dyaOrig="1080">
          <v:shape id="_x0000_i1196" type="#_x0000_t75" style="width:251.25pt;height:54pt" o:ole="">
            <v:imagedata r:id="rId492" o:title=""/>
          </v:shape>
          <o:OLEObject Type="Embed" ProgID="Equation.3" ShapeID="_x0000_i1196" DrawAspect="Content" ObjectID="_1414319648" r:id="rId493"/>
        </w:object>
      </w:r>
      <w:r>
        <w:tab/>
        <w:t>(17)</w:t>
      </w:r>
    </w:p>
    <w:p w:rsidR="000F6ABA" w:rsidRDefault="000F6ABA" w:rsidP="000F6ABA">
      <w:pPr>
        <w:pStyle w:val="Paragraphe"/>
      </w:pPr>
      <w:r>
        <w:tab/>
      </w:r>
      <w:r>
        <w:rPr>
          <w:position w:val="-44"/>
        </w:rPr>
        <w:object w:dxaOrig="5070" w:dyaOrig="1080">
          <v:shape id="_x0000_i1197" type="#_x0000_t75" style="width:253.5pt;height:54pt" o:ole="">
            <v:imagedata r:id="rId494" o:title=""/>
          </v:shape>
          <o:OLEObject Type="Embed" ProgID="Equation.3" ShapeID="_x0000_i1197" DrawAspect="Content" ObjectID="_1414319649" r:id="rId495"/>
        </w:object>
      </w:r>
      <w:r>
        <w:tab/>
        <w:t>(18)</w:t>
      </w:r>
    </w:p>
    <w:p w:rsidR="000F6ABA" w:rsidRDefault="000F6ABA" w:rsidP="000F6ABA">
      <w:pPr>
        <w:pStyle w:val="Paragraphe"/>
      </w:pPr>
      <w:r>
        <w:tab/>
      </w:r>
      <w:r>
        <w:rPr>
          <w:position w:val="-44"/>
        </w:rPr>
        <w:object w:dxaOrig="5010" w:dyaOrig="1080">
          <v:shape id="_x0000_i1198" type="#_x0000_t75" style="width:250.5pt;height:54pt" o:ole="">
            <v:imagedata r:id="rId496" o:title=""/>
          </v:shape>
          <o:OLEObject Type="Embed" ProgID="Equation.3" ShapeID="_x0000_i1198" DrawAspect="Content" ObjectID="_1414319650" r:id="rId497"/>
        </w:object>
      </w:r>
      <w:r>
        <w:tab/>
        <w:t>(19)</w:t>
      </w:r>
    </w:p>
    <w:p w:rsidR="000F6ABA" w:rsidRDefault="000F6ABA" w:rsidP="000F6ABA">
      <w:pPr>
        <w:pStyle w:val="Paragraphe"/>
      </w:pPr>
      <w:r>
        <w:tab/>
      </w:r>
      <w:r>
        <w:rPr>
          <w:position w:val="-44"/>
        </w:rPr>
        <w:object w:dxaOrig="5010" w:dyaOrig="1080">
          <v:shape id="_x0000_i1199" type="#_x0000_t75" style="width:250.5pt;height:54pt" o:ole="">
            <v:imagedata r:id="rId498" o:title=""/>
          </v:shape>
          <o:OLEObject Type="Embed" ProgID="Equation.3" ShapeID="_x0000_i1199" DrawAspect="Content" ObjectID="_1414319651" r:id="rId499"/>
        </w:object>
      </w:r>
      <w:r>
        <w:tab/>
        <w:t>(20)</w:t>
      </w:r>
    </w:p>
    <w:p w:rsidR="000F6ABA" w:rsidRDefault="000F6ABA" w:rsidP="000F6ABA">
      <w:pPr>
        <w:pStyle w:val="Paragraphe"/>
      </w:pPr>
      <w:r>
        <w:t xml:space="preserve">With the noise terms </w:t>
      </w:r>
      <w:r>
        <w:rPr>
          <w:i/>
        </w:rPr>
        <w:t>N</w:t>
      </w:r>
      <w:r>
        <w:rPr>
          <w:i/>
          <w:vertAlign w:val="subscript"/>
        </w:rPr>
        <w:t>k</w:t>
      </w:r>
      <w:r>
        <w:t xml:space="preserve"> being:</w:t>
      </w:r>
    </w:p>
    <w:p w:rsidR="000F6ABA" w:rsidRDefault="000F6ABA" w:rsidP="000F6ABA">
      <w:pPr>
        <w:pStyle w:val="Paragraphe"/>
      </w:pPr>
      <w:r>
        <w:rPr>
          <w:position w:val="-22"/>
        </w:rPr>
        <w:object w:dxaOrig="3060" w:dyaOrig="645">
          <v:shape id="_x0000_i1200" type="#_x0000_t75" style="width:153pt;height:32.25pt" o:ole="">
            <v:imagedata r:id="rId500" o:title=""/>
          </v:shape>
          <o:OLEObject Type="Embed" ProgID="Equation.3" ShapeID="_x0000_i1200" DrawAspect="Content" ObjectID="_1414319652" r:id="rId501"/>
        </w:object>
      </w:r>
      <w:r>
        <w:rPr>
          <w:position w:val="-22"/>
        </w:rPr>
        <w:object w:dxaOrig="3090" w:dyaOrig="645">
          <v:shape id="_x0000_i1201" type="#_x0000_t75" style="width:154.5pt;height:32.25pt" o:ole="">
            <v:imagedata r:id="rId502" o:title=""/>
          </v:shape>
          <o:OLEObject Type="Embed" ProgID="Equation.DSMT4" ShapeID="_x0000_i1201" DrawAspect="Content" ObjectID="_1414319653" r:id="rId503"/>
        </w:object>
      </w:r>
      <w:r>
        <w:rPr>
          <w:position w:val="-22"/>
        </w:rPr>
        <w:object w:dxaOrig="3120" w:dyaOrig="645">
          <v:shape id="_x0000_i1202" type="#_x0000_t75" style="width:156pt;height:32.25pt;mso-position-horizontal:absolute" o:ole="">
            <v:imagedata r:id="rId504" o:title=""/>
          </v:shape>
          <o:OLEObject Type="Embed" ProgID="Equation.DSMT4" ShapeID="_x0000_i1202" DrawAspect="Content" ObjectID="_1414319654" r:id="rId505"/>
        </w:object>
      </w:r>
      <w:r>
        <w:rPr>
          <w:position w:val="-22"/>
        </w:rPr>
        <w:object w:dxaOrig="3120" w:dyaOrig="645">
          <v:shape id="_x0000_i1203" type="#_x0000_t75" style="width:156pt;height:32.25pt" o:ole="">
            <v:imagedata r:id="rId506" o:title=""/>
          </v:shape>
          <o:OLEObject Type="Embed" ProgID="Equation.DSMT4" ShapeID="_x0000_i1203" DrawAspect="Content" ObjectID="_1414319655" r:id="rId507"/>
        </w:object>
      </w:r>
    </w:p>
    <w:p w:rsidR="000F6ABA" w:rsidRDefault="000F6ABA" w:rsidP="000F6ABA">
      <w:pPr>
        <w:pStyle w:val="Paragraphe"/>
      </w:pPr>
      <w:r>
        <w:t xml:space="preserve">Equations (17) to (20) show that the combinations of </w:t>
      </w:r>
      <w:r>
        <w:rPr>
          <w:i/>
        </w:rPr>
        <w:t>Z</w:t>
      </w:r>
      <w:r>
        <w:rPr>
          <w:i/>
          <w:vertAlign w:val="subscript"/>
        </w:rPr>
        <w:t>k</w:t>
      </w:r>
      <w:r>
        <w:rPr>
          <w:i/>
        </w:rPr>
        <w:t xml:space="preserve"> </w:t>
      </w:r>
      <w:r>
        <w:t xml:space="preserve">dependent terms are each a function of only one </w:t>
      </w:r>
      <w:r>
        <w:rPr>
          <w:rFonts w:ascii="Tahoma" w:eastAsia="MS Mincho" w:hAnsi="Tahoma" w:cs="Tahoma"/>
          <w:position w:val="-10"/>
        </w:rPr>
        <w:object w:dxaOrig="1155" w:dyaOrig="315">
          <v:shape id="_x0000_i1204" type="#_x0000_t75" style="width:57.75pt;height:15.75pt" o:ole="">
            <v:imagedata r:id="rId508" o:title=""/>
          </v:shape>
          <o:OLEObject Type="Embed" ProgID="Equation.3" ShapeID="_x0000_i1204" DrawAspect="Content" ObjectID="_1414319656" r:id="rId509"/>
        </w:object>
      </w:r>
      <w:r>
        <w:t xml:space="preserve">symbol. Therefore a simple linear detection can be performed separately on all symbols in the same loop since every </w:t>
      </w:r>
      <w:r>
        <w:rPr>
          <w:i/>
        </w:rPr>
        <w:t>I</w:t>
      </w:r>
      <w:r>
        <w:rPr>
          <w:i/>
          <w:vertAlign w:val="subscript"/>
        </w:rPr>
        <w:t>i</w:t>
      </w:r>
      <w:r>
        <w:rPr>
          <w:vertAlign w:val="subscript"/>
        </w:rPr>
        <w:t xml:space="preserve">  </w:t>
      </w:r>
      <w:r>
        <w:t xml:space="preserve">and </w:t>
      </w:r>
      <w:r>
        <w:rPr>
          <w:i/>
        </w:rPr>
        <w:t>Q</w:t>
      </w:r>
      <w:r>
        <w:rPr>
          <w:i/>
          <w:vertAlign w:val="subscript"/>
        </w:rPr>
        <w:t>i</w:t>
      </w:r>
      <w:r>
        <w:t xml:space="preserve"> couple is unique. In addition, the diversity of 8 is clearly observed since the </w:t>
      </w:r>
      <w:r>
        <w:rPr>
          <w:i/>
        </w:rPr>
        <w:t>I</w:t>
      </w:r>
      <w:r>
        <w:t xml:space="preserve"> and </w:t>
      </w:r>
      <w:r>
        <w:rPr>
          <w:i/>
        </w:rPr>
        <w:t>Q</w:t>
      </w:r>
      <w:r>
        <w:t xml:space="preserve"> components of every symbol depend on 4 different channel coefficients. Therefore, since SSD is applied, every complex </w:t>
      </w:r>
      <w:r>
        <w:rPr>
          <w:i/>
        </w:rPr>
        <w:t>s</w:t>
      </w:r>
      <w:r>
        <w:rPr>
          <w:i/>
          <w:vertAlign w:val="subscript"/>
        </w:rPr>
        <w:t>i</w:t>
      </w:r>
      <w:r>
        <w:t xml:space="preserve"> signal enjoys an overall diversity of 8. </w:t>
      </w:r>
    </w:p>
    <w:p w:rsidR="000F6ABA" w:rsidRDefault="000F6ABA" w:rsidP="000F6ABA">
      <w:pPr>
        <w:pStyle w:val="Paragraphe"/>
      </w:pPr>
      <w:r>
        <w:t>The detection of odd symbols on the second antenna is similar to the first antenna. For the joint detection of even symbols, the following distance should be minimized:</w:t>
      </w:r>
    </w:p>
    <w:p w:rsidR="000F6ABA" w:rsidRDefault="000F6ABA" w:rsidP="000F6ABA">
      <w:pPr>
        <w:pStyle w:val="Paragraphe"/>
      </w:pPr>
      <w:r>
        <w:rPr>
          <w:position w:val="-166"/>
        </w:rPr>
        <w:object w:dxaOrig="4920" w:dyaOrig="3765">
          <v:shape id="_x0000_i1205" type="#_x0000_t75" style="width:246pt;height:188.25pt" o:ole="">
            <v:imagedata r:id="rId510" o:title=""/>
          </v:shape>
          <o:OLEObject Type="Embed" ProgID="Equation.DSMT4" ShapeID="_x0000_i1205" DrawAspect="Content" ObjectID="_1414319657" r:id="rId511"/>
        </w:object>
      </w:r>
      <w:r>
        <w:t xml:space="preserve"> (21)</w:t>
      </w:r>
    </w:p>
    <w:p w:rsidR="000F6ABA" w:rsidRDefault="000F6ABA" w:rsidP="000F6ABA">
      <w:pPr>
        <w:pStyle w:val="Paragraphe"/>
      </w:pPr>
      <w:r>
        <w:t xml:space="preserve">The distance </w:t>
      </w:r>
      <w:r>
        <w:rPr>
          <w:position w:val="-10"/>
        </w:rPr>
        <w:object w:dxaOrig="1350" w:dyaOrig="330">
          <v:shape id="_x0000_i1206" type="#_x0000_t75" style="width:67.5pt;height:16.5pt" o:ole="">
            <v:imagedata r:id="rId512" o:title=""/>
          </v:shape>
          <o:OLEObject Type="Embed" ProgID="Equation.DSMT4" ShapeID="_x0000_i1206" DrawAspect="Content" ObjectID="_1414319658" r:id="rId513"/>
        </w:object>
      </w:r>
      <w:r>
        <w:t xml:space="preserve"> of equation (21) can be directly computed from </w:t>
      </w:r>
      <w:r>
        <w:rPr>
          <w:position w:val="-10"/>
        </w:rPr>
        <w:object w:dxaOrig="285" w:dyaOrig="345">
          <v:shape id="_x0000_i1207" type="#_x0000_t75" style="width:14.25pt;height:17.25pt" o:ole="">
            <v:imagedata r:id="rId466" o:title=""/>
          </v:shape>
          <o:OLEObject Type="Embed" ProgID="Equation.DSMT4" ShapeID="_x0000_i1207" DrawAspect="Content" ObjectID="_1414319659" r:id="rId514"/>
        </w:object>
      </w:r>
      <w:r>
        <w:t xml:space="preserve">terms (which depend on </w:t>
      </w:r>
      <w:r>
        <w:rPr>
          <w:position w:val="-10"/>
        </w:rPr>
        <w:object w:dxaOrig="765" w:dyaOrig="330">
          <v:shape id="_x0000_i1208" type="#_x0000_t75" style="width:38.25pt;height:16.5pt" o:ole="">
            <v:imagedata r:id="rId515" o:title=""/>
          </v:shape>
          <o:OLEObject Type="Embed" ProgID="Equation.DSMT4" ShapeID="_x0000_i1208" DrawAspect="Content" ObjectID="_1414319660" r:id="rId516"/>
        </w:object>
      </w:r>
      <w:r>
        <w:t xml:space="preserve">and </w:t>
      </w:r>
      <w:r>
        <w:rPr>
          <w:position w:val="-10"/>
        </w:rPr>
        <w:object w:dxaOrig="240" w:dyaOrig="330">
          <v:shape id="_x0000_i1209" type="#_x0000_t75" style="width:12pt;height:16.5pt" o:ole="">
            <v:imagedata r:id="rId517" o:title=""/>
          </v:shape>
          <o:OLEObject Type="Embed" ProgID="Equation.DSMT4" ShapeID="_x0000_i1209" DrawAspect="Content" ObjectID="_1414319661" r:id="rId518"/>
        </w:object>
      </w:r>
      <w:r>
        <w:t xml:space="preserve">) of equations (9) to (12) and by replacing the </w:t>
      </w:r>
      <w:r>
        <w:rPr>
          <w:i/>
        </w:rPr>
        <w:t>I</w:t>
      </w:r>
      <w:r>
        <w:t xml:space="preserve"> and </w:t>
      </w:r>
      <w:r>
        <w:rPr>
          <w:i/>
        </w:rPr>
        <w:t>Q</w:t>
      </w:r>
      <w:r>
        <w:t xml:space="preserve"> components of odd constellation symbol terms by their detected values from equations (17) to (20). Since </w:t>
      </w:r>
      <w:r>
        <w:rPr>
          <w:position w:val="-10"/>
        </w:rPr>
        <w:object w:dxaOrig="1350" w:dyaOrig="330">
          <v:shape id="_x0000_i1210" type="#_x0000_t75" style="width:67.5pt;height:16.5pt;mso-position-vertical:absolute" o:ole="">
            <v:imagedata r:id="rId512" o:title=""/>
          </v:shape>
          <o:OLEObject Type="Embed" ProgID="Equation.DSMT4" ShapeID="_x0000_i1210" DrawAspect="Content" ObjectID="_1414319662" r:id="rId519"/>
        </w:object>
      </w:r>
      <w:r>
        <w:t xml:space="preserve"> should be computed for all possible combinations of even constellation symbols, the total number of computed terms is in the order of </w:t>
      </w:r>
      <w:r>
        <w:rPr>
          <w:i/>
        </w:rPr>
        <w:t>M </w:t>
      </w:r>
      <w:r>
        <w:rPr>
          <w:vertAlign w:val="superscript"/>
        </w:rPr>
        <w:t>4</w:t>
      </w:r>
      <w:r>
        <w:t>.</w:t>
      </w:r>
    </w:p>
    <w:p w:rsidR="000F6ABA" w:rsidRDefault="000F6ABA" w:rsidP="000F6ABA">
      <w:pPr>
        <w:pStyle w:val="Paragraphe"/>
        <w:rPr>
          <w:lang w:eastAsia="fr-FR"/>
        </w:rPr>
      </w:pPr>
      <w:r>
        <w:t xml:space="preserve">Note that the simplified detection does not depend on the choice of the STBC parameters </w:t>
      </w:r>
      <w:r>
        <w:rPr>
          <w:i/>
          <w:lang w:eastAsia="fr-FR"/>
        </w:rPr>
        <w:t>a</w:t>
      </w:r>
      <w:r>
        <w:rPr>
          <w:lang w:eastAsia="fr-FR"/>
        </w:rPr>
        <w:t xml:space="preserve">, </w:t>
      </w:r>
      <w:r>
        <w:rPr>
          <w:i/>
          <w:lang w:eastAsia="fr-FR"/>
        </w:rPr>
        <w:t>b</w:t>
      </w:r>
      <w:r>
        <w:rPr>
          <w:lang w:eastAsia="fr-FR"/>
        </w:rPr>
        <w:t xml:space="preserve">, </w:t>
      </w:r>
      <w:r>
        <w:rPr>
          <w:i/>
          <w:lang w:eastAsia="fr-FR"/>
        </w:rPr>
        <w:t>c</w:t>
      </w:r>
      <w:r>
        <w:rPr>
          <w:lang w:eastAsia="fr-FR"/>
        </w:rPr>
        <w:t xml:space="preserve"> and </w:t>
      </w:r>
      <w:r>
        <w:rPr>
          <w:i/>
          <w:lang w:eastAsia="fr-FR"/>
        </w:rPr>
        <w:t>d.</w:t>
      </w:r>
      <w:r>
        <w:rPr>
          <w:lang w:eastAsia="fr-FR"/>
        </w:rPr>
        <w:t xml:space="preserve"> These should be chosen depending on the rank, determinant, and shaping considerations.</w:t>
      </w:r>
    </w:p>
    <w:p w:rsidR="000F6ABA" w:rsidRDefault="000F6ABA" w:rsidP="000F6ABA">
      <w:pPr>
        <w:pStyle w:val="Heading3"/>
        <w:tabs>
          <w:tab w:val="num" w:pos="2694"/>
        </w:tabs>
        <w:rPr>
          <w:lang w:val="en-GB"/>
        </w:rPr>
      </w:pPr>
      <w:r>
        <w:rPr>
          <w:lang w:val="en-GB"/>
        </w:rPr>
        <w:t>Selection of the MB-STBC parameters</w:t>
      </w:r>
    </w:p>
    <w:p w:rsidR="000F6ABA" w:rsidRDefault="000F6ABA" w:rsidP="000F6ABA">
      <w:pPr>
        <w:pStyle w:val="Heading4"/>
        <w:rPr>
          <w:lang w:val="en-GB"/>
        </w:rPr>
      </w:pPr>
      <w:r>
        <w:rPr>
          <w:lang w:val="en-GB"/>
        </w:rPr>
        <w:t>Conventional STBC design criteria</w:t>
      </w:r>
    </w:p>
    <w:p w:rsidR="000F6ABA" w:rsidRDefault="000F6ABA" w:rsidP="000F6ABA">
      <w:pPr>
        <w:pStyle w:val="Paragraphe"/>
      </w:pPr>
      <w:r>
        <w:t xml:space="preserve">The minimization of the union bound for the Pairwise Error Probability (PEP) leads to the well-known rank-determinant </w:t>
      </w:r>
      <w:r>
        <w:fldChar w:fldCharType="begin"/>
      </w:r>
      <w:r>
        <w:instrText xml:space="preserve"> REF _Ref311667186 \r \h  \* MERGEFORMAT </w:instrText>
      </w:r>
      <w:r>
        <w:fldChar w:fldCharType="separate"/>
      </w:r>
      <w:r w:rsidR="00A23144">
        <w:t>[125]</w:t>
      </w:r>
      <w:r>
        <w:fldChar w:fldCharType="end"/>
      </w:r>
      <w:r>
        <w:t>:</w:t>
      </w:r>
    </w:p>
    <w:p w:rsidR="000F6ABA" w:rsidRDefault="000F6ABA" w:rsidP="000F6ABA">
      <w:pPr>
        <w:pStyle w:val="Paragraphe"/>
      </w:pPr>
      <w:r>
        <w:t xml:space="preserve">1) </w:t>
      </w:r>
      <w:r>
        <w:rPr>
          <w:i/>
        </w:rPr>
        <w:t>Rank Criterion:</w:t>
      </w:r>
      <w:r>
        <w:t xml:space="preserve"> To achieve the maximum diversity, the rank </w:t>
      </w:r>
      <w:r>
        <w:rPr>
          <w:i/>
        </w:rPr>
        <w:t>R</w:t>
      </w:r>
      <w:r>
        <w:rPr>
          <w:i/>
          <w:vertAlign w:val="subscript"/>
        </w:rPr>
        <w:t>a</w:t>
      </w:r>
      <w:r>
        <w:t xml:space="preserve"> of the codeword difference matrix </w:t>
      </w:r>
      <w:r>
        <w:rPr>
          <w:position w:val="-4"/>
        </w:rPr>
        <w:object w:dxaOrig="900" w:dyaOrig="270">
          <v:shape id="_x0000_i1211" type="#_x0000_t75" style="width:45pt;height:13.5pt" o:ole="">
            <v:imagedata r:id="rId520" o:title=""/>
          </v:shape>
          <o:OLEObject Type="Embed" ProgID="Equation.DSMT4" ShapeID="_x0000_i1211" DrawAspect="Content" ObjectID="_1414319663" r:id="rId521"/>
        </w:object>
      </w:r>
      <w:r>
        <w:t xml:space="preserve"> must be maximized for all possible transmitted codeword pairs </w:t>
      </w:r>
      <w:r>
        <w:rPr>
          <w:position w:val="-10"/>
        </w:rPr>
        <w:object w:dxaOrig="585" w:dyaOrig="360">
          <v:shape id="_x0000_i1212" type="#_x0000_t75" style="width:29.25pt;height:18pt" o:ole="">
            <v:imagedata r:id="rId522" o:title=""/>
          </v:shape>
          <o:OLEObject Type="Embed" ProgID="Equation.3" ShapeID="_x0000_i1212" DrawAspect="Content" ObjectID="_1414319664" r:id="rId523"/>
        </w:object>
      </w:r>
      <w:r>
        <w:t xml:space="preserve">. When </w:t>
      </w:r>
      <w:r>
        <w:rPr>
          <w:position w:val="-10"/>
        </w:rPr>
        <w:object w:dxaOrig="735" w:dyaOrig="330">
          <v:shape id="_x0000_i1213" type="#_x0000_t75" style="width:36.75pt;height:16.5pt" o:ole="">
            <v:imagedata r:id="rId524" o:title=""/>
          </v:shape>
          <o:OLEObject Type="Embed" ProgID="Equation.DSMT4" ShapeID="_x0000_i1213" DrawAspect="Content" ObjectID="_1414319665" r:id="rId525"/>
        </w:object>
      </w:r>
      <w:r>
        <w:t xml:space="preserve"> (</w:t>
      </w:r>
      <w:r>
        <w:rPr>
          <w:position w:val="-10"/>
        </w:rPr>
        <w:object w:dxaOrig="300" w:dyaOrig="330">
          <v:shape id="_x0000_i1214" type="#_x0000_t75" style="width:15pt;height:16.5pt" o:ole="">
            <v:imagedata r:id="rId526" o:title=""/>
          </v:shape>
          <o:OLEObject Type="Embed" ProgID="Equation.DSMT4" ShapeID="_x0000_i1214" DrawAspect="Content" ObjectID="_1414319666" r:id="rId527"/>
        </w:object>
      </w:r>
      <w:r>
        <w:t>being the number of transmit antennas), the STBC is said to reach full diversity.</w:t>
      </w:r>
    </w:p>
    <w:p w:rsidR="000F6ABA" w:rsidRDefault="000F6ABA" w:rsidP="000F6ABA">
      <w:pPr>
        <w:pStyle w:val="Paragraphe"/>
      </w:pPr>
      <w:r>
        <w:t xml:space="preserve">2) </w:t>
      </w:r>
      <w:r>
        <w:rPr>
          <w:i/>
        </w:rPr>
        <w:t>Determinant Criterion:</w:t>
      </w:r>
      <w:r>
        <w:t xml:space="preserve"> The STBC minimum determinant </w:t>
      </w:r>
      <w:r>
        <w:rPr>
          <w:i/>
        </w:rPr>
        <w:t>δ</w:t>
      </w:r>
      <w:r>
        <w:t xml:space="preserve"> is deﬁned as:</w:t>
      </w:r>
    </w:p>
    <w:p w:rsidR="000F6ABA" w:rsidRDefault="000F6ABA" w:rsidP="000F6ABA">
      <w:pPr>
        <w:pStyle w:val="Paragraphe"/>
      </w:pPr>
      <w:r>
        <w:tab/>
      </w:r>
      <w:r>
        <w:rPr>
          <w:rFonts w:ascii="Tahoma" w:hAnsi="Tahoma" w:cs="Tahoma"/>
          <w:position w:val="-24"/>
          <w:sz w:val="20"/>
        </w:rPr>
        <w:object w:dxaOrig="2715" w:dyaOrig="675">
          <v:shape id="_x0000_i1215" type="#_x0000_t75" style="width:135.75pt;height:33.75pt" o:ole="">
            <v:imagedata r:id="rId528" o:title="" croptop="-10240f"/>
          </v:shape>
          <o:OLEObject Type="Embed" ProgID="Equation.3" ShapeID="_x0000_i1215" DrawAspect="Content" ObjectID="_1414319667" r:id="rId529"/>
        </w:object>
      </w:r>
      <w:r>
        <w:tab/>
        <w:t>(22)</w:t>
      </w:r>
    </w:p>
    <w:p w:rsidR="000F6ABA" w:rsidRDefault="000F6ABA" w:rsidP="000F6ABA">
      <w:pPr>
        <w:pStyle w:val="Paragraphe"/>
      </w:pPr>
      <w:r>
        <w:t xml:space="preserve">Where </w:t>
      </w:r>
      <w:r>
        <w:rPr>
          <w:i/>
        </w:rPr>
        <w:t>H</w:t>
      </w:r>
      <w:r>
        <w:t xml:space="preserve"> denotes the Hermitian transpose. For high SNRs, in order to obtain the best performance, </w:t>
      </w:r>
      <w:r>
        <w:rPr>
          <w:i/>
        </w:rPr>
        <w:t>δ</w:t>
      </w:r>
      <w:r>
        <w:t xml:space="preserve"> should be maximized. Indeed, the dominant parameter is the diversity gain which deﬁnes the slope of error rate curves. Therefore, it is important to ensure the full diversity of the STBC and then maximize its coding gain </w:t>
      </w:r>
      <w:r>
        <w:rPr>
          <w:position w:val="-6"/>
        </w:rPr>
        <w:object w:dxaOrig="465" w:dyaOrig="330">
          <v:shape id="_x0000_i1216" type="#_x0000_t75" style="width:23.25pt;height:16.5pt" o:ole="">
            <v:imagedata r:id="rId530" o:title=""/>
          </v:shape>
          <o:OLEObject Type="Embed" ProgID="Equation.DSMT4" ShapeID="_x0000_i1216" DrawAspect="Content" ObjectID="_1414319668" r:id="rId531"/>
        </w:object>
      </w:r>
      <w:r>
        <w:t>.</w:t>
      </w:r>
    </w:p>
    <w:p w:rsidR="000F6ABA" w:rsidRDefault="000F6ABA" w:rsidP="000F6ABA">
      <w:pPr>
        <w:pStyle w:val="Paragraphe"/>
      </w:pPr>
      <w:r>
        <w:t xml:space="preserve">The search for the minimum determinant is performed over an ensemble that spans all possible values of </w:t>
      </w:r>
      <w:r>
        <w:rPr>
          <w:b/>
          <w:bCs/>
        </w:rPr>
        <w:t>X</w:t>
      </w:r>
      <w:r>
        <w:t xml:space="preserve"> and </w:t>
      </w:r>
      <w:r>
        <w:rPr>
          <w:b/>
          <w:bCs/>
        </w:rPr>
        <w:t>X</w:t>
      </w:r>
      <w:r>
        <w:t xml:space="preserve">’. For the proposed MB-STBC, this ensemble includes </w:t>
      </w:r>
      <w:r>
        <w:rPr>
          <w:position w:val="-4"/>
        </w:rPr>
        <w:object w:dxaOrig="405" w:dyaOrig="270">
          <v:shape id="_x0000_i1217" type="#_x0000_t75" style="width:20.25pt;height:13.5pt" o:ole="">
            <v:imagedata r:id="rId532" o:title=""/>
          </v:shape>
          <o:OLEObject Type="Embed" ProgID="Equation.DSMT4" ShapeID="_x0000_i1217" DrawAspect="Content" ObjectID="_1414319669" r:id="rId533"/>
        </w:object>
      </w:r>
      <w:r>
        <w:t>different values. Taking into account that the STBC is linear and that the difference between two STBC codewords is a codeword, a simplified determinant criterion can be computed as follows:</w:t>
      </w:r>
    </w:p>
    <w:p w:rsidR="000F6ABA" w:rsidRDefault="000F6ABA" w:rsidP="000F6ABA">
      <w:pPr>
        <w:pStyle w:val="Paragraphe"/>
      </w:pPr>
      <w:r>
        <w:tab/>
      </w:r>
      <w:r>
        <w:rPr>
          <w:rFonts w:ascii="Tahoma" w:hAnsi="Tahoma" w:cs="Tahoma"/>
          <w:position w:val="-20"/>
          <w:sz w:val="20"/>
        </w:rPr>
        <w:object w:dxaOrig="1710" w:dyaOrig="555">
          <v:shape id="_x0000_i1218" type="#_x0000_t75" style="width:85.5pt;height:27.75pt" o:ole="">
            <v:imagedata r:id="rId534" o:title="" croptop="-10240f"/>
          </v:shape>
          <o:OLEObject Type="Embed" ProgID="Equation.3" ShapeID="_x0000_i1218" DrawAspect="Content" ObjectID="_1414319670" r:id="rId535"/>
        </w:object>
      </w:r>
      <w:r>
        <w:tab/>
        <w:t>(23)</w:t>
      </w:r>
    </w:p>
    <w:p w:rsidR="000F6ABA" w:rsidRDefault="000F6ABA" w:rsidP="000F6ABA">
      <w:pPr>
        <w:pStyle w:val="Paragraphe"/>
      </w:pPr>
      <w:r>
        <w:lastRenderedPageBreak/>
        <w:t xml:space="preserve">The search over </w:t>
      </w:r>
      <w:r>
        <w:rPr>
          <w:position w:val="-6"/>
        </w:rPr>
        <w:object w:dxaOrig="240" w:dyaOrig="270">
          <v:shape id="_x0000_i1219" type="#_x0000_t75" style="width:12pt;height:13.5pt" o:ole="">
            <v:imagedata r:id="rId536" o:title=""/>
          </v:shape>
          <o:OLEObject Type="Embed" ProgID="Equation.DSMT4" ShapeID="_x0000_i1219" DrawAspect="Content" ObjectID="_1414319671" r:id="rId537"/>
        </w:object>
      </w:r>
      <w:r>
        <w:t xml:space="preserve">reduces the search ensemble to </w:t>
      </w:r>
      <w:r>
        <w:rPr>
          <w:i/>
        </w:rPr>
        <w:t>M</w:t>
      </w:r>
      <w:r>
        <w:rPr>
          <w:vertAlign w:val="superscript"/>
        </w:rPr>
        <w:t xml:space="preserve"> 8</w:t>
      </w:r>
      <w:r>
        <w:t xml:space="preserve"> values.</w:t>
      </w:r>
    </w:p>
    <w:p w:rsidR="000F6ABA" w:rsidRDefault="000F6ABA" w:rsidP="000F6ABA">
      <w:pPr>
        <w:pStyle w:val="Heading4"/>
        <w:rPr>
          <w:lang w:val="en-GB"/>
        </w:rPr>
      </w:pPr>
      <w:bookmarkStart w:id="400" w:name="_Ref319420994"/>
      <w:r>
        <w:rPr>
          <w:lang w:val="en-GB"/>
        </w:rPr>
        <w:t>STBC design criteria for channels with erasures</w:t>
      </w:r>
      <w:bookmarkEnd w:id="400"/>
    </w:p>
    <w:p w:rsidR="000F6ABA" w:rsidRDefault="000F6ABA" w:rsidP="000F6ABA">
      <w:pPr>
        <w:pStyle w:val="Paragraphe"/>
      </w:pPr>
      <w:r>
        <w:t xml:space="preserve">Designing STBC codes that can withstand erasure events follows the same procedure as the conventional criteria followed by additional steps based on the computation of the simplified determinant criteria where the erased position(s) are replaced by null value(s). The resulting </w:t>
      </w:r>
      <w:r>
        <w:rPr>
          <w:b/>
        </w:rPr>
        <w:t>X</w:t>
      </w:r>
      <w:r>
        <w:t xml:space="preserve"> matrix parameters should be chosen such that the simplified determinant remains as high as possible. Four cases have been considered in our study:</w:t>
      </w:r>
    </w:p>
    <w:p w:rsidR="000F6ABA" w:rsidRDefault="000F6ABA" w:rsidP="000F6ABA">
      <w:pPr>
        <w:pStyle w:val="Paragraphe"/>
      </w:pPr>
      <w:r>
        <w:rPr>
          <w:b/>
          <w:bCs/>
          <w:u w:val="single"/>
        </w:rPr>
        <w:t>Case 1</w:t>
      </w:r>
      <w:r>
        <w:rPr>
          <w:rFonts w:ascii="Tahoma" w:hAnsi="Tahoma" w:cs="Tahoma"/>
        </w:rPr>
        <w:t>:</w:t>
      </w:r>
      <w:r>
        <w:t xml:space="preserve"> A classical Rayleigh fading channel as defined in section II-A. The conventional STBC design criteria apply.</w:t>
      </w:r>
    </w:p>
    <w:p w:rsidR="000F6ABA" w:rsidRDefault="000F6ABA" w:rsidP="000F6ABA">
      <w:pPr>
        <w:pStyle w:val="Paragraphe"/>
      </w:pPr>
      <w:r>
        <w:rPr>
          <w:b/>
          <w:bCs/>
          <w:u w:val="single"/>
        </w:rPr>
        <w:t>Case 2</w:t>
      </w:r>
      <w:r>
        <w:rPr>
          <w:rFonts w:ascii="Tahoma" w:hAnsi="Tahoma" w:cs="Tahoma"/>
        </w:rPr>
        <w:t>:</w:t>
      </w:r>
      <w:r>
        <w:t xml:space="preserve"> A classical Rayleigh fading channel with one erased transmit antenna during two symbol periods. The channel follows section II-B for the erased antenna. The erasure event spans two symbol periods due to the quasi-orthogonal structure of the STBC. </w:t>
      </w:r>
    </w:p>
    <w:p w:rsidR="000F6ABA" w:rsidRDefault="000F6ABA" w:rsidP="000F6ABA">
      <w:pPr>
        <w:pStyle w:val="Paragraphe"/>
      </w:pPr>
      <w:r>
        <w:rPr>
          <w:b/>
          <w:bCs/>
          <w:u w:val="single"/>
        </w:rPr>
        <w:t>Case 3</w:t>
      </w:r>
      <w:r>
        <w:rPr>
          <w:rFonts w:ascii="Tahoma" w:hAnsi="Tahoma" w:cs="Tahoma"/>
        </w:rPr>
        <w:t>:</w:t>
      </w:r>
      <w:r>
        <w:t xml:space="preserve"> A classical Rayleigh fading channel with one erased transmit antenna during the four symbol periods (all of the time).</w:t>
      </w:r>
    </w:p>
    <w:p w:rsidR="000F6ABA" w:rsidRDefault="000F6ABA" w:rsidP="000F6ABA">
      <w:pPr>
        <w:pStyle w:val="Paragraphe"/>
      </w:pPr>
      <w:r>
        <w:rPr>
          <w:b/>
          <w:bCs/>
          <w:u w:val="single"/>
        </w:rPr>
        <w:t>Case 4</w:t>
      </w:r>
      <w:r>
        <w:rPr>
          <w:rFonts w:ascii="Tahoma" w:hAnsi="Tahoma" w:cs="Tahoma"/>
        </w:rPr>
        <w:t>:</w:t>
      </w:r>
      <w:r>
        <w:t xml:space="preserve"> A classical Rayleigh fading channel with both transmit antennas erased during two symbol periods.</w:t>
      </w:r>
    </w:p>
    <w:p w:rsidR="000F6ABA" w:rsidRDefault="000F6ABA" w:rsidP="000F6ABA">
      <w:pPr>
        <w:pStyle w:val="Heading4"/>
        <w:rPr>
          <w:lang w:val="en-GB"/>
        </w:rPr>
      </w:pPr>
      <w:r>
        <w:rPr>
          <w:lang w:val="en-GB"/>
        </w:rPr>
        <w:t xml:space="preserve">Choice of MB-STBC parameters </w:t>
      </w:r>
    </w:p>
    <w:p w:rsidR="000F6ABA" w:rsidRDefault="000F6ABA" w:rsidP="000F6ABA">
      <w:pPr>
        <w:pStyle w:val="Paragraphe"/>
      </w:pPr>
      <w:r>
        <w:t>The choice of STBC parameters follows several constraints:</w:t>
      </w:r>
    </w:p>
    <w:p w:rsidR="000F6ABA" w:rsidRDefault="000F6ABA" w:rsidP="000F6ABA">
      <w:pPr>
        <w:pStyle w:val="Paragraphe"/>
      </w:pPr>
      <w:r>
        <w:t>Transmit power of each antenna is normalized.</w:t>
      </w:r>
    </w:p>
    <w:p w:rsidR="000F6ABA" w:rsidRDefault="000F6ABA" w:rsidP="000F6ABA">
      <w:pPr>
        <w:pStyle w:val="Paragraphe"/>
      </w:pPr>
      <w:r>
        <w:t>Rotation angle for SSD.</w:t>
      </w:r>
    </w:p>
    <w:p w:rsidR="000F6ABA" w:rsidRDefault="000F6ABA" w:rsidP="000F6ABA">
      <w:pPr>
        <w:pStyle w:val="Paragraphe"/>
      </w:pPr>
      <w:r>
        <w:rPr>
          <w:rFonts w:ascii="Tahoma" w:hAnsi="Tahoma" w:cs="Tahoma"/>
          <w:position w:val="-12"/>
          <w:sz w:val="20"/>
        </w:rPr>
        <w:object w:dxaOrig="2100" w:dyaOrig="375">
          <v:shape id="_x0000_i1220" type="#_x0000_t75" style="width:105pt;height:18.75pt" o:ole="">
            <v:imagedata r:id="rId538" o:title=""/>
          </v:shape>
          <o:OLEObject Type="Embed" ProgID="Equation.3" ShapeID="_x0000_i1220" DrawAspect="Content" ObjectID="_1414319672" r:id="rId539"/>
        </w:object>
      </w:r>
      <w:r>
        <w:t xml:space="preserve"> in order to guarantee identical transmit average energy per antenna .</w:t>
      </w:r>
    </w:p>
    <w:p w:rsidR="000F6ABA" w:rsidRDefault="000F6ABA" w:rsidP="000F6ABA">
      <w:pPr>
        <w:pStyle w:val="Paragraphe"/>
      </w:pPr>
      <w:r>
        <w:t xml:space="preserve">Having to divide by </w:t>
      </w:r>
      <w:r>
        <w:rPr>
          <w:i/>
        </w:rPr>
        <w:t>a</w:t>
      </w:r>
      <w:r>
        <w:t xml:space="preserve"> and </w:t>
      </w:r>
      <w:r>
        <w:rPr>
          <w:i/>
        </w:rPr>
        <w:t>c</w:t>
      </w:r>
      <w:r>
        <w:rPr>
          <w:vertAlign w:val="superscript"/>
        </w:rPr>
        <w:t>*</w:t>
      </w:r>
      <w:r>
        <w:t xml:space="preserve"> during the simplified detection process (equ (13) to equ (16)), we have chosen these two parameters to be real valued and therefore </w:t>
      </w:r>
      <w:r>
        <w:rPr>
          <w:rFonts w:ascii="Tahoma" w:hAnsi="Tahoma" w:cs="Tahoma"/>
          <w:position w:val="-6"/>
          <w:sz w:val="20"/>
        </w:rPr>
        <w:object w:dxaOrig="1215" w:dyaOrig="315">
          <v:shape id="_x0000_i1221" type="#_x0000_t75" style="width:60.75pt;height:15.75pt" o:ole="">
            <v:imagedata r:id="rId540" o:title=""/>
          </v:shape>
          <o:OLEObject Type="Embed" ProgID="Equation.3" ShapeID="_x0000_i1221" DrawAspect="Content" ObjectID="_1414319673" r:id="rId541"/>
        </w:object>
      </w:r>
      <w:r>
        <w:t>.</w:t>
      </w:r>
    </w:p>
    <w:p w:rsidR="000F6ABA" w:rsidRDefault="000F6ABA" w:rsidP="000F6ABA">
      <w:pPr>
        <w:pStyle w:val="Paragraphe"/>
      </w:pPr>
      <w:r>
        <w:rPr>
          <w:position w:val="-6"/>
        </w:rPr>
        <w:object w:dxaOrig="900" w:dyaOrig="465">
          <v:shape id="_x0000_i1222" type="#_x0000_t75" style="width:45pt;height:23.25pt" o:ole="">
            <v:imagedata r:id="rId542" o:title=""/>
          </v:shape>
          <o:OLEObject Type="Embed" ProgID="Equation.DSMT4" ShapeID="_x0000_i1222" DrawAspect="Content" ObjectID="_1414319674" r:id="rId543"/>
        </w:object>
      </w:r>
      <w:r>
        <w:t xml:space="preserve">, or </w:t>
      </w:r>
      <w:r>
        <w:rPr>
          <w:position w:val="-10"/>
        </w:rPr>
        <w:object w:dxaOrig="2370" w:dyaOrig="330">
          <v:shape id="_x0000_i1223" type="#_x0000_t75" style="width:118.5pt;height:16.5pt" o:ole="">
            <v:imagedata r:id="rId544" o:title=""/>
          </v:shape>
          <o:OLEObject Type="Embed" ProgID="Equation.DSMT4" ShapeID="_x0000_i1223" DrawAspect="Content" ObjectID="_1414319675" r:id="rId545"/>
        </w:object>
      </w:r>
      <w:r>
        <w:t xml:space="preserve">. Therefore, the search space is limited to finding the angle of </w:t>
      </w:r>
      <w:r>
        <w:rPr>
          <w:i/>
          <w:iCs/>
        </w:rPr>
        <w:t xml:space="preserve">b : </w:t>
      </w:r>
      <w:r>
        <w:rPr>
          <w:i/>
        </w:rPr>
        <w:t>angle</w:t>
      </w:r>
      <w:r>
        <w:t>(</w:t>
      </w:r>
      <w:r>
        <w:rPr>
          <w:i/>
          <w:iCs/>
        </w:rPr>
        <w:t>b</w:t>
      </w:r>
      <w:r>
        <w:t>) = </w:t>
      </w:r>
      <w:r>
        <w:rPr>
          <w:rFonts w:ascii="Symbol" w:hAnsi="Symbol"/>
        </w:rPr>
        <w:t></w:t>
      </w:r>
      <w:r>
        <w:t>  satisfying the design criteria.</w:t>
      </w:r>
      <w:r>
        <w:rPr>
          <w:i/>
          <w:iCs/>
        </w:rPr>
        <w:t xml:space="preserve"> </w:t>
      </w:r>
    </w:p>
    <w:p w:rsidR="000F6ABA" w:rsidRDefault="000F6ABA" w:rsidP="000F6ABA">
      <w:pPr>
        <w:pStyle w:val="Paragraphe"/>
      </w:pPr>
      <w:r>
        <w:t xml:space="preserve">On one side, parameters </w:t>
      </w:r>
      <w:r>
        <w:rPr>
          <w:i/>
        </w:rPr>
        <w:t>a</w:t>
      </w:r>
      <w:r>
        <w:t xml:space="preserve"> et </w:t>
      </w:r>
      <w:r>
        <w:rPr>
          <w:i/>
        </w:rPr>
        <w:t>c</w:t>
      </w:r>
      <w:r>
        <w:t xml:space="preserve"> being real numbers should not be a limiting factor for the search space. Indeed, the chosen </w:t>
      </w:r>
      <w:r>
        <w:rPr>
          <w:i/>
        </w:rPr>
        <w:t>angle</w:t>
      </w:r>
      <w:r>
        <w:t>(</w:t>
      </w:r>
      <w:r>
        <w:rPr>
          <w:i/>
          <w:iCs/>
        </w:rPr>
        <w:t>b</w:t>
      </w:r>
      <w:r>
        <w:t>) = </w:t>
      </w:r>
      <w:r>
        <w:rPr>
          <w:rFonts w:ascii="Symbol" w:hAnsi="Symbol"/>
        </w:rPr>
        <w:t></w:t>
      </w:r>
      <w:r>
        <w:t xml:space="preserve">  values satisfying the constraints are still valid when </w:t>
      </w:r>
      <w:r>
        <w:rPr>
          <w:i/>
        </w:rPr>
        <w:t>a</w:t>
      </w:r>
      <w:r>
        <w:t xml:space="preserve"> and </w:t>
      </w:r>
      <w:r>
        <w:rPr>
          <w:i/>
        </w:rPr>
        <w:t>c</w:t>
      </w:r>
      <w:r>
        <w:t xml:space="preserve"> are complex numbers. Indeed, the only requirement is that </w:t>
      </w:r>
      <w:r>
        <w:rPr>
          <w:i/>
          <w:iCs/>
        </w:rPr>
        <w:t>a</w:t>
      </w:r>
      <w:r>
        <w:t xml:space="preserve">, </w:t>
      </w:r>
      <w:r>
        <w:rPr>
          <w:i/>
          <w:iCs/>
        </w:rPr>
        <w:t>b</w:t>
      </w:r>
      <w:r>
        <w:t xml:space="preserve">, </w:t>
      </w:r>
      <w:r>
        <w:rPr>
          <w:i/>
          <w:iCs/>
        </w:rPr>
        <w:t>c</w:t>
      </w:r>
      <w:r>
        <w:t xml:space="preserve">, </w:t>
      </w:r>
      <w:r>
        <w:rPr>
          <w:i/>
          <w:iCs/>
        </w:rPr>
        <w:t>d</w:t>
      </w:r>
      <w:r>
        <w:t xml:space="preserve"> parameters respect the following constraint:</w:t>
      </w:r>
    </w:p>
    <w:p w:rsidR="000F6ABA" w:rsidRDefault="000F6ABA" w:rsidP="000F6ABA">
      <w:pPr>
        <w:pStyle w:val="Paragraphe"/>
      </w:pPr>
      <w:r>
        <w:t>angle(</w:t>
      </w:r>
      <w:r>
        <w:rPr>
          <w:i/>
          <w:iCs/>
        </w:rPr>
        <w:t>a</w:t>
      </w:r>
      <w:r>
        <w:t>) = </w:t>
      </w:r>
      <w:r>
        <w:rPr>
          <w:rFonts w:ascii="Symbol" w:hAnsi="Symbol"/>
        </w:rPr>
        <w:t></w:t>
      </w:r>
      <w:r>
        <w:rPr>
          <w:i/>
          <w:vertAlign w:val="subscript"/>
        </w:rPr>
        <w:t>a</w:t>
      </w:r>
      <w:r>
        <w:t xml:space="preserve">, </w:t>
      </w:r>
      <w:r>
        <w:rPr>
          <w:i/>
        </w:rPr>
        <w:t>angle</w:t>
      </w:r>
      <w:r>
        <w:t>(</w:t>
      </w:r>
      <w:r>
        <w:rPr>
          <w:i/>
          <w:iCs/>
        </w:rPr>
        <w:t>c</w:t>
      </w:r>
      <w:r>
        <w:t>) = </w:t>
      </w:r>
      <w:r>
        <w:noBreakHyphen/>
      </w:r>
      <w:r>
        <w:rPr>
          <w:rFonts w:ascii="Symbol" w:hAnsi="Symbol"/>
        </w:rPr>
        <w:t></w:t>
      </w:r>
      <w:r>
        <w:rPr>
          <w:i/>
          <w:vertAlign w:val="subscript"/>
        </w:rPr>
        <w:t>a</w:t>
      </w:r>
      <w:r>
        <w:t xml:space="preserve">, </w:t>
      </w:r>
      <w:r>
        <w:rPr>
          <w:i/>
        </w:rPr>
        <w:t>angle</w:t>
      </w:r>
      <w:r>
        <w:t>(</w:t>
      </w:r>
      <w:r>
        <w:rPr>
          <w:i/>
          <w:iCs/>
        </w:rPr>
        <w:t>b</w:t>
      </w:r>
      <w:r>
        <w:t>) = </w:t>
      </w:r>
      <w:r>
        <w:rPr>
          <w:rFonts w:ascii="Symbol" w:hAnsi="Symbol"/>
        </w:rPr>
        <w:t></w:t>
      </w:r>
      <w:r>
        <w:t> + </w:t>
      </w:r>
      <w:r>
        <w:rPr>
          <w:rFonts w:ascii="Symbol" w:hAnsi="Symbol"/>
        </w:rPr>
        <w:t></w:t>
      </w:r>
      <w:r>
        <w:rPr>
          <w:i/>
          <w:vertAlign w:val="subscript"/>
        </w:rPr>
        <w:t>a</w:t>
      </w:r>
      <w:r>
        <w:t xml:space="preserve">  and </w:t>
      </w:r>
      <w:r>
        <w:rPr>
          <w:i/>
        </w:rPr>
        <w:t>angle</w:t>
      </w:r>
      <w:r>
        <w:t>(</w:t>
      </w:r>
      <w:r>
        <w:rPr>
          <w:i/>
          <w:iCs/>
        </w:rPr>
        <w:t>d</w:t>
      </w:r>
      <w:r>
        <w:t>) = </w:t>
      </w:r>
      <w:r>
        <w:rPr>
          <w:rFonts w:ascii="Symbol" w:hAnsi="Symbol"/>
        </w:rPr>
        <w:t></w:t>
      </w:r>
      <w:r>
        <w:t> – </w:t>
      </w:r>
      <w:r>
        <w:rPr>
          <w:rFonts w:ascii="Symbol" w:hAnsi="Symbol"/>
        </w:rPr>
        <w:t></w:t>
      </w:r>
      <w:r>
        <w:rPr>
          <w:i/>
          <w:vertAlign w:val="subscript"/>
        </w:rPr>
        <w:t>a</w:t>
      </w:r>
      <w:r>
        <w:t> –</w:t>
      </w:r>
      <w:r>
        <w:rPr>
          <w:position w:val="-10"/>
        </w:rPr>
        <w:object w:dxaOrig="375" w:dyaOrig="300">
          <v:shape id="_x0000_i1224" type="#_x0000_t75" style="width:18.75pt;height:15pt" o:ole="">
            <v:imagedata r:id="rId546" o:title=""/>
          </v:shape>
          <o:OLEObject Type="Embed" ProgID="Equation.DSMT4" ShapeID="_x0000_i1224" DrawAspect="Content" ObjectID="_1414319676" r:id="rId547"/>
        </w:object>
      </w:r>
      <w:r>
        <w:t xml:space="preserve">, whatever the value taken by </w:t>
      </w:r>
      <w:r>
        <w:rPr>
          <w:rFonts w:ascii="Symbol" w:hAnsi="Symbol"/>
        </w:rPr>
        <w:t></w:t>
      </w:r>
      <w:r>
        <w:rPr>
          <w:i/>
          <w:vertAlign w:val="subscript"/>
        </w:rPr>
        <w:t>a</w:t>
      </w:r>
      <w:r>
        <w:t>.</w:t>
      </w:r>
    </w:p>
    <w:p w:rsidR="000F6ABA" w:rsidRDefault="000F6ABA" w:rsidP="000F6ABA">
      <w:pPr>
        <w:pStyle w:val="Paragraphe"/>
        <w:rPr>
          <w:bCs/>
        </w:rPr>
      </w:pPr>
      <w:r>
        <w:t xml:space="preserve">On the other side, search for the </w:t>
      </w:r>
      <w:r>
        <w:rPr>
          <w:i/>
        </w:rPr>
        <w:t>angle</w:t>
      </w:r>
      <w:r>
        <w:t>(</w:t>
      </w:r>
      <w:r>
        <w:rPr>
          <w:i/>
          <w:iCs/>
        </w:rPr>
        <w:t>b</w:t>
      </w:r>
      <w:r>
        <w:t>) = </w:t>
      </w:r>
      <w:r>
        <w:rPr>
          <w:rFonts w:ascii="Symbol" w:hAnsi="Symbol"/>
        </w:rPr>
        <w:t></w:t>
      </w:r>
      <w:r>
        <w:rPr>
          <w:rFonts w:ascii="Symbol" w:hAnsi="Symbol"/>
        </w:rPr>
        <w:t></w:t>
      </w:r>
      <w:r>
        <w:t xml:space="preserve">can be limited to the interval [0, </w:t>
      </w:r>
      <w:r>
        <w:rPr>
          <w:position w:val="-6"/>
        </w:rPr>
        <w:object w:dxaOrig="195" w:dyaOrig="195">
          <v:shape id="_x0000_i1225" type="#_x0000_t75" style="width:9.75pt;height:9.75pt" o:ole="">
            <v:imagedata r:id="rId548" o:title=""/>
          </v:shape>
          <o:OLEObject Type="Embed" ProgID="Equation.DSMT4" ShapeID="_x0000_i1225" DrawAspect="Content" ObjectID="_1414319677" r:id="rId549"/>
        </w:object>
      </w:r>
      <w:r>
        <w:t xml:space="preserve">] due to the symmetry of the </w:t>
      </w:r>
      <w:r>
        <w:rPr>
          <w:rFonts w:ascii="Monotype Corsiva" w:hAnsi="Monotype Corsiva"/>
          <w:b/>
        </w:rPr>
        <w:t>C’’</w:t>
      </w:r>
      <w:r>
        <w:rPr>
          <w:bCs/>
        </w:rPr>
        <w:t xml:space="preserve"> constellation with respect to axes origin. Consequently, angles </w:t>
      </w:r>
      <w:r>
        <w:rPr>
          <w:rFonts w:ascii="Symbol" w:hAnsi="Symbol"/>
          <w:bCs/>
          <w:i/>
          <w:iCs/>
        </w:rPr>
        <w:t></w:t>
      </w:r>
      <w:r>
        <w:rPr>
          <w:bCs/>
        </w:rPr>
        <w:t xml:space="preserve"> and </w:t>
      </w:r>
      <w:r>
        <w:rPr>
          <w:position w:val="-6"/>
        </w:rPr>
        <w:object w:dxaOrig="525" w:dyaOrig="225">
          <v:shape id="_x0000_i1226" type="#_x0000_t75" style="width:26.25pt;height:11.25pt" o:ole="">
            <v:imagedata r:id="rId550" o:title=""/>
          </v:shape>
          <o:OLEObject Type="Embed" ProgID="Equation.DSMT4" ShapeID="_x0000_i1226" DrawAspect="Content" ObjectID="_1414319678" r:id="rId551"/>
        </w:object>
      </w:r>
      <w:r>
        <w:rPr>
          <w:bCs/>
        </w:rPr>
        <w:t xml:space="preserve"> result into equivalent STBC codes with respect to the design criteria.</w:t>
      </w:r>
    </w:p>
    <w:p w:rsidR="000F6ABA" w:rsidRDefault="000F6ABA" w:rsidP="000F6ABA">
      <w:pPr>
        <w:pStyle w:val="Paragraphe"/>
        <w:jc w:val="center"/>
      </w:pPr>
      <w:r>
        <w:rPr>
          <w:noProof/>
          <w:lang w:val="en-US"/>
        </w:rPr>
        <w:lastRenderedPageBreak/>
        <w:drawing>
          <wp:inline distT="0" distB="0" distL="0" distR="0" wp14:anchorId="1D1DF596" wp14:editId="216330FE">
            <wp:extent cx="4876800" cy="3362325"/>
            <wp:effectExtent l="0" t="0" r="0" b="0"/>
            <wp:docPr id="122929" name="Picture 122929" descr="2D 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2D Diagram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876800" cy="3362325"/>
                    </a:xfrm>
                    <a:prstGeom prst="rect">
                      <a:avLst/>
                    </a:prstGeom>
                    <a:noFill/>
                    <a:ln>
                      <a:noFill/>
                    </a:ln>
                  </pic:spPr>
                </pic:pic>
              </a:graphicData>
            </a:graphic>
          </wp:inline>
        </w:drawing>
      </w:r>
    </w:p>
    <w:p w:rsidR="000F6ABA" w:rsidRDefault="000F6ABA" w:rsidP="00D172D1">
      <w:pPr>
        <w:pStyle w:val="Caption"/>
      </w:pPr>
      <w:bookmarkStart w:id="401" w:name="_Ref319421092"/>
      <w:r w:rsidRPr="002B4853">
        <w:t xml:space="preserve">Figure </w:t>
      </w:r>
      <w:r w:rsidR="003F288B">
        <w:fldChar w:fldCharType="begin"/>
      </w:r>
      <w:r w:rsidR="003F288B">
        <w:instrText xml:space="preserve"> SEQ Figure \* ARABIC </w:instrText>
      </w:r>
      <w:r w:rsidR="003F288B">
        <w:fldChar w:fldCharType="separate"/>
      </w:r>
      <w:r w:rsidR="00A23144">
        <w:rPr>
          <w:noProof/>
        </w:rPr>
        <w:t>149</w:t>
      </w:r>
      <w:r w:rsidR="003F288B">
        <w:rPr>
          <w:noProof/>
        </w:rPr>
        <w:fldChar w:fldCharType="end"/>
      </w:r>
      <w:bookmarkEnd w:id="401"/>
      <w:r w:rsidRPr="002B4853">
        <w:t>: Simplified minimum determinant criteria as a function of angle(</w:t>
      </w:r>
      <w:r w:rsidRPr="002B4853">
        <w:rPr>
          <w:iCs/>
        </w:rPr>
        <w:t>b</w:t>
      </w:r>
      <w:r w:rsidRPr="002B4853">
        <w:t>) = </w:t>
      </w:r>
      <w:r w:rsidRPr="002B4853">
        <w:rPr>
          <w:rFonts w:ascii="Symbol" w:hAnsi="Symbol"/>
        </w:rPr>
        <w:t></w:t>
      </w:r>
      <w:r w:rsidRPr="002B4853">
        <w:rPr>
          <w:rFonts w:ascii="Symbol" w:hAnsi="Symbol"/>
        </w:rPr>
        <w:t></w:t>
      </w:r>
      <w:r w:rsidRPr="002B4853">
        <w:t xml:space="preserve">for the 4 considered cases of section </w:t>
      </w:r>
      <w:r w:rsidRPr="002B4853">
        <w:fldChar w:fldCharType="begin"/>
      </w:r>
      <w:r w:rsidRPr="002B4853">
        <w:instrText xml:space="preserve"> REF _Ref319420994 \r \h  \* MERGEFORMAT </w:instrText>
      </w:r>
      <w:r w:rsidRPr="002B4853">
        <w:fldChar w:fldCharType="separate"/>
      </w:r>
      <w:r w:rsidR="00A23144">
        <w:t>7.4.4.2</w:t>
      </w:r>
      <w:r w:rsidRPr="002B4853">
        <w:fldChar w:fldCharType="end"/>
      </w:r>
      <w:r>
        <w:rPr>
          <w:i/>
        </w:rPr>
        <w:t>.</w:t>
      </w:r>
    </w:p>
    <w:p w:rsidR="000F6ABA" w:rsidRDefault="000F6ABA" w:rsidP="000F6ABA">
      <w:pPr>
        <w:pStyle w:val="Paragraphe"/>
      </w:pPr>
      <w:r>
        <w:t xml:space="preserve">The minimum determinant as a function of the angle of parameter </w:t>
      </w:r>
      <w:r>
        <w:rPr>
          <w:i/>
        </w:rPr>
        <w:t>b</w:t>
      </w:r>
      <w:r>
        <w:t xml:space="preserve"> for the 4 different cases of section </w:t>
      </w:r>
      <w:r>
        <w:fldChar w:fldCharType="begin"/>
      </w:r>
      <w:r>
        <w:instrText xml:space="preserve"> REF _Ref319420994 \r \h </w:instrText>
      </w:r>
      <w:r>
        <w:fldChar w:fldCharType="separate"/>
      </w:r>
      <w:r w:rsidR="00A23144">
        <w:t>7.4.4.2</w:t>
      </w:r>
      <w:r>
        <w:fldChar w:fldCharType="end"/>
      </w:r>
      <w:r>
        <w:t xml:space="preserve"> is shown in </w:t>
      </w:r>
      <w:r>
        <w:fldChar w:fldCharType="begin"/>
      </w:r>
      <w:r>
        <w:instrText xml:space="preserve"> REF _Ref319421092 \h </w:instrText>
      </w:r>
      <w:r>
        <w:fldChar w:fldCharType="separate"/>
      </w:r>
      <w:r w:rsidR="00A23144" w:rsidRPr="002B4853">
        <w:t xml:space="preserve">Figure </w:t>
      </w:r>
      <w:r w:rsidR="00A23144">
        <w:rPr>
          <w:noProof/>
        </w:rPr>
        <w:t>149</w:t>
      </w:r>
      <w:r>
        <w:fldChar w:fldCharType="end"/>
      </w:r>
      <w:r>
        <w:t xml:space="preserve">. For cases 1, 2 and 3,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represents the value that maximizes the simplified determinant. For this same angle, MB-STBC achieves one of the highest determinant values for case 4. Therefore, </w:t>
      </w:r>
      <w:r>
        <w:rPr>
          <w:rFonts w:ascii="Symbol" w:hAnsi="Symbol"/>
        </w:rPr>
        <w:t></w:t>
      </w:r>
      <w:r>
        <w:t xml:space="preserve"> </w:t>
      </w:r>
      <w:r>
        <w:rPr>
          <w:i/>
        </w:rPr>
        <w:t>angle</w:t>
      </w:r>
      <w:r>
        <w:t>(</w:t>
      </w:r>
      <w:r>
        <w:rPr>
          <w:i/>
          <w:iCs/>
        </w:rPr>
        <w:t>b</w:t>
      </w:r>
      <w:r>
        <w:t>) =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can be considered as a compromise that enables good performance for the proposed MB-STBC structure under considered scenarios.</w:t>
      </w:r>
    </w:p>
    <w:p w:rsidR="000F6ABA" w:rsidRDefault="000F6ABA" w:rsidP="000F6ABA">
      <w:pPr>
        <w:pStyle w:val="Paragraphe"/>
      </w:pPr>
      <w:r>
        <w:t xml:space="preserve">In addition, MB-STBC with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enjoys a high shaping gain. Indeed, the introduction of SSD increases the number of possible constellation points to be transmitted on every antenna. Parameters should be chosen such that this shaping gain is as high as possible since it plays a role on performance for low E</w:t>
      </w:r>
      <w:r>
        <w:rPr>
          <w:vertAlign w:val="subscript"/>
        </w:rPr>
        <w:t>b</w:t>
      </w:r>
      <w:r>
        <w:t>/N</w:t>
      </w:r>
      <w:r>
        <w:rPr>
          <w:vertAlign w:val="subscript"/>
        </w:rPr>
        <w:t>0</w:t>
      </w:r>
      <w:r>
        <w:t xml:space="preserve"> values. Unlike classical 2x2 quasi-orthogonal structures where the shaping gain and the coding gain are in general competing and not complementing, the MB-STBC with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shows the best coding and shaping gain since the resulting code exhibits the best error rate performance for low and high E</w:t>
      </w:r>
      <w:r>
        <w:rPr>
          <w:vertAlign w:val="subscript"/>
        </w:rPr>
        <w:t>b</w:t>
      </w:r>
      <w:r>
        <w:t>/N</w:t>
      </w:r>
      <w:r>
        <w:rPr>
          <w:vertAlign w:val="subscript"/>
        </w:rPr>
        <w:t>0</w:t>
      </w:r>
      <w:r>
        <w:t xml:space="preserve"> regions among all </w:t>
      </w:r>
      <w:r>
        <w:rPr>
          <w:rFonts w:ascii="Symbol" w:hAnsi="Symbol"/>
        </w:rPr>
        <w:t></w:t>
      </w:r>
      <w:r>
        <w:t xml:space="preserve"> values leading to non-zero rank.  </w:t>
      </w:r>
    </w:p>
    <w:p w:rsidR="000F6ABA" w:rsidRDefault="000F6ABA" w:rsidP="000F6ABA">
      <w:pPr>
        <w:pStyle w:val="Heading3"/>
        <w:tabs>
          <w:tab w:val="num" w:pos="2694"/>
        </w:tabs>
        <w:rPr>
          <w:lang w:val="en-GB"/>
        </w:rPr>
      </w:pPr>
      <w:r>
        <w:rPr>
          <w:lang w:val="en-GB"/>
        </w:rPr>
        <w:t>Simulation results</w:t>
      </w:r>
    </w:p>
    <w:p w:rsidR="000F6ABA" w:rsidRDefault="000F6ABA" w:rsidP="000F6ABA">
      <w:pPr>
        <w:pStyle w:val="Paragraphe"/>
      </w:pPr>
      <w:r>
        <w:t xml:space="preserve">Simulations have been carried out over a Rayleigh fading channel with and without erasures. When erasures were simulated, studied cases in section </w:t>
      </w:r>
      <w:r>
        <w:fldChar w:fldCharType="begin"/>
      </w:r>
      <w:r>
        <w:instrText xml:space="preserve"> REF _Ref319420994 \r \h </w:instrText>
      </w:r>
      <w:r>
        <w:fldChar w:fldCharType="separate"/>
      </w:r>
      <w:r w:rsidR="00A23144">
        <w:t>7.4.4.2</w:t>
      </w:r>
      <w:r>
        <w:fldChar w:fldCharType="end"/>
      </w:r>
      <w:r>
        <w:t xml:space="preserve"> were considered. The erasure events are then applied on an antenna all of the time. This is equivalent to having </w:t>
      </w:r>
      <w:r>
        <w:rPr>
          <w:i/>
        </w:rPr>
        <w:t>P</w:t>
      </w:r>
      <w:r>
        <w:rPr>
          <w:vertAlign w:val="subscript"/>
        </w:rPr>
        <w:t>e</w:t>
      </w:r>
      <w:r>
        <w:t xml:space="preserve"> = 1 in section </w:t>
      </w:r>
      <w:r>
        <w:fldChar w:fldCharType="begin"/>
      </w:r>
      <w:r>
        <w:instrText xml:space="preserve"> REF _Ref317845673 \r \h </w:instrText>
      </w:r>
      <w:r>
        <w:fldChar w:fldCharType="separate"/>
      </w:r>
      <w:r w:rsidR="00A23144">
        <w:t>7.4.2.2</w:t>
      </w:r>
      <w:r>
        <w:fldChar w:fldCharType="end"/>
      </w:r>
      <w:r>
        <w:t xml:space="preserve">. These two simulated cases represent extreme cases since a realistic scenario should lie between </w:t>
      </w:r>
      <w:r>
        <w:rPr>
          <w:i/>
        </w:rPr>
        <w:t>P</w:t>
      </w:r>
      <w:r>
        <w:rPr>
          <w:vertAlign w:val="subscript"/>
        </w:rPr>
        <w:t>e</w:t>
      </w:r>
      <w:r>
        <w:t xml:space="preserve"> = 0 (Rayleigh channel) and </w:t>
      </w:r>
      <w:r>
        <w:rPr>
          <w:i/>
        </w:rPr>
        <w:t>P</w:t>
      </w:r>
      <w:r>
        <w:rPr>
          <w:vertAlign w:val="subscript"/>
        </w:rPr>
        <w:t>e</w:t>
      </w:r>
      <w:r>
        <w:t xml:space="preserve"> = 1 (Rayleigh channel with erased antennas all of the time). </w:t>
      </w:r>
    </w:p>
    <w:p w:rsidR="000F6ABA" w:rsidRDefault="000F6ABA" w:rsidP="000F6ABA">
      <w:pPr>
        <w:pStyle w:val="Paragraphe"/>
      </w:pPr>
    </w:p>
    <w:p w:rsidR="000F6ABA" w:rsidRDefault="000F6ABA" w:rsidP="000F6ABA">
      <w:pPr>
        <w:pStyle w:val="Paragraphe"/>
        <w:jc w:val="center"/>
      </w:pPr>
      <w:r>
        <w:rPr>
          <w:noProof/>
          <w:lang w:val="en-US"/>
        </w:rPr>
        <w:lastRenderedPageBreak/>
        <w:drawing>
          <wp:inline distT="0" distB="0" distL="0" distR="0" wp14:anchorId="0B10CAF0" wp14:editId="1E46149C">
            <wp:extent cx="4400550" cy="3000375"/>
            <wp:effectExtent l="0" t="0" r="0" b="0"/>
            <wp:docPr id="122928" name="Picture 122928" descr="BER_Compa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BER_Compare4"/>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400550" cy="3000375"/>
                    </a:xfrm>
                    <a:prstGeom prst="rect">
                      <a:avLst/>
                    </a:prstGeom>
                    <a:noFill/>
                    <a:ln>
                      <a:noFill/>
                    </a:ln>
                  </pic:spPr>
                </pic:pic>
              </a:graphicData>
            </a:graphic>
          </wp:inline>
        </w:drawing>
      </w:r>
    </w:p>
    <w:p w:rsidR="000F6ABA" w:rsidRPr="002B4853" w:rsidRDefault="000F6ABA" w:rsidP="00D172D1">
      <w:pPr>
        <w:pStyle w:val="Caption"/>
      </w:pPr>
      <w:bookmarkStart w:id="402" w:name="_Ref340133974"/>
      <w:r w:rsidRPr="002B4853">
        <w:t xml:space="preserve">Figure </w:t>
      </w:r>
      <w:r w:rsidR="003F288B">
        <w:fldChar w:fldCharType="begin"/>
      </w:r>
      <w:r w:rsidR="003F288B">
        <w:instrText xml:space="preserve"> SEQ Figure \* ARABIC </w:instrText>
      </w:r>
      <w:r w:rsidR="003F288B">
        <w:fldChar w:fldCharType="separate"/>
      </w:r>
      <w:r w:rsidR="00A23144">
        <w:rPr>
          <w:noProof/>
        </w:rPr>
        <w:t>150</w:t>
      </w:r>
      <w:r w:rsidR="003F288B">
        <w:rPr>
          <w:noProof/>
        </w:rPr>
        <w:fldChar w:fldCharType="end"/>
      </w:r>
      <w:bookmarkEnd w:id="402"/>
      <w:r w:rsidRPr="002B4853">
        <w:t xml:space="preserve">: BER comparison between proposed MB-STBC, Alamouti 2x2, Golden code, spatial multiplexing, SISO and SISO with SSD over a Rayleigh fading channel for 4 bits/channel use.  </w:t>
      </w:r>
    </w:p>
    <w:p w:rsidR="000F6ABA" w:rsidRDefault="000F6ABA" w:rsidP="000F6ABA">
      <w:pPr>
        <w:pStyle w:val="Paragraphe"/>
      </w:pPr>
      <w:r>
        <w:t xml:space="preserve">A comparison in terms of Bit Error rate (BER) between the proposed MB-STBC, the Alamouti 2X2 code, the Golden code, spatial multiplexing, SISO and SISO with SSD are presented in </w:t>
      </w:r>
      <w:r w:rsidR="002B4853">
        <w:fldChar w:fldCharType="begin"/>
      </w:r>
      <w:r w:rsidR="002B4853">
        <w:instrText xml:space="preserve"> REF _Ref340133974 \h </w:instrText>
      </w:r>
      <w:r w:rsidR="002B4853">
        <w:fldChar w:fldCharType="separate"/>
      </w:r>
      <w:r w:rsidR="00A23144" w:rsidRPr="002B4853">
        <w:t xml:space="preserve">Figure </w:t>
      </w:r>
      <w:r w:rsidR="00A23144">
        <w:rPr>
          <w:noProof/>
        </w:rPr>
        <w:t>150</w:t>
      </w:r>
      <w:r w:rsidR="002B4853">
        <w:fldChar w:fldCharType="end"/>
      </w:r>
      <w:r w:rsidR="002B4853">
        <w:t xml:space="preserve"> </w:t>
      </w:r>
      <w:r>
        <w:t>over a Rayleigh fading channel for a spectral efficiency of 4 bits/channel use. It can be observed that the proposed MB-STBC outperforms all codes for high E</w:t>
      </w:r>
      <w:r>
        <w:rPr>
          <w:vertAlign w:val="subscript"/>
        </w:rPr>
        <w:t>b</w:t>
      </w:r>
      <w:r>
        <w:t>/N</w:t>
      </w:r>
      <w:r>
        <w:rPr>
          <w:vertAlign w:val="subscript"/>
        </w:rPr>
        <w:t>0</w:t>
      </w:r>
      <w:r>
        <w:t xml:space="preserve"> values since it achieves a diversity order of 8. </w:t>
      </w:r>
    </w:p>
    <w:p w:rsidR="000F6ABA" w:rsidRDefault="000F6ABA" w:rsidP="000F6ABA">
      <w:pPr>
        <w:pStyle w:val="Paragraphe"/>
        <w:jc w:val="center"/>
      </w:pPr>
      <w:r>
        <w:rPr>
          <w:noProof/>
          <w:lang w:val="en-US"/>
        </w:rPr>
        <w:drawing>
          <wp:inline distT="0" distB="0" distL="0" distR="0" wp14:anchorId="1F764411" wp14:editId="171E06D6">
            <wp:extent cx="4533900" cy="3181350"/>
            <wp:effectExtent l="0" t="0" r="0" b="0"/>
            <wp:docPr id="122927" name="Picture 122927" descr="BER_Comp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ER_Compare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533900" cy="3181350"/>
                    </a:xfrm>
                    <a:prstGeom prst="rect">
                      <a:avLst/>
                    </a:prstGeom>
                    <a:noFill/>
                    <a:ln>
                      <a:noFill/>
                    </a:ln>
                  </pic:spPr>
                </pic:pic>
              </a:graphicData>
            </a:graphic>
          </wp:inline>
        </w:drawing>
      </w:r>
    </w:p>
    <w:p w:rsidR="000F6ABA" w:rsidRDefault="000F6ABA" w:rsidP="00D172D1">
      <w:pPr>
        <w:pStyle w:val="Caption"/>
      </w:pPr>
      <w:bookmarkStart w:id="403" w:name="_Ref319421383"/>
      <w:r>
        <w:t xml:space="preserve">Figure </w:t>
      </w:r>
      <w:r w:rsidR="003F288B">
        <w:fldChar w:fldCharType="begin"/>
      </w:r>
      <w:r w:rsidR="003F288B">
        <w:instrText xml:space="preserve"> SEQ Figure \* ARABIC </w:instrText>
      </w:r>
      <w:r w:rsidR="003F288B">
        <w:fldChar w:fldCharType="separate"/>
      </w:r>
      <w:r w:rsidR="00A23144">
        <w:rPr>
          <w:noProof/>
        </w:rPr>
        <w:t>151</w:t>
      </w:r>
      <w:r w:rsidR="003F288B">
        <w:rPr>
          <w:noProof/>
        </w:rPr>
        <w:fldChar w:fldCharType="end"/>
      </w:r>
      <w:bookmarkEnd w:id="403"/>
      <w:r>
        <w:t xml:space="preserve">: BER performance of the proposed MB-STBC, for cases 1, 2, 3 and 4 of section </w:t>
      </w:r>
      <w:r>
        <w:fldChar w:fldCharType="begin"/>
      </w:r>
      <w:r>
        <w:instrText xml:space="preserve"> REF _Ref319420994 \r \h </w:instrText>
      </w:r>
      <w:r>
        <w:fldChar w:fldCharType="separate"/>
      </w:r>
      <w:r w:rsidR="00A23144">
        <w:t>7.4.4.2</w:t>
      </w:r>
      <w:r>
        <w:fldChar w:fldCharType="end"/>
      </w:r>
      <w:r>
        <w:t xml:space="preserve"> and 4 bits/channel use.  </w:t>
      </w:r>
    </w:p>
    <w:p w:rsidR="000F6ABA" w:rsidRDefault="000F6ABA" w:rsidP="000F6ABA">
      <w:pPr>
        <w:pStyle w:val="Paragraphe"/>
      </w:pPr>
      <w:r>
        <w:fldChar w:fldCharType="begin"/>
      </w:r>
      <w:r>
        <w:instrText xml:space="preserve"> REF _Ref319421383 \h </w:instrText>
      </w:r>
      <w:r>
        <w:fldChar w:fldCharType="separate"/>
      </w:r>
      <w:r w:rsidR="00A23144">
        <w:t xml:space="preserve">Figure </w:t>
      </w:r>
      <w:r w:rsidR="00A23144">
        <w:rPr>
          <w:noProof/>
        </w:rPr>
        <w:t>151</w:t>
      </w:r>
      <w:r>
        <w:fldChar w:fldCharType="end"/>
      </w:r>
      <w:r>
        <w:t xml:space="preserve"> shows BER performance of the MB-STBC for the 4 different channel cases. Despite the extreme nature of considered scenarios, the proposed code is still able to detect all transmitted constellation symbols. It achieves a diversity order of 4 for cases 3 and 4 where half of the transmitted signal power is not received. </w:t>
      </w:r>
    </w:p>
    <w:p w:rsidR="000F6ABA" w:rsidRDefault="000F6ABA" w:rsidP="000F6ABA">
      <w:pPr>
        <w:pStyle w:val="Paragraphe"/>
      </w:pPr>
      <w:r>
        <w:t xml:space="preserve">When concatenated with a powerful outer Forward Error Correcting (FEC) code that also exploits time and </w:t>
      </w:r>
      <w:r>
        <w:lastRenderedPageBreak/>
        <w:t xml:space="preserve">spatial diversity, the gain of the proposed STBC will depend on the actual coding rate and the amount of erasure events. Indeed, as mentioned in section </w:t>
      </w:r>
      <w:r>
        <w:fldChar w:fldCharType="begin"/>
      </w:r>
      <w:r>
        <w:instrText xml:space="preserve"> REF _Ref317845673 \r \h  \* MERGEFORMAT </w:instrText>
      </w:r>
      <w:r>
        <w:fldChar w:fldCharType="separate"/>
      </w:r>
      <w:r w:rsidR="00A23144">
        <w:t>7.4.2.2</w:t>
      </w:r>
      <w:r>
        <w:fldChar w:fldCharType="end"/>
      </w:r>
      <w:r>
        <w:t xml:space="preserve">, the amount of erasure events or </w:t>
      </w:r>
      <w:r>
        <w:rPr>
          <w:position w:val="-10"/>
        </w:rPr>
        <w:object w:dxaOrig="240" w:dyaOrig="300">
          <v:shape id="_x0000_i1227" type="#_x0000_t75" style="width:12pt;height:15pt" o:ole="">
            <v:imagedata r:id="rId403" o:title=""/>
          </v:shape>
          <o:OLEObject Type="Embed" ProgID="Equation.3" ShapeID="_x0000_i1227" DrawAspect="Content" ObjectID="_1414319679" r:id="rId555"/>
        </w:object>
      </w:r>
      <w:r>
        <w:t xml:space="preserve"> sets a bound on the FEC coding rate. If the chosen rate is larger than this bound, the FEC decoder will not achieve iterative convergence unless concatenated with the proposed STBC.</w:t>
      </w:r>
    </w:p>
    <w:p w:rsidR="000F6ABA" w:rsidRDefault="000F6ABA" w:rsidP="000F6ABA">
      <w:pPr>
        <w:pStyle w:val="Heading3"/>
        <w:tabs>
          <w:tab w:val="num" w:pos="2694"/>
        </w:tabs>
        <w:rPr>
          <w:lang w:val="en-GB"/>
        </w:rPr>
      </w:pPr>
      <w:r>
        <w:rPr>
          <w:lang w:val="en-GB"/>
        </w:rPr>
        <w:t>Conclusion</w:t>
      </w:r>
    </w:p>
    <w:p w:rsidR="000F6ABA" w:rsidRDefault="000F6ABA" w:rsidP="000F6ABA">
      <w:pPr>
        <w:pStyle w:val="Paragraphe"/>
      </w:pPr>
      <w:r>
        <w:t>We have proposed a new multi-block space-time block code that follows a quasi-orthogonal structure and achieves a diversity order of 8 for a 2x2 MIMO system by exploiting additional time/frequency diversity. Its decoding complexity remains reasonable thanks to its structure that allows for a simplified detection.  Its parameters have been optimized under several scenarios where the transmit antennas can suffer from erasure events. These scenarios are particularly interesting for a transmission over single frequency networks. The resulting code compares favorably to existing STBC codes and exhibits high robustness to erasure events.</w:t>
      </w:r>
    </w:p>
    <w:p w:rsidR="00BD0170" w:rsidRDefault="00BD0170" w:rsidP="00BD0170"/>
    <w:p w:rsidR="00372708" w:rsidRPr="00372708" w:rsidRDefault="00372708" w:rsidP="00372708">
      <w:pPr>
        <w:pStyle w:val="Heading2"/>
        <w:rPr>
          <w:lang w:val="en-US"/>
        </w:rPr>
      </w:pPr>
      <w:bookmarkStart w:id="404" w:name="_Toc340233881"/>
      <w:r w:rsidRPr="00372708">
        <w:rPr>
          <w:lang w:val="en-US"/>
        </w:rPr>
        <w:t>Distributed MIMO techniques for the future broadcasting systems</w:t>
      </w:r>
      <w:bookmarkEnd w:id="404"/>
    </w:p>
    <w:p w:rsidR="00372708" w:rsidRDefault="00372708" w:rsidP="00372708">
      <w:pPr>
        <w:rPr>
          <w:lang w:eastAsia="zh-CN"/>
        </w:rPr>
      </w:pPr>
      <w:r>
        <w:rPr>
          <w:lang w:eastAsia="zh-CN"/>
        </w:rPr>
        <w:t xml:space="preserve">In order to meet the ever-increasing demand of mobile digital television (DTV) broadcasting, the Digital Video Broadcasting (DVB) consortium started the standardization process of the Next Generation Handheld specification (DVB-NGH) </w:t>
      </w:r>
      <w:r>
        <w:fldChar w:fldCharType="begin"/>
      </w:r>
      <w:r>
        <w:rPr>
          <w:lang w:eastAsia="zh-CN"/>
        </w:rPr>
        <w:instrText xml:space="preserve"> REF BIB__bib \r \h </w:instrText>
      </w:r>
      <w:r>
        <w:fldChar w:fldCharType="separate"/>
      </w:r>
      <w:r w:rsidR="00A23144">
        <w:rPr>
          <w:lang w:eastAsia="zh-CN"/>
        </w:rPr>
        <w:t>[126]</w:t>
      </w:r>
      <w:r>
        <w:fldChar w:fldCharType="end"/>
      </w:r>
      <w:r w:rsidR="00F969E8">
        <w:t xml:space="preserve"> </w:t>
      </w:r>
      <w:r>
        <w:rPr>
          <w:lang w:eastAsia="zh-CN"/>
        </w:rPr>
        <w:t>at the beginning of 2010. DVB-NGH will be finalized in the first half of 2012 to acquire the leading position in the future mobile DTV market.</w:t>
      </w:r>
    </w:p>
    <w:p w:rsidR="00372708" w:rsidRDefault="00372708" w:rsidP="00372708">
      <w:pPr>
        <w:rPr>
          <w:lang w:eastAsia="zh-CN"/>
        </w:rPr>
      </w:pPr>
    </w:p>
    <w:p w:rsidR="00372708" w:rsidRDefault="00372708" w:rsidP="00372708">
      <w:pPr>
        <w:rPr>
          <w:lang w:eastAsia="zh-CN"/>
        </w:rPr>
      </w:pPr>
      <w:r>
        <w:rPr>
          <w:lang w:eastAsia="zh-CN"/>
        </w:rPr>
        <w:t xml:space="preserve">Owing to the future extension frame (FEF) defined in DVBsecond generation Terrestrial (DVB-T2) </w:t>
      </w:r>
      <w:r>
        <w:rPr>
          <w:lang w:eastAsia="zh-CN"/>
        </w:rPr>
        <w:fldChar w:fldCharType="begin"/>
      </w:r>
      <w:r>
        <w:rPr>
          <w:lang w:eastAsia="zh-CN"/>
        </w:rPr>
        <w:instrText xml:space="preserve"> REF _Ref333411871 \r \h </w:instrText>
      </w:r>
      <w:r>
        <w:rPr>
          <w:lang w:eastAsia="zh-CN"/>
        </w:rPr>
      </w:r>
      <w:r>
        <w:rPr>
          <w:lang w:eastAsia="zh-CN"/>
        </w:rPr>
        <w:fldChar w:fldCharType="separate"/>
      </w:r>
      <w:r w:rsidR="00A23144">
        <w:rPr>
          <w:lang w:eastAsia="zh-CN"/>
        </w:rPr>
        <w:t>[127]</w:t>
      </w:r>
      <w:r>
        <w:rPr>
          <w:lang w:eastAsia="zh-CN"/>
        </w:rPr>
        <w:fldChar w:fldCharType="end"/>
      </w:r>
      <w:r>
        <w:rPr>
          <w:lang w:eastAsia="zh-CN"/>
        </w:rPr>
        <w:t xml:space="preserve">, DVB-NGH can inherit many state-of-the-art transmission technologies such as low density parity check (LDPC) code, orthogonal frequencydivision multiplexing (OFDM) and, more importantly, can share the hardware as well as the frequency channel in a time division manner with the fixed DTV services. Being different from DVB-T2, the new DVB-NGH is expected to be able to deliver DTV services to the battery-powered mobile receivers efficiently, flexibly and reliably. To fulfill these requirements, DVB-NGH incorporates the multiple-input, multiple-output (MIMO) technique aiming at achieving higher throughput and improving the robustness of the mobile reception in severe broadcasting scenarios. </w:t>
      </w:r>
    </w:p>
    <w:p w:rsidR="00372708" w:rsidRDefault="00372708" w:rsidP="00372708">
      <w:pPr>
        <w:rPr>
          <w:lang w:eastAsia="zh-CN"/>
        </w:rPr>
      </w:pPr>
    </w:p>
    <w:p w:rsidR="00372708" w:rsidRDefault="00372708" w:rsidP="00372708">
      <w:pPr>
        <w:rPr>
          <w:lang w:eastAsia="zh-CN"/>
        </w:rPr>
      </w:pPr>
      <w:r>
        <w:rPr>
          <w:lang w:eastAsia="zh-CN"/>
        </w:rPr>
        <w:t>We investigate the application of MIMO techniques in the DTV broadcasting. We first show that the distributed MIMO scheme is the best choice among typical broadcasting scenarios from the channel capacity perspective. With this knowledge, we consequently evaluate several distributed space-time (ST) coding proposals for DVB-NGH. The performance of these STBCs is compared by simulations with DVB-NGH specifications in realistic channel conditions.</w:t>
      </w:r>
    </w:p>
    <w:p w:rsidR="00372708" w:rsidRDefault="00372708" w:rsidP="00372708">
      <w:pPr>
        <w:pStyle w:val="Heading3"/>
        <w:rPr>
          <w:lang w:val="en-US"/>
        </w:rPr>
      </w:pPr>
      <w:bookmarkStart w:id="405" w:name="_Toc333413997"/>
      <w:r>
        <w:rPr>
          <w:lang w:val="en-US"/>
        </w:rPr>
        <w:lastRenderedPageBreak/>
        <w:t>Broadcasting Scenarios</w:t>
      </w:r>
      <w:bookmarkEnd w:id="405"/>
    </w:p>
    <w:p w:rsidR="00372708" w:rsidRDefault="00372708" w:rsidP="00372708">
      <w:pPr>
        <w:pStyle w:val="Heading4"/>
        <w:rPr>
          <w:rFonts w:eastAsiaTheme="minorEastAsia"/>
          <w:sz w:val="32"/>
          <w:lang w:val="en-US" w:eastAsia="zh-CN"/>
        </w:rPr>
      </w:pPr>
      <w:bookmarkStart w:id="406" w:name="_Toc333413998"/>
      <w:r>
        <w:rPr>
          <w:lang w:val="en-US"/>
        </w:rPr>
        <w:t>Channel capacity analysis</w:t>
      </w:r>
      <w:bookmarkEnd w:id="406"/>
    </w:p>
    <w:p w:rsidR="00372708" w:rsidRDefault="00372708" w:rsidP="00372708">
      <w:pPr>
        <w:pStyle w:val="Heading5"/>
        <w:rPr>
          <w:rFonts w:eastAsiaTheme="minorEastAsia"/>
          <w:lang w:val="en-US" w:eastAsia="zh-CN"/>
        </w:rPr>
      </w:pPr>
      <w:bookmarkStart w:id="407" w:name="_Toc333413999"/>
      <w:r>
        <w:rPr>
          <w:lang w:val="en-US" w:eastAsia="zh-CN"/>
        </w:rPr>
        <w:t>Single frequency network</w:t>
      </w:r>
      <w:bookmarkEnd w:id="407"/>
    </w:p>
    <w:p w:rsidR="00372708" w:rsidRDefault="00372708" w:rsidP="00372708">
      <w:pPr>
        <w:jc w:val="center"/>
        <w:rPr>
          <w:rFonts w:eastAsiaTheme="minorEastAsia"/>
          <w:lang w:eastAsia="zh-CN"/>
        </w:rPr>
      </w:pPr>
      <w:r>
        <w:rPr>
          <w:rFonts w:eastAsiaTheme="minorEastAsia"/>
        </w:rPr>
        <w:object w:dxaOrig="5805" w:dyaOrig="4020">
          <v:shape id="_x0000_i1228" type="#_x0000_t75" style="width:290.25pt;height:201pt" o:ole="">
            <v:imagedata r:id="rId556" o:title=""/>
          </v:shape>
          <o:OLEObject Type="Embed" ProgID="Visio.Drawing.11" ShapeID="_x0000_i1228" DrawAspect="Content" ObjectID="_1414319680" r:id="rId557"/>
        </w:object>
      </w:r>
    </w:p>
    <w:p w:rsidR="00372708" w:rsidRDefault="00372708" w:rsidP="00D172D1">
      <w:pPr>
        <w:pStyle w:val="Caption"/>
      </w:pPr>
      <w:bookmarkStart w:id="408" w:name="_Ref333412585"/>
      <w:r>
        <w:t xml:space="preserve">Figure </w:t>
      </w:r>
      <w:r w:rsidR="003F288B">
        <w:fldChar w:fldCharType="begin"/>
      </w:r>
      <w:r w:rsidR="003F288B">
        <w:instrText xml:space="preserve"> SEQ Figure \* ARABIC </w:instrText>
      </w:r>
      <w:r w:rsidR="003F288B">
        <w:fldChar w:fldCharType="separate"/>
      </w:r>
      <w:r w:rsidR="00A23144">
        <w:rPr>
          <w:noProof/>
        </w:rPr>
        <w:t>152</w:t>
      </w:r>
      <w:r w:rsidR="003F288B">
        <w:rPr>
          <w:noProof/>
        </w:rPr>
        <w:fldChar w:fldCharType="end"/>
      </w:r>
      <w:bookmarkEnd w:id="408"/>
      <w:r w:rsidR="005F1594">
        <w:t>:</w:t>
      </w:r>
      <w:r>
        <w:t xml:space="preserve"> </w:t>
      </w:r>
      <w:r>
        <w:rPr>
          <w:lang w:eastAsia="zh-CN"/>
        </w:rPr>
        <w:t xml:space="preserve">An example of single frequency network. </w:t>
      </w:r>
    </w:p>
    <w:p w:rsidR="005F1594" w:rsidRDefault="005F1594" w:rsidP="00372708">
      <w:pPr>
        <w:rPr>
          <w:lang w:val="en-GB"/>
        </w:rPr>
      </w:pPr>
    </w:p>
    <w:p w:rsidR="00372708" w:rsidRDefault="00372708" w:rsidP="00372708">
      <w:pPr>
        <w:rPr>
          <w:lang w:eastAsia="zh-CN"/>
        </w:rPr>
      </w:pPr>
      <w:r>
        <w:t>Single frequency network (SFN) is a popular and spectrally efficient network implementation in the modern digital TV broadcasting systems</w:t>
      </w:r>
      <w:r>
        <w:rPr>
          <w:lang w:eastAsia="zh-CN"/>
        </w:rPr>
        <w:t xml:space="preserve"> </w:t>
      </w:r>
      <w:r>
        <w:fldChar w:fldCharType="begin"/>
      </w:r>
      <w:r>
        <w:instrText xml:space="preserve"> REF _Ref333412130 \r \h </w:instrText>
      </w:r>
      <w:r>
        <w:fldChar w:fldCharType="separate"/>
      </w:r>
      <w:r w:rsidR="00A23144">
        <w:t>[132]</w:t>
      </w:r>
      <w:r>
        <w:fldChar w:fldCharType="end"/>
      </w:r>
      <w:r>
        <w:t>. Several geographically separated transmitters in an SFN simultaneously transmit the same signal (TV program) in the same TV frequency band. Hence, SFN can easily achieve a large coverage without requiring extra frequency bands. a shows a simple example of an SFN with two transmission sites.</w:t>
      </w:r>
    </w:p>
    <w:p w:rsidR="00372708" w:rsidRDefault="00372708" w:rsidP="00372708">
      <w:pPr>
        <w:rPr>
          <w:lang w:eastAsia="zh-CN"/>
        </w:rPr>
      </w:pPr>
    </w:p>
    <w:p w:rsidR="00372708" w:rsidRDefault="00372708" w:rsidP="00372708">
      <w:r>
        <w:t xml:space="preserve">In the orthogonal frequency-division multiplexing (OFDM) based DVB system with </w:t>
      </w:r>
      <m:oMath>
        <m:r>
          <w:rPr>
            <w:rFonts w:ascii="Cambria Math" w:hAnsi="Cambria Math"/>
          </w:rPr>
          <m:t>N</m:t>
        </m:r>
      </m:oMath>
      <w:r>
        <w:t xml:space="preserve"> subcarriers, the ergodic capacity of SFN channel with two transmission sites can be computed as:</w:t>
      </w:r>
    </w:p>
    <w:p w:rsidR="00372708" w:rsidRDefault="00E528CC" w:rsidP="00372708">
      <m:oMathPara>
        <m:oMath>
          <m:sSub>
            <m:sSubPr>
              <m:ctrlPr>
                <w:rPr>
                  <w:rFonts w:ascii="Cambria Math" w:hAnsi="Cambria Math"/>
                  <w:i/>
                </w:rPr>
              </m:ctrlPr>
            </m:sSubPr>
            <m:e>
              <m:r>
                <w:rPr>
                  <w:rFonts w:ascii="Cambria Math" w:hAnsi="Cambria Math"/>
                </w:rPr>
                <m:t>C</m:t>
              </m:r>
            </m:e>
            <m:sub>
              <m:r>
                <m:rPr>
                  <m:sty m:val="p"/>
                </m:rPr>
                <w:rPr>
                  <w:rFonts w:ascii="Cambria Math" w:hAnsi="Cambria Math"/>
                </w:rPr>
                <m:t>SFN</m:t>
              </m:r>
            </m:sub>
          </m:sSub>
          <m:r>
            <m:rPr>
              <m:scr m:val="double-struck"/>
              <m:sty m:val="p"/>
            </m:rPr>
            <w:rPr>
              <w:rFonts w:ascii="Cambria Math" w:hAnsi="Cambria Math"/>
            </w:rPr>
            <m:t>=E</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0</m:t>
                  </m:r>
                </m:sub>
                <m:sup>
                  <m:r>
                    <w:rPr>
                      <w:rFonts w:ascii="Cambria Math" w:hAnsi="Cambria Math"/>
                    </w:rPr>
                    <m:t>N-1</m:t>
                  </m:r>
                </m:sup>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P</m:t>
                              </m:r>
                            </m:num>
                            <m:den>
                              <m:r>
                                <w:rPr>
                                  <w:rFonts w:ascii="Cambria Math" w:hAnsi="Cambria Math"/>
                                </w:rPr>
                                <m:t>2N</m:t>
                              </m:r>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hAnsi="Cambria Math"/>
                                    </w:rPr>
                                    <m:t>2</m:t>
                                  </m:r>
                                </m:sup>
                              </m:sSubSup>
                            </m:den>
                          </m:f>
                          <m:d>
                            <m:dPr>
                              <m:ctrlPr>
                                <w:rPr>
                                  <w:rFonts w:ascii="Cambria Math" w:hAnsi="Cambria Math"/>
                                </w:rPr>
                              </m:ctrlPr>
                            </m:dPr>
                            <m:e>
                              <m:sSubSup>
                                <m:sSubSupPr>
                                  <m:ctrlPr>
                                    <w:rPr>
                                      <w:rFonts w:ascii="Cambria Math" w:hAnsi="Cambria Math"/>
                                      <w:i/>
                                    </w:rPr>
                                  </m:ctrlPr>
                                </m:sSubSupPr>
                                <m:e>
                                  <m:r>
                                    <w:rPr>
                                      <w:rFonts w:ascii="Cambria Math" w:hAnsi="Cambria Math"/>
                                    </w:rPr>
                                    <m:t>λ</m:t>
                                  </m:r>
                                </m:e>
                                <m:sub>
                                  <m:r>
                                    <w:rPr>
                                      <w:rFonts w:ascii="Cambria Math" w:hAnsi="Cambria Math"/>
                                    </w:rPr>
                                    <m:t>1</m:t>
                                  </m:r>
                                </m:sub>
                                <m:sup>
                                  <m:r>
                                    <w:rPr>
                                      <w:rFonts w:ascii="Cambria Math" w:hAnsi="Cambria Math"/>
                                    </w:rPr>
                                    <m:t>2</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m:rPr>
                                          <m:sty m:val="p"/>
                                        </m:rPr>
                                        <w:rPr>
                                          <w:rFonts w:ascii="Cambria Math" w:hAnsi="Cambria Math"/>
                                        </w:rPr>
                                        <m:t>(</m:t>
                                      </m:r>
                                      <m:r>
                                        <w:rPr>
                                          <w:rFonts w:ascii="Cambria Math" w:hAnsi="Cambria Math"/>
                                        </w:rPr>
                                        <m:t>k</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i/>
                                    </w:rPr>
                                  </m:ctrlPr>
                                </m:sSubSupPr>
                                <m:e>
                                  <m:r>
                                    <w:rPr>
                                      <w:rFonts w:ascii="Cambria Math" w:hAnsi="Cambria Math"/>
                                    </w:rPr>
                                    <m:t>λ</m:t>
                                  </m:r>
                                </m:e>
                                <m:sub>
                                  <m:r>
                                    <w:rPr>
                                      <w:rFonts w:ascii="Cambria Math" w:hAnsi="Cambria Math"/>
                                    </w:rPr>
                                    <m:t>2</m:t>
                                  </m:r>
                                </m:sub>
                                <m:sup>
                                  <m:r>
                                    <w:rPr>
                                      <w:rFonts w:ascii="Cambria Math" w:hAnsi="Cambria Math"/>
                                    </w:rPr>
                                    <m:t>2</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m:rPr>
                                          <m:sty m:val="p"/>
                                        </m:rPr>
                                        <w:rPr>
                                          <w:rFonts w:ascii="Cambria Math" w:hAnsi="Cambria Math"/>
                                        </w:rPr>
                                        <m:t>(</m:t>
                                      </m:r>
                                      <m:r>
                                        <w:rPr>
                                          <w:rFonts w:ascii="Cambria Math" w:hAnsi="Cambria Math"/>
                                        </w:rPr>
                                        <m:t>k</m:t>
                                      </m:r>
                                      <m:r>
                                        <m:rPr>
                                          <m:sty m:val="p"/>
                                        </m:rPr>
                                        <w:rPr>
                                          <w:rFonts w:ascii="Cambria Math" w:hAnsi="Cambria Math"/>
                                        </w:rPr>
                                        <m:t>)</m:t>
                                      </m:r>
                                    </m:e>
                                  </m:d>
                                </m:e>
                                <m:sup>
                                  <m:r>
                                    <w:rPr>
                                      <w:rFonts w:ascii="Cambria Math" w:hAnsi="Cambria Math"/>
                                    </w:rPr>
                                    <m:t>2</m:t>
                                  </m:r>
                                </m:sup>
                              </m:sSup>
                            </m:e>
                          </m:d>
                        </m:e>
                      </m:d>
                    </m:e>
                  </m:func>
                </m:e>
              </m:nary>
            </m:e>
          </m:d>
          <m:r>
            <m:rPr>
              <m:sty m:val="p"/>
            </m:rPr>
            <w:rPr>
              <w:rFonts w:ascii="Cambria Math" w:hAnsi="Cambria Math"/>
            </w:rPr>
            <m:t>,</m:t>
          </m:r>
        </m:oMath>
      </m:oMathPara>
    </w:p>
    <w:p w:rsidR="00372708" w:rsidRDefault="00372708" w:rsidP="00372708">
      <w:pPr>
        <w:rPr>
          <w:lang w:eastAsia="zh-CN"/>
        </w:rPr>
      </w:pPr>
      <w:r>
        <w:t xml:space="preserve">where </w:t>
      </w:r>
      <m:oMath>
        <m:sSub>
          <m:sSubPr>
            <m:ctrlPr>
              <w:rPr>
                <w:rFonts w:ascii="Cambria Math" w:hAnsi="Cambria Math"/>
                <w:i/>
              </w:rPr>
            </m:ctrlPr>
          </m:sSubPr>
          <m:e>
            <m:r>
              <w:rPr>
                <w:rFonts w:ascii="Cambria Math" w:hAnsi="Cambria Math"/>
              </w:rPr>
              <m:t>H</m:t>
            </m:r>
          </m:e>
          <m:sub>
            <m:r>
              <w:rPr>
                <w:rFonts w:ascii="Cambria Math" w:hAnsi="Cambria Math"/>
              </w:rPr>
              <m:t>j</m:t>
            </m:r>
          </m:sub>
        </m:sSub>
        <m:d>
          <m:dPr>
            <m:ctrlPr>
              <w:rPr>
                <w:rFonts w:ascii="Cambria Math" w:hAnsi="Cambria Math"/>
              </w:rPr>
            </m:ctrlPr>
          </m:dPr>
          <m:e>
            <m:r>
              <w:rPr>
                <w:rFonts w:ascii="Cambria Math" w:hAnsi="Cambria Math"/>
              </w:rPr>
              <m:t>k</m:t>
            </m:r>
          </m:e>
        </m:d>
        <m:r>
          <m:rPr>
            <m:sty m:val="p"/>
          </m:rPr>
          <w:rPr>
            <w:rFonts w:ascii="Cambria Math"/>
          </w:rPr>
          <m:t xml:space="preserve">, </m:t>
        </m:r>
        <m:r>
          <w:rPr>
            <w:rFonts w:ascii="Cambria Math" w:hAnsi="Cambria Math"/>
          </w:rPr>
          <m:t>j</m:t>
        </m:r>
        <m:r>
          <m:rPr>
            <m:sty m:val="p"/>
          </m:rPr>
          <w:rPr>
            <w:rFonts w:ascii="Cambria Math"/>
          </w:rPr>
          <m:t>=1, 2</m:t>
        </m:r>
      </m:oMath>
      <w:r>
        <w:t xml:space="preserve"> are the frequency response of the </w:t>
      </w:r>
      <m:oMath>
        <m:r>
          <w:rPr>
            <w:rFonts w:ascii="Cambria Math" w:hAnsi="Cambria Math"/>
          </w:rPr>
          <m:t>k</m:t>
        </m:r>
      </m:oMath>
      <w:r>
        <w:t xml:space="preserve">th subcarrier of the channel connecting </w:t>
      </w:r>
      <m:oMath>
        <m:r>
          <w:rPr>
            <w:rFonts w:ascii="Cambria Math" w:hAnsi="Cambria Math"/>
          </w:rPr>
          <m:t>j</m:t>
        </m:r>
      </m:oMath>
      <w:r>
        <w:t xml:space="preserve">th transmission site and the receiver; </w:t>
      </w:r>
      <m:oMath>
        <m:sSubSup>
          <m:sSubSupPr>
            <m:ctrlPr>
              <w:rPr>
                <w:rFonts w:ascii="Cambria Math" w:hAnsi="Cambria Math"/>
                <w:i/>
              </w:rPr>
            </m:ctrlPr>
          </m:sSubSupPr>
          <m:e>
            <m:r>
              <w:rPr>
                <w:rFonts w:ascii="Cambria Math" w:hAnsi="Cambria Math"/>
              </w:rPr>
              <m:t>λ</m:t>
            </m:r>
          </m:e>
          <m:sub>
            <m:r>
              <w:rPr>
                <w:rFonts w:ascii="Cambria Math"/>
              </w:rPr>
              <m:t>1</m:t>
            </m:r>
          </m:sub>
          <m:sup>
            <m:r>
              <w:rPr>
                <w:rFonts w:ascii="Cambria Math"/>
              </w:rPr>
              <m:t>2</m:t>
            </m:r>
          </m:sup>
        </m:sSubSup>
      </m:oMath>
      <w:r>
        <w:t xml:space="preserve"> and </w:t>
      </w:r>
      <m:oMath>
        <m:sSubSup>
          <m:sSubSupPr>
            <m:ctrlPr>
              <w:rPr>
                <w:rFonts w:ascii="Cambria Math" w:hAnsi="Cambria Math"/>
                <w:i/>
              </w:rPr>
            </m:ctrlPr>
          </m:sSubSupPr>
          <m:e>
            <m:r>
              <w:rPr>
                <w:rFonts w:ascii="Cambria Math" w:hAnsi="Cambria Math"/>
              </w:rPr>
              <m:t>λ</m:t>
            </m:r>
          </m:e>
          <m:sub>
            <m:r>
              <w:rPr>
                <w:rFonts w:ascii="Cambria Math"/>
              </w:rPr>
              <m:t>2</m:t>
            </m:r>
          </m:sub>
          <m:sup>
            <m:r>
              <w:rPr>
                <w:rFonts w:ascii="Cambria Math"/>
              </w:rPr>
              <m:t>2</m:t>
            </m:r>
          </m:sup>
        </m:sSubSup>
      </m:oMath>
      <w:r>
        <w:t xml:space="preserve"> are the power scale factor representing the path losses associated with the two channels, respectively; </w:t>
      </w:r>
      <m:oMath>
        <m:r>
          <w:rPr>
            <w:rFonts w:ascii="Cambria Math" w:hAnsi="Cambria Math"/>
          </w:rPr>
          <m:t>P</m:t>
        </m:r>
      </m:oMath>
      <w:r>
        <w:t xml:space="preserve"> is the overall transmission power of the two sites; </w:t>
      </w:r>
      <m:oMath>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rPr>
              <m:t>2</m:t>
            </m:r>
          </m:sup>
        </m:sSubSup>
      </m:oMath>
      <w:r>
        <w:t xml:space="preserve"> is the variance of the noise; </w:t>
      </w:r>
      <m:oMath>
        <m:r>
          <m:rPr>
            <m:scr m:val="double-struck"/>
            <m:sty m:val="p"/>
          </m:rPr>
          <w:rPr>
            <w:rFonts w:ascii="Cambria Math" w:hAnsi="Cambria Math"/>
          </w:rPr>
          <m:t>E</m:t>
        </m:r>
        <m:r>
          <m:rPr>
            <m:sty m:val="p"/>
          </m:rPr>
          <w:rPr>
            <w:rFonts w:ascii="Cambria Math"/>
          </w:rPr>
          <m:t>{</m:t>
        </m:r>
        <m:r>
          <m:rPr>
            <m:sty m:val="p"/>
          </m:rPr>
          <w:rPr>
            <w:rFonts w:ascii="Cambria Math" w:hAnsi="Cambria Math"/>
          </w:rPr>
          <m:t>⋅</m:t>
        </m:r>
        <m:r>
          <m:rPr>
            <m:sty m:val="p"/>
          </m:rPr>
          <w:rPr>
            <w:rFonts w:ascii="Cambria Math"/>
          </w:rPr>
          <m:t>}</m:t>
        </m:r>
      </m:oMath>
      <w:r>
        <w:t xml:space="preserve"> is the expectation value.</w:t>
      </w:r>
    </w:p>
    <w:p w:rsidR="00372708" w:rsidRDefault="00372708" w:rsidP="00372708">
      <w:pPr>
        <w:pStyle w:val="Heading5"/>
        <w:rPr>
          <w:lang w:val="en-US" w:eastAsia="zh-CN"/>
        </w:rPr>
      </w:pPr>
      <w:bookmarkStart w:id="409" w:name="_Toc333414000"/>
      <w:r>
        <w:rPr>
          <w:lang w:val="en-US" w:eastAsia="zh-CN"/>
        </w:rPr>
        <w:lastRenderedPageBreak/>
        <w:t>Distributed MIMO broadcasting network</w:t>
      </w:r>
      <w:bookmarkEnd w:id="409"/>
      <w:r>
        <w:rPr>
          <w:lang w:val="en-US" w:eastAsia="zh-CN"/>
        </w:rPr>
        <w:t xml:space="preserve"> </w:t>
      </w:r>
    </w:p>
    <w:p w:rsidR="00372708" w:rsidRDefault="00372708" w:rsidP="00372708">
      <w:pPr>
        <w:jc w:val="center"/>
        <w:rPr>
          <w:lang w:eastAsia="zh-CN"/>
        </w:rPr>
      </w:pPr>
      <w:r>
        <w:rPr>
          <w:rFonts w:eastAsiaTheme="minorEastAsia"/>
        </w:rPr>
        <w:object w:dxaOrig="5820" w:dyaOrig="4200">
          <v:shape id="_x0000_i1229" type="#_x0000_t75" style="width:291pt;height:210pt" o:ole="">
            <v:imagedata r:id="rId558" o:title=""/>
          </v:shape>
          <o:OLEObject Type="Embed" ProgID="Visio.Drawing.11" ShapeID="_x0000_i1229" DrawAspect="Content" ObjectID="_1414319681" r:id="rId559"/>
        </w:object>
      </w:r>
    </w:p>
    <w:p w:rsidR="00372708" w:rsidRDefault="00372708" w:rsidP="00D172D1">
      <w:pPr>
        <w:pStyle w:val="Caption"/>
      </w:pPr>
      <w:bookmarkStart w:id="410" w:name="_Ref332055004"/>
      <w:r>
        <w:t xml:space="preserve">Figure </w:t>
      </w:r>
      <w:r w:rsidR="003F288B">
        <w:fldChar w:fldCharType="begin"/>
      </w:r>
      <w:r w:rsidR="003F288B">
        <w:instrText xml:space="preserve"> SEQ Figure \* ARABIC </w:instrText>
      </w:r>
      <w:r w:rsidR="003F288B">
        <w:fldChar w:fldCharType="separate"/>
      </w:r>
      <w:r w:rsidR="00A23144">
        <w:rPr>
          <w:noProof/>
        </w:rPr>
        <w:t>153</w:t>
      </w:r>
      <w:r w:rsidR="003F288B">
        <w:rPr>
          <w:noProof/>
        </w:rPr>
        <w:fldChar w:fldCharType="end"/>
      </w:r>
      <w:bookmarkEnd w:id="410"/>
      <w:r w:rsidR="005F1594">
        <w:t>:</w:t>
      </w:r>
      <w:r>
        <w:t xml:space="preserve"> Distributed MIMO </w:t>
      </w:r>
      <w:r>
        <w:rPr>
          <w:lang w:eastAsia="zh-CN"/>
        </w:rPr>
        <w:t>b</w:t>
      </w:r>
      <w:r>
        <w:t>roadcasting network</w:t>
      </w:r>
    </w:p>
    <w:p w:rsidR="005F1594" w:rsidRDefault="005F1594" w:rsidP="00372708"/>
    <w:p w:rsidR="00372708" w:rsidRDefault="00372708" w:rsidP="00372708">
      <w:pPr>
        <w:rPr>
          <w:lang w:eastAsia="zh-CN"/>
        </w:rPr>
      </w:pPr>
      <w:r>
        <w:t xml:space="preserve">Traditionally, MIMO is realized using several co-located transmit antennas on the same transmission site. In fact, MIMO transmission can also be implemented among multiple cooperated, geographically separated transmission sites. This yields the so-called distributed MIMO which not only extends the coverage of the services but improves the efficiency and reliability of the transmission. As shown in </w:t>
      </w:r>
      <w:r>
        <w:fldChar w:fldCharType="begin"/>
      </w:r>
      <w:r>
        <w:instrText xml:space="preserve"> REF _Ref333412585 \h </w:instrText>
      </w:r>
      <w:r>
        <w:fldChar w:fldCharType="separate"/>
      </w:r>
      <w:r w:rsidR="00A23144">
        <w:t xml:space="preserve">Figure </w:t>
      </w:r>
      <w:r w:rsidR="00A23144">
        <w:rPr>
          <w:noProof/>
        </w:rPr>
        <w:t>152</w:t>
      </w:r>
      <w:r>
        <w:fldChar w:fldCharType="end"/>
      </w:r>
      <w:r>
        <w:t xml:space="preserve">, we investigate the distributed MIMO scenario where two adjacent transmission sites cooperate with each other. Each transmission site has two transmit antennas and receiver has two receive antennas as well. It is worth noting that we consider the distributed MIMO with two sites in order to limit the decoding complexity and the user cost. </w:t>
      </w:r>
    </w:p>
    <w:p w:rsidR="00372708" w:rsidRDefault="00372708" w:rsidP="00372708">
      <w:pPr>
        <w:rPr>
          <w:lang w:eastAsia="zh-CN"/>
        </w:rPr>
      </w:pPr>
    </w:p>
    <w:p w:rsidR="00372708" w:rsidRDefault="00372708" w:rsidP="00372708">
      <w:r>
        <w:t>Yet, the two-cell distributed MIMO structure can be easily applied in a network with larger number of transmission sites. In fact, the transmission sites of the network can be divided into two groups. The distributed MIMO designed for the two-cell case are applied to the two site groups. With proper planning of the locations of transmission sites, the broadcasting network can be easily extended to a large area. For example, one implementation of distributed MIMO network is presented in</w:t>
      </w:r>
      <w:r>
        <w:rPr>
          <w:lang w:eastAsia="zh-CN"/>
        </w:rPr>
        <w:t xml:space="preserve"> </w:t>
      </w:r>
      <w:r>
        <w:rPr>
          <w:lang w:eastAsia="zh-CN"/>
        </w:rPr>
        <w:fldChar w:fldCharType="begin"/>
      </w:r>
      <w:r>
        <w:rPr>
          <w:lang w:eastAsia="zh-CN"/>
        </w:rPr>
        <w:instrText xml:space="preserve"> REF _Ref333412585 \h </w:instrText>
      </w:r>
      <w:r>
        <w:rPr>
          <w:lang w:eastAsia="zh-CN"/>
        </w:rPr>
      </w:r>
      <w:r>
        <w:rPr>
          <w:lang w:eastAsia="zh-CN"/>
        </w:rPr>
        <w:fldChar w:fldCharType="separate"/>
      </w:r>
      <w:r w:rsidR="00A23144">
        <w:t xml:space="preserve">Figure </w:t>
      </w:r>
      <w:r w:rsidR="00A23144">
        <w:rPr>
          <w:noProof/>
        </w:rPr>
        <w:t>152</w:t>
      </w:r>
      <w:r>
        <w:rPr>
          <w:lang w:eastAsia="zh-CN"/>
        </w:rPr>
        <w:fldChar w:fldCharType="end"/>
      </w:r>
      <w:r>
        <w:t xml:space="preserve">. The geographical locations of the transmission sites are the same as in the traditional SFN, which suggests a good compatibility with the existing broadcasting networks. More precisely, this network can be implemented by simply adding a second transmit antenna on each transmission site and performing proper MIMO coding over different sites. </w:t>
      </w:r>
    </w:p>
    <w:p w:rsidR="00372708" w:rsidRDefault="00372708" w:rsidP="00372708">
      <w:r>
        <w:t>Since the channel information is unknown for the transmitter in the broadcasting scenarios, the channel capacity is achieved when the symbols transmitted by different antennas have same power. The ergodic capacity of the DVB system through distributed MIMO channel is expressed as:</w:t>
      </w:r>
    </w:p>
    <w:p w:rsidR="00372708" w:rsidRDefault="00E528CC" w:rsidP="00372708">
      <m:oMathPara>
        <m:oMath>
          <m:sSub>
            <m:sSubPr>
              <m:ctrlPr>
                <w:rPr>
                  <w:rFonts w:ascii="Cambria Math" w:hAnsi="Cambria Math"/>
                  <w:i/>
                </w:rPr>
              </m:ctrlPr>
            </m:sSubPr>
            <m:e>
              <m:r>
                <w:rPr>
                  <w:rFonts w:ascii="Cambria Math" w:hAnsi="Cambria Math"/>
                </w:rPr>
                <m:t>C</m:t>
              </m:r>
            </m:e>
            <m:sub>
              <m:r>
                <m:rPr>
                  <m:sty m:val="p"/>
                </m:rPr>
                <w:rPr>
                  <w:rFonts w:ascii="Cambria Math" w:hAnsi="Cambria Math"/>
                </w:rPr>
                <m:t>MIMO</m:t>
              </m:r>
            </m:sub>
          </m:sSub>
          <m:r>
            <m:rPr>
              <m:scr m:val="double-struck"/>
              <m:sty m:val="p"/>
            </m:rPr>
            <w:rPr>
              <w:rFonts w:ascii="Cambria Math" w:hAnsi="Cambria Math"/>
            </w:rPr>
            <m:t>=E</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den>
              </m:f>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m:rPr>
                          <m:sty m:val="p"/>
                        </m:rPr>
                        <w:rPr>
                          <w:rFonts w:ascii="Cambria Math" w:hAnsi="Cambria Math"/>
                        </w:rPr>
                        <m:t>det</m:t>
                      </m:r>
                      <m:d>
                        <m:dPr>
                          <m:ctrlPr>
                            <w:rPr>
                              <w:rFonts w:ascii="Cambria Math" w:hAnsi="Cambria Math"/>
                            </w:rPr>
                          </m:ctrlPr>
                        </m:dPr>
                        <m:e>
                          <m:r>
                            <m:rPr>
                              <m:sty m:val="b"/>
                            </m:rPr>
                            <w:rPr>
                              <w:rFonts w:ascii="Cambria Math" w:hAnsi="Cambria Math"/>
                            </w:rPr>
                            <m:t>I+</m:t>
                          </m:r>
                          <m:f>
                            <m:fPr>
                              <m:ctrlPr>
                                <w:rPr>
                                  <w:rFonts w:ascii="Cambria Math" w:hAnsi="Cambria Math"/>
                                </w:rPr>
                              </m:ctrlPr>
                            </m:fPr>
                            <m:num>
                              <m:r>
                                <w:rPr>
                                  <w:rFonts w:ascii="Cambria Math" w:hAnsi="Cambria Math"/>
                                </w:rPr>
                                <m:t>P</m:t>
                              </m:r>
                            </m:num>
                            <m:den>
                              <m:r>
                                <w:rPr>
                                  <w:rFonts w:ascii="Cambria Math" w:hAnsi="Cambria Math"/>
                                </w:rPr>
                                <m:t>2N</m:t>
                              </m:r>
                              <m:sSub>
                                <m:sSubPr>
                                  <m:ctrlPr>
                                    <w:rPr>
                                      <w:rFonts w:ascii="Cambria Math" w:hAnsi="Cambria Math"/>
                                      <w:i/>
                                    </w:rPr>
                                  </m:ctrlPr>
                                </m:sSubPr>
                                <m:e>
                                  <m:r>
                                    <w:rPr>
                                      <w:rFonts w:ascii="Cambria Math" w:hAnsi="Cambria Math"/>
                                    </w:rPr>
                                    <m:t>N</m:t>
                                  </m:r>
                                </m:e>
                                <m:sub>
                                  <m:r>
                                    <w:rPr>
                                      <w:rFonts w:ascii="Cambria Math" w:hAnsi="Cambria Math"/>
                                    </w:rPr>
                                    <m:t>t</m:t>
                                  </m:r>
                                </m:sub>
                              </m:sSub>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hAnsi="Cambria Math"/>
                                    </w:rPr>
                                    <m:t>2</m:t>
                                  </m:r>
                                </m:sup>
                              </m:sSubSup>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2</m:t>
                              </m:r>
                            </m:sup>
                            <m:e>
                              <m:sSubSup>
                                <m:sSubSupPr>
                                  <m:ctrlPr>
                                    <w:rPr>
                                      <w:rFonts w:ascii="Cambria Math" w:hAnsi="Cambria Math"/>
                                    </w:rPr>
                                  </m:ctrlPr>
                                </m:sSubSupPr>
                                <m:e>
                                  <m:r>
                                    <m:rPr>
                                      <m:sty m:val="p"/>
                                    </m:rPr>
                                    <w:rPr>
                                      <w:rFonts w:ascii="Cambria Math" w:hAnsi="Cambria Math"/>
                                    </w:rPr>
                                    <m:t>λ</m:t>
                                  </m:r>
                                </m:e>
                                <m:sub>
                                  <m:r>
                                    <w:rPr>
                                      <w:rFonts w:ascii="Cambria Math" w:hAnsi="Cambria Math"/>
                                    </w:rPr>
                                    <m:t>j</m:t>
                                  </m:r>
                                </m:sub>
                                <m:sup>
                                  <m:r>
                                    <m:rPr>
                                      <m:sty m:val="p"/>
                                    </m:rPr>
                                    <w:rPr>
                                      <w:rFonts w:ascii="Cambria Math" w:hAnsi="Cambria Math"/>
                                    </w:rPr>
                                    <m:t>2</m:t>
                                  </m:r>
                                </m:sup>
                              </m:sSubSup>
                              <m:sSub>
                                <m:sSubPr>
                                  <m:ctrlPr>
                                    <w:rPr>
                                      <w:rFonts w:ascii="Cambria Math" w:hAnsi="Cambria Math"/>
                                      <w:b/>
                                    </w:rPr>
                                  </m:ctrlPr>
                                </m:sSubPr>
                                <m:e>
                                  <m:r>
                                    <m:rPr>
                                      <m:sty m:val="b"/>
                                    </m:rPr>
                                    <w:rPr>
                                      <w:rFonts w:ascii="Cambria Math" w:hAnsi="Cambria Math"/>
                                    </w:rPr>
                                    <m:t>H</m:t>
                                  </m:r>
                                </m:e>
                                <m:sub>
                                  <m:r>
                                    <w:rPr>
                                      <w:rFonts w:ascii="Cambria Math" w:hAnsi="Cambria Math"/>
                                    </w:rPr>
                                    <m:t>j</m:t>
                                  </m:r>
                                </m:sub>
                              </m:sSub>
                              <m:sSubSup>
                                <m:sSubSupPr>
                                  <m:ctrlPr>
                                    <w:rPr>
                                      <w:rFonts w:ascii="Cambria Math" w:hAnsi="Cambria Math"/>
                                    </w:rPr>
                                  </m:ctrlPr>
                                </m:sSubSupPr>
                                <m:e>
                                  <m:r>
                                    <m:rPr>
                                      <m:sty m:val="b"/>
                                    </m:rPr>
                                    <w:rPr>
                                      <w:rFonts w:ascii="Cambria Math" w:hAnsi="Cambria Math"/>
                                    </w:rPr>
                                    <m:t>H</m:t>
                                  </m:r>
                                </m:e>
                                <m:sub>
                                  <m:r>
                                    <w:rPr>
                                      <w:rFonts w:ascii="Cambria Math" w:hAnsi="Cambria Math"/>
                                    </w:rPr>
                                    <m:t>j</m:t>
                                  </m:r>
                                </m:sub>
                                <m:sup>
                                  <m:r>
                                    <m:rPr>
                                      <m:scr m:val="script"/>
                                      <m:sty m:val="p"/>
                                    </m:rPr>
                                    <w:rPr>
                                      <w:rFonts w:ascii="Cambria Math" w:hAnsi="Cambria Math"/>
                                    </w:rPr>
                                    <m:t>H</m:t>
                                  </m:r>
                                </m:sup>
                              </m:sSubSup>
                            </m:e>
                          </m:nary>
                        </m:e>
                      </m:d>
                    </m:e>
                  </m:d>
                </m:e>
              </m:func>
            </m:e>
          </m:d>
          <m:r>
            <m:rPr>
              <m:sty m:val="p"/>
            </m:rPr>
            <w:rPr>
              <w:rFonts w:ascii="Cambria Math" w:hAnsi="Cambria Math"/>
            </w:rPr>
            <m:t>,</m:t>
          </m:r>
        </m:oMath>
      </m:oMathPara>
    </w:p>
    <w:p w:rsidR="00372708" w:rsidRDefault="00372708" w:rsidP="00372708">
      <w:pPr>
        <w:rPr>
          <w:lang w:val="en-US" w:eastAsia="zh-CN"/>
        </w:rPr>
      </w:pPr>
      <w:r>
        <w:t xml:space="preserve">where </w:t>
      </w:r>
      <m:oMath>
        <m:sSub>
          <m:sSubPr>
            <m:ctrlPr>
              <w:rPr>
                <w:rFonts w:ascii="Cambria Math" w:hAnsi="Cambria Math"/>
                <w:b/>
              </w:rPr>
            </m:ctrlPr>
          </m:sSubPr>
          <m:e>
            <m:r>
              <m:rPr>
                <m:sty m:val="b"/>
              </m:rPr>
              <w:rPr>
                <w:rFonts w:ascii="Cambria Math" w:hAnsi="Cambria Math"/>
              </w:rPr>
              <m:t>H</m:t>
            </m:r>
          </m:e>
          <m:sub>
            <m:r>
              <w:rPr>
                <w:rFonts w:ascii="Cambria Math" w:hAnsi="Cambria Math"/>
              </w:rPr>
              <m:t>j</m:t>
            </m:r>
          </m:sub>
        </m:sSub>
        <m:r>
          <m:rPr>
            <m:sty m:val="b"/>
          </m:rPr>
          <w:rPr>
            <w:rFonts w:ascii="Cambria Math" w:hAnsi="Cambria Math"/>
          </w:rPr>
          <m:t>=</m:t>
        </m:r>
        <m:r>
          <m:rPr>
            <m:sty m:val="p"/>
          </m:rPr>
          <w:rPr>
            <w:rFonts w:ascii="Cambria Math" w:hAnsi="Cambria Math"/>
          </w:rPr>
          <m:t>diag</m:t>
        </m:r>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w:rPr>
                <w:rFonts w:ascii="Cambria Math" w:hAnsi="Cambria Math"/>
              </w:rPr>
              <m:t>j</m:t>
            </m:r>
          </m:sub>
        </m:sSub>
        <m:d>
          <m:dPr>
            <m:ctrlPr>
              <w:rPr>
                <w:rFonts w:ascii="Cambria Math" w:hAnsi="Cambria Math"/>
                <w:b/>
              </w:rPr>
            </m:ctrlPr>
          </m:dPr>
          <m:e>
            <m:r>
              <m:rPr>
                <m:sty m:val="p"/>
              </m:rPr>
              <w:rPr>
                <w:rFonts w:ascii="Cambria Math" w:hAnsi="Cambria Math"/>
              </w:rPr>
              <m:t>1</m:t>
            </m:r>
          </m:e>
        </m:d>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w:rPr>
                <w:rFonts w:ascii="Cambria Math" w:hAnsi="Cambria Math"/>
              </w:rPr>
              <m:t>j</m:t>
            </m:r>
          </m:sub>
        </m:sSub>
        <m:d>
          <m:dPr>
            <m:ctrlPr>
              <w:rPr>
                <w:rFonts w:ascii="Cambria Math" w:hAnsi="Cambria Math"/>
                <w:b/>
              </w:rPr>
            </m:ctrlPr>
          </m:dPr>
          <m:e>
            <m:r>
              <w:rPr>
                <w:rFonts w:ascii="Cambria Math" w:hAnsi="Cambria Math"/>
              </w:rPr>
              <m:t>N</m:t>
            </m:r>
          </m:e>
        </m:d>
        <m:r>
          <m:rPr>
            <m:sty m:val="b"/>
          </m:rPr>
          <w:rPr>
            <w:rFonts w:ascii="Cambria Math" w:hAnsi="Cambria Math"/>
          </w:rPr>
          <m:t>])</m:t>
        </m:r>
      </m:oMath>
      <w:r>
        <w:rPr>
          <w:b/>
        </w:rPr>
        <w:t xml:space="preserve"> </w:t>
      </w:r>
      <w:r>
        <w:t xml:space="preserve">is a block diagonal matrix representing the channel matrix associated with the </w:t>
      </w:r>
      <m:oMath>
        <m:r>
          <w:rPr>
            <w:rFonts w:ascii="Cambria Math" w:hAnsi="Cambria Math"/>
          </w:rPr>
          <m:t>j</m:t>
        </m:r>
      </m:oMath>
      <w:r>
        <w:t xml:space="preserve">th transmission site; its </w:t>
      </w:r>
      <m:oMath>
        <m:r>
          <w:rPr>
            <w:rFonts w:ascii="Cambria Math" w:hAnsi="Cambria Math"/>
          </w:rPr>
          <m:t>k</m:t>
        </m:r>
      </m:oMath>
      <w:r>
        <w:t xml:space="preserve">th element </w:t>
      </w:r>
      <m:oMath>
        <m:sSub>
          <m:sSubPr>
            <m:ctrlPr>
              <w:rPr>
                <w:rFonts w:ascii="Cambria Math" w:hAnsi="Cambria Math"/>
                <w:b/>
              </w:rPr>
            </m:ctrlPr>
          </m:sSubPr>
          <m:e>
            <m:r>
              <m:rPr>
                <m:sty m:val="b"/>
              </m:rPr>
              <w:rPr>
                <w:rFonts w:ascii="Cambria Math" w:hAnsi="Cambria Math"/>
              </w:rPr>
              <m:t>H</m:t>
            </m:r>
          </m:e>
          <m:sub>
            <m:r>
              <w:rPr>
                <w:rFonts w:ascii="Cambria Math" w:hAnsi="Cambria Math"/>
              </w:rPr>
              <m:t>j</m:t>
            </m:r>
          </m:sub>
        </m:sSub>
        <m:d>
          <m:dPr>
            <m:ctrlPr>
              <w:rPr>
                <w:rFonts w:ascii="Cambria Math" w:hAnsi="Cambria Math"/>
                <w:b/>
              </w:rPr>
            </m:ctrlPr>
          </m:dPr>
          <m:e>
            <m:r>
              <w:rPr>
                <w:rFonts w:ascii="Cambria Math" w:hAnsi="Cambria Math"/>
              </w:rPr>
              <m:t>k</m:t>
            </m:r>
          </m:e>
        </m:d>
      </m:oMath>
      <w:r>
        <w:rPr>
          <w:b/>
        </w:rPr>
        <w:t xml:space="preserve"> </w:t>
      </w:r>
      <w:r>
        <w:t xml:space="preserve">is an </w:t>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oMath>
      <w:r>
        <w:t xml:space="preserve"> matrix in which the </w:t>
      </w:r>
      <m:oMath>
        <m:r>
          <m:rPr>
            <m:sty m:val="p"/>
          </m:rPr>
          <w:rPr>
            <w:rFonts w:ascii="Cambria Math" w:hAnsi="Cambria Math"/>
          </w:rPr>
          <m:t>(</m:t>
        </m:r>
        <m:r>
          <w:rPr>
            <w:rFonts w:ascii="Cambria Math" w:hAnsi="Cambria Math"/>
          </w:rPr>
          <m:t>p,q</m:t>
        </m:r>
        <m:r>
          <m:rPr>
            <m:sty m:val="p"/>
          </m:rPr>
          <w:rPr>
            <w:rFonts w:ascii="Cambria Math" w:hAnsi="Cambria Math"/>
          </w:rPr>
          <m:t>)</m:t>
        </m:r>
      </m:oMath>
      <w:r>
        <w:t xml:space="preserve">th element </w:t>
      </w:r>
      <m:oMath>
        <m:sSub>
          <m:sSubPr>
            <m:ctrlPr>
              <w:rPr>
                <w:rFonts w:ascii="Cambria Math" w:hAnsi="Cambria Math"/>
                <w:b/>
              </w:rPr>
            </m:ctrlPr>
          </m:sSubPr>
          <m:e>
            <m:r>
              <w:rPr>
                <w:rFonts w:ascii="Cambria Math" w:hAnsi="Cambria Math"/>
              </w:rPr>
              <m:t>H</m:t>
            </m:r>
          </m:e>
          <m:sub>
            <m:r>
              <w:rPr>
                <w:rFonts w:ascii="Cambria Math" w:hAnsi="Cambria Math"/>
              </w:rPr>
              <m:t>pq</m:t>
            </m:r>
          </m:sub>
        </m:sSub>
        <m:d>
          <m:dPr>
            <m:ctrlPr>
              <w:rPr>
                <w:rFonts w:ascii="Cambria Math" w:hAnsi="Cambria Math"/>
                <w:b/>
              </w:rPr>
            </m:ctrlPr>
          </m:dPr>
          <m:e>
            <m:r>
              <w:rPr>
                <w:rFonts w:ascii="Cambria Math" w:hAnsi="Cambria Math"/>
              </w:rPr>
              <m:t>k</m:t>
            </m:r>
          </m:e>
        </m:d>
      </m:oMath>
      <w:r>
        <w:t xml:space="preserve"> is the frequency response of the channel link from the </w:t>
      </w:r>
      <m:oMath>
        <m:r>
          <w:rPr>
            <w:rFonts w:ascii="Cambria Math" w:hAnsi="Cambria Math"/>
          </w:rPr>
          <m:t>q</m:t>
        </m:r>
      </m:oMath>
      <w:r>
        <w:t xml:space="preserve">th transmit antenna to the </w:t>
      </w:r>
      <m:oMath>
        <m:r>
          <w:rPr>
            <w:rFonts w:ascii="Cambria Math" w:hAnsi="Cambria Math"/>
          </w:rPr>
          <m:t xml:space="preserve">p </m:t>
        </m:r>
      </m:oMath>
      <w:r>
        <w:t xml:space="preserve">th receive antenna; </w:t>
      </w:r>
      <w:r>
        <w:rPr>
          <w:b/>
        </w:rPr>
        <w:t xml:space="preserve"> </w:t>
      </w:r>
      <m:oMath>
        <m:r>
          <m:rPr>
            <m:sty m:val="p"/>
          </m:rPr>
          <w:rPr>
            <w:rFonts w:ascii="Cambria Math" w:hAnsi="Cambria Math"/>
          </w:rPr>
          <m:t>det(⋅)</m:t>
        </m:r>
      </m:oMath>
      <w:r>
        <w:t xml:space="preserve"> is the determinant of the matrix.</w:t>
      </w:r>
    </w:p>
    <w:p w:rsidR="00372708" w:rsidRDefault="00372708" w:rsidP="00372708">
      <w:pPr>
        <w:pStyle w:val="Heading4"/>
        <w:rPr>
          <w:lang w:val="en-US"/>
        </w:rPr>
      </w:pPr>
      <w:bookmarkStart w:id="411" w:name="_Toc333414001"/>
      <w:r>
        <w:rPr>
          <w:lang w:val="en-US"/>
        </w:rPr>
        <w:lastRenderedPageBreak/>
        <w:t>Comparison</w:t>
      </w:r>
      <w:bookmarkEnd w:id="411"/>
    </w:p>
    <w:p w:rsidR="00372708" w:rsidRDefault="00372708" w:rsidP="00372708">
      <w:pPr>
        <w:rPr>
          <w:lang w:val="en-US"/>
        </w:rPr>
      </w:pPr>
      <w:r>
        <w:t>The capacity improvements brought by the distributed MIMO over the traditional SISO SFN is evaluated with the two-cell broadcasting network implementation as shown in</w:t>
      </w:r>
      <w:r>
        <w:rPr>
          <w:lang w:eastAsia="zh-CN"/>
        </w:rPr>
        <w:t xml:space="preserve"> </w:t>
      </w:r>
      <w:r>
        <w:fldChar w:fldCharType="begin"/>
      </w:r>
      <w:r>
        <w:instrText xml:space="preserve"> REF _Ref333412585 \h  \* MERGEFORMAT </w:instrText>
      </w:r>
      <w:r>
        <w:fldChar w:fldCharType="separate"/>
      </w:r>
      <w:r w:rsidR="00A23144">
        <w:t>Figure 152</w:t>
      </w:r>
      <w:r>
        <w:fldChar w:fldCharType="end"/>
      </w:r>
      <w:r>
        <w:t xml:space="preserve">. </w:t>
      </w:r>
      <w:r>
        <w:fldChar w:fldCharType="begin"/>
      </w:r>
      <w:r>
        <w:instrText xml:space="preserve"> REF _Ref333412724 \h  \* MERGEFORMAT </w:instrText>
      </w:r>
      <w:r>
        <w:fldChar w:fldCharType="separate"/>
      </w:r>
      <w:r w:rsidR="00A23144">
        <w:t>Figure 154</w:t>
      </w:r>
      <w:r>
        <w:fldChar w:fldCharType="end"/>
      </w:r>
      <w:r>
        <w:rPr>
          <w:lang w:eastAsia="zh-CN"/>
        </w:rPr>
        <w:t xml:space="preserve"> </w:t>
      </w:r>
      <w:r>
        <w:t>presents the ratios of the two channel capacities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MIMO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SFN</m:t>
            </m:r>
          </m:sub>
        </m:sSub>
      </m:oMath>
      <w:r>
        <w:t>) in different geographical locations.</w:t>
      </w:r>
      <w:r>
        <w:rPr>
          <w:b/>
        </w:rPr>
        <w:t xml:space="preserve"> </w:t>
      </w:r>
      <w:r>
        <w:t>The two transmission sites locate in “A” and “B” positions in</w:t>
      </w:r>
      <w:r>
        <w:rPr>
          <w:lang w:eastAsia="zh-CN"/>
        </w:rPr>
        <w:t xml:space="preserve"> </w:t>
      </w:r>
      <w:r>
        <w:fldChar w:fldCharType="begin"/>
      </w:r>
      <w:r>
        <w:instrText xml:space="preserve"> REF _Ref333412724 \h  \* MERGEFORMAT </w:instrText>
      </w:r>
      <w:r>
        <w:fldChar w:fldCharType="separate"/>
      </w:r>
      <w:r w:rsidR="00A23144">
        <w:t>Figure 154</w:t>
      </w:r>
      <w:r>
        <w:fldChar w:fldCharType="end"/>
      </w:r>
      <w:r>
        <w:t xml:space="preserve">. The distance between two sites is 15 km. The total transmission power </w:t>
      </w:r>
      <w:r>
        <w:rPr>
          <w:i/>
        </w:rPr>
        <w:t>P</w:t>
      </w:r>
      <w:r>
        <w:t xml:space="preserve"> is 10 kW. Suppose that the signal experiences independent and identically distributed (i.i.d.) Rayleigh small-scale fading and signal power exponentially decays with respect to the distance between receiver and transmitter. The power decaying factor is chosen as 3.5 which represents the typical propagation scenario in the urban area. The channel capacities of the two broadcasting scenarios are computed according to the results given in previous sections. It can be seen that the distributed MIMO broadcasting can achieve around twice channel capacity than the traditional SFN broadcasting within the coverage of the two-cell network with the same overall transmission power. More interestingly, the improvements are more significant in the border area of the two cells, which leads to a better coverage in the edges of the cells. This example shows that the distributed MIMO broadcasting has better potential in terms of transmission efficiency.</w:t>
      </w:r>
    </w:p>
    <w:p w:rsidR="00372708" w:rsidRDefault="00372708" w:rsidP="00372708">
      <w:pPr>
        <w:rPr>
          <w:lang w:val="en-US" w:eastAsia="zh-CN"/>
        </w:rPr>
      </w:pPr>
      <w:r>
        <w:rPr>
          <w:noProof/>
          <w:lang w:val="en-US"/>
        </w:rPr>
        <w:drawing>
          <wp:inline distT="0" distB="0" distL="0" distR="0" wp14:anchorId="30162635" wp14:editId="5CC49652">
            <wp:extent cx="5734050" cy="244792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60">
                      <a:extLst>
                        <a:ext uri="{28A0092B-C50C-407E-A947-70E740481C1C}">
                          <a14:useLocalDpi xmlns:a14="http://schemas.microsoft.com/office/drawing/2010/main" val="0"/>
                        </a:ext>
                      </a:extLst>
                    </a:blip>
                    <a:srcRect l="9364" t="5804" r="8194"/>
                    <a:stretch>
                      <a:fillRect/>
                    </a:stretch>
                  </pic:blipFill>
                  <pic:spPr bwMode="auto">
                    <a:xfrm>
                      <a:off x="0" y="0"/>
                      <a:ext cx="5734050" cy="2447925"/>
                    </a:xfrm>
                    <a:prstGeom prst="rect">
                      <a:avLst/>
                    </a:prstGeom>
                    <a:noFill/>
                    <a:ln>
                      <a:noFill/>
                    </a:ln>
                  </pic:spPr>
                </pic:pic>
              </a:graphicData>
            </a:graphic>
          </wp:inline>
        </w:drawing>
      </w:r>
    </w:p>
    <w:p w:rsidR="00372708" w:rsidRDefault="00372708" w:rsidP="00D172D1">
      <w:pPr>
        <w:pStyle w:val="Caption"/>
        <w:rPr>
          <w:lang w:eastAsia="zh-CN"/>
        </w:rPr>
      </w:pPr>
      <w:bookmarkStart w:id="412" w:name="_Ref333412724"/>
      <w:r>
        <w:t xml:space="preserve">Figure </w:t>
      </w:r>
      <w:r w:rsidR="003F288B">
        <w:fldChar w:fldCharType="begin"/>
      </w:r>
      <w:r w:rsidR="003F288B">
        <w:instrText xml:space="preserve"> SEQ Figure \* ARABIC </w:instrText>
      </w:r>
      <w:r w:rsidR="003F288B">
        <w:fldChar w:fldCharType="separate"/>
      </w:r>
      <w:r w:rsidR="00A23144">
        <w:rPr>
          <w:noProof/>
        </w:rPr>
        <w:t>154</w:t>
      </w:r>
      <w:r w:rsidR="003F288B">
        <w:rPr>
          <w:noProof/>
        </w:rPr>
        <w:fldChar w:fldCharType="end"/>
      </w:r>
      <w:bookmarkEnd w:id="412"/>
      <w:r w:rsidR="005F1594">
        <w:t>:</w:t>
      </w:r>
      <w:r>
        <w:t xml:space="preserve"> </w:t>
      </w:r>
      <w:r>
        <w:rPr>
          <w:lang w:eastAsia="zh-CN"/>
        </w:rPr>
        <w:t>Capacity comparison between classical SISO-SFN scheme and a distributed MIMO-SFN strategy. The color scale gives the capacity improvement from SISO to MIMO.</w:t>
      </w:r>
    </w:p>
    <w:p w:rsidR="00372708" w:rsidRDefault="00372708" w:rsidP="00372708">
      <w:pPr>
        <w:pStyle w:val="Heading3"/>
        <w:rPr>
          <w:lang w:val="en-US"/>
        </w:rPr>
      </w:pPr>
      <w:bookmarkStart w:id="413" w:name="_Toc333414002"/>
      <w:r>
        <w:rPr>
          <w:lang w:val="en-US"/>
        </w:rPr>
        <w:t>Space-Time Coding Schemes with Four Transmit and Two Receive Antennas</w:t>
      </w:r>
      <w:bookmarkEnd w:id="413"/>
    </w:p>
    <w:p w:rsidR="00372708" w:rsidRDefault="00372708" w:rsidP="00372708">
      <w:pPr>
        <w:rPr>
          <w:lang w:eastAsia="zh-CN"/>
        </w:rPr>
      </w:pPr>
      <w:r>
        <w:t>It has been well known that the spatial multiplexing (SM) technique provides higher communication capacity than the traditional SISO transmission</w:t>
      </w:r>
      <w:r>
        <w:rPr>
          <w:lang w:eastAsia="zh-CN"/>
        </w:rPr>
        <w:t xml:space="preserve"> </w:t>
      </w:r>
      <w:r>
        <w:rPr>
          <w:lang w:eastAsia="zh-CN"/>
        </w:rPr>
        <w:fldChar w:fldCharType="begin"/>
      </w:r>
      <w:r>
        <w:rPr>
          <w:lang w:eastAsia="zh-CN"/>
        </w:rPr>
        <w:instrText xml:space="preserve"> REF _Ref333413075 \n \h </w:instrText>
      </w:r>
      <w:r>
        <w:rPr>
          <w:lang w:eastAsia="zh-CN"/>
        </w:rPr>
      </w:r>
      <w:r>
        <w:rPr>
          <w:lang w:eastAsia="zh-CN"/>
        </w:rPr>
        <w:fldChar w:fldCharType="separate"/>
      </w:r>
      <w:r w:rsidR="00A23144">
        <w:rPr>
          <w:lang w:eastAsia="zh-CN"/>
        </w:rPr>
        <w:t>[133]</w:t>
      </w:r>
      <w:r>
        <w:rPr>
          <w:lang w:eastAsia="zh-CN"/>
        </w:rPr>
        <w:fldChar w:fldCharType="end"/>
      </w:r>
      <w:r>
        <w:t>. The orthogonal space-time block coding (STBC) such as Alamouti scheme can easily extract the spatial diversity by linear processing</w:t>
      </w:r>
      <w:r>
        <w:rPr>
          <w:lang w:eastAsia="zh-CN"/>
        </w:rPr>
        <w:t xml:space="preserve"> </w:t>
      </w:r>
      <w:r>
        <w:rPr>
          <w:lang w:eastAsia="zh-CN"/>
        </w:rPr>
        <w:fldChar w:fldCharType="begin"/>
      </w:r>
      <w:r>
        <w:rPr>
          <w:lang w:eastAsia="zh-CN"/>
        </w:rPr>
        <w:instrText xml:space="preserve"> REF _Ref333413134 \n \h </w:instrText>
      </w:r>
      <w:r>
        <w:rPr>
          <w:lang w:eastAsia="zh-CN"/>
        </w:rPr>
      </w:r>
      <w:r>
        <w:rPr>
          <w:lang w:eastAsia="zh-CN"/>
        </w:rPr>
        <w:fldChar w:fldCharType="separate"/>
      </w:r>
      <w:r w:rsidR="00A23144">
        <w:rPr>
          <w:lang w:eastAsia="zh-CN"/>
        </w:rPr>
        <w:t>[129]</w:t>
      </w:r>
      <w:r>
        <w:rPr>
          <w:lang w:eastAsia="zh-CN"/>
        </w:rPr>
        <w:fldChar w:fldCharType="end"/>
      </w:r>
      <w:r>
        <w:t xml:space="preserve">. Since last decades, various STBCs </w:t>
      </w:r>
      <w:r>
        <w:fldChar w:fldCharType="begin"/>
      </w:r>
      <w:r>
        <w:instrText xml:space="preserve"> REF _Ref333412130 \n \h </w:instrText>
      </w:r>
      <w:r>
        <w:fldChar w:fldCharType="separate"/>
      </w:r>
      <w:r w:rsidR="00A23144">
        <w:t>[132]</w:t>
      </w:r>
      <w:r>
        <w:fldChar w:fldCharType="end"/>
      </w:r>
      <w:r>
        <w:fldChar w:fldCharType="begin"/>
      </w:r>
      <w:r>
        <w:instrText xml:space="preserve"> REF _Ref333413115 \n \h </w:instrText>
      </w:r>
      <w:r>
        <w:fldChar w:fldCharType="separate"/>
      </w:r>
      <w:r w:rsidR="00A23144">
        <w:t>[134]</w:t>
      </w:r>
      <w:r>
        <w:fldChar w:fldCharType="end"/>
      </w:r>
      <w:r>
        <w:fldChar w:fldCharType="begin"/>
      </w:r>
      <w:r>
        <w:instrText xml:space="preserve"> REF _Ref333413117 \n \h </w:instrText>
      </w:r>
      <w:r>
        <w:fldChar w:fldCharType="separate"/>
      </w:r>
      <w:r w:rsidR="00A23144">
        <w:t>[135]</w:t>
      </w:r>
      <w:r>
        <w:fldChar w:fldCharType="end"/>
      </w:r>
      <w:r>
        <w:fldChar w:fldCharType="begin"/>
      </w:r>
      <w:r>
        <w:instrText xml:space="preserve"> REF _Ref333413119 \n \h </w:instrText>
      </w:r>
      <w:r>
        <w:fldChar w:fldCharType="separate"/>
      </w:r>
      <w:r w:rsidR="00A23144">
        <w:t>[136]</w:t>
      </w:r>
      <w:r>
        <w:fldChar w:fldCharType="end"/>
      </w:r>
      <w:r>
        <w:fldChar w:fldCharType="begin"/>
      </w:r>
      <w:r>
        <w:instrText xml:space="preserve"> REF _Ref333413120 \n \h </w:instrText>
      </w:r>
      <w:r>
        <w:fldChar w:fldCharType="separate"/>
      </w:r>
      <w:r w:rsidR="00A23144">
        <w:t>[137]</w:t>
      </w:r>
      <w:r>
        <w:fldChar w:fldCharType="end"/>
      </w:r>
      <w:r>
        <w:t xml:space="preserve">have been proposed for different application scenarios achieving different trade-offs among efficiency (coding rate), reliability (diversity) and orthogonality (decoding complexity). </w:t>
      </w:r>
    </w:p>
    <w:p w:rsidR="00372708" w:rsidRDefault="00372708" w:rsidP="00372708">
      <w:pPr>
        <w:rPr>
          <w:lang w:eastAsia="zh-CN"/>
        </w:rPr>
      </w:pPr>
    </w:p>
    <w:p w:rsidR="00372708" w:rsidRDefault="00372708" w:rsidP="00372708">
      <w:pPr>
        <w:rPr>
          <w:lang w:eastAsia="zh-CN"/>
        </w:rPr>
      </w:pPr>
      <w:r>
        <w:t xml:space="preserve">As far as the distributed MIMO broadcasting scenario is concerned, one significant characteristic of the propagation scenario is the unequal power levels of the received signals. More specifically, signals coming from different transmission sites experience different path losses. This yields power imbalances between signals sent from different cells at the receiver side. In contrast, signals sent from the same transmission site may have the same average power level. This characteristic should be taken into account when designing a suitable STBC for distributed MIMO broadcasting. </w:t>
      </w:r>
    </w:p>
    <w:p w:rsidR="00372708" w:rsidRDefault="00372708" w:rsidP="00372708">
      <w:pPr>
        <w:rPr>
          <w:lang w:eastAsia="zh-CN"/>
        </w:rPr>
      </w:pPr>
    </w:p>
    <w:p w:rsidR="00372708" w:rsidRDefault="00372708" w:rsidP="00372708">
      <w:pPr>
        <w:rPr>
          <w:lang w:eastAsia="zh-CN"/>
        </w:rPr>
      </w:pPr>
      <w:r>
        <w:lastRenderedPageBreak/>
        <w:t xml:space="preserve">Intuitively, the STBC can be designed in a hierarchical manner. That is, information symbols of the same cell can be encoded using a STBC scheme. This is called intra-cell ST coding. According to the propagation characteristic, the intra-cell ST coding should be efficient with balanced received signal power. Consequently, the resulting encoded symbols of different transmission sites are encoded by a second ST coding scheme, namely inter-cell ST coding. In contrast to the intra-cell counterpart, inter-cell ST scheme should be robust against signal power imbalances. </w:t>
      </w:r>
    </w:p>
    <w:p w:rsidR="00372708" w:rsidRDefault="00372708" w:rsidP="00372708">
      <w:pPr>
        <w:rPr>
          <w:lang w:eastAsia="zh-CN"/>
        </w:rPr>
      </w:pPr>
    </w:p>
    <w:p w:rsidR="00372708" w:rsidRDefault="00372708" w:rsidP="00372708">
      <w:pPr>
        <w:rPr>
          <w:lang w:eastAsia="zh-CN"/>
        </w:rPr>
      </w:pPr>
      <w:r>
        <w:t>With the knowledge of the characteristics of distributed MIMO broadcasting and using the hierarchical ST encoding methodology, a so-called 3D MIMO code has been proposed for the distributed MIMO scenarios. The Golden code is selected as the intra-cell ST coding, because it is the most efficient 2</w:t>
      </w:r>
      <m:oMath>
        <m:r>
          <m:rPr>
            <m:sty m:val="p"/>
          </m:rPr>
          <w:rPr>
            <w:rFonts w:ascii="Cambria Math" w:hAnsi="Cambria Math"/>
          </w:rPr>
          <m:t>×</m:t>
        </m:r>
      </m:oMath>
      <w:r>
        <w:t>2 ST coding scheme with equal received signal power</w:t>
      </w:r>
      <w:r>
        <w:rPr>
          <w:lang w:eastAsia="zh-CN"/>
        </w:rPr>
        <w:t xml:space="preserve"> </w:t>
      </w:r>
      <w:r>
        <w:rPr>
          <w:lang w:eastAsia="zh-CN"/>
        </w:rPr>
        <w:fldChar w:fldCharType="begin"/>
      </w:r>
      <w:r>
        <w:rPr>
          <w:lang w:eastAsia="zh-CN"/>
        </w:rPr>
        <w:instrText xml:space="preserve"> REF _Ref333413120 \n \h </w:instrText>
      </w:r>
      <w:r>
        <w:rPr>
          <w:lang w:eastAsia="zh-CN"/>
        </w:rPr>
      </w:r>
      <w:r>
        <w:rPr>
          <w:lang w:eastAsia="zh-CN"/>
        </w:rPr>
        <w:fldChar w:fldCharType="separate"/>
      </w:r>
      <w:r w:rsidR="00A23144">
        <w:rPr>
          <w:lang w:eastAsia="zh-CN"/>
        </w:rPr>
        <w:t>[137]</w:t>
      </w:r>
      <w:r>
        <w:rPr>
          <w:lang w:eastAsia="zh-CN"/>
        </w:rPr>
        <w:fldChar w:fldCharType="end"/>
      </w:r>
      <w:r>
        <w:t>. The Alamouti scheme is adopted as the inter-cell ST coding because it offers full diversity and is robust against power imbalances. The combination of Alamouti and Golden codes achieves strong adaptability to different signal power situation while preserving the transmission efficiency offered by the Golden code. The resulting 3D MIMO codeword provides a ST coding rate of 2 with high diversity.</w:t>
      </w:r>
    </w:p>
    <w:p w:rsidR="00372708" w:rsidRDefault="00372708" w:rsidP="00372708">
      <w:pPr>
        <w:rPr>
          <w:lang w:eastAsia="zh-CN"/>
        </w:rPr>
      </w:pPr>
    </w:p>
    <w:p w:rsidR="00372708" w:rsidRDefault="00372708" w:rsidP="00372708">
      <w:pPr>
        <w:rPr>
          <w:lang w:eastAsia="zh-CN"/>
        </w:rPr>
      </w:pPr>
      <w:r>
        <w:t xml:space="preserve">In addition, several STBCs in the literatures can be applied in the distributed MIMO broadcasting as well. For instance, the simple SM scheme </w:t>
      </w:r>
      <w:r>
        <w:rPr>
          <w:lang w:eastAsia="zh-CN"/>
        </w:rPr>
        <w:fldChar w:fldCharType="begin"/>
      </w:r>
      <w:r>
        <w:instrText xml:space="preserve"> REF _Ref333413075 \n \h </w:instrText>
      </w:r>
      <w:r>
        <w:rPr>
          <w:lang w:eastAsia="zh-CN"/>
        </w:rPr>
      </w:r>
      <w:r>
        <w:rPr>
          <w:lang w:eastAsia="zh-CN"/>
        </w:rPr>
        <w:fldChar w:fldCharType="separate"/>
      </w:r>
      <w:r w:rsidR="00A23144">
        <w:t>[133]</w:t>
      </w:r>
      <w:r>
        <w:rPr>
          <w:lang w:eastAsia="zh-CN"/>
        </w:rPr>
        <w:fldChar w:fldCharType="end"/>
      </w:r>
      <w:r>
        <w:t>can adapt to the 4</w:t>
      </w:r>
      <m:oMath>
        <m:r>
          <m:rPr>
            <m:sty m:val="p"/>
          </m:rPr>
          <w:rPr>
            <w:rFonts w:ascii="Cambria Math" w:hAnsi="Cambria Math"/>
          </w:rPr>
          <m:t>×</m:t>
        </m:r>
      </m:oMath>
      <w:r>
        <w:t>2 distributed MIMO scenarios. More specifically, two transmission sites transmit the same signals at the same time forming an SFN. For each site, two independent information symbols are transmitted via the two antennas forming a SM transmission. It yields a 4</w:t>
      </w:r>
      <m:oMath>
        <m:r>
          <m:rPr>
            <m:sty m:val="p"/>
          </m:rPr>
          <w:rPr>
            <w:rFonts w:ascii="Cambria Math" w:hAnsi="Cambria Math"/>
          </w:rPr>
          <m:t>×</m:t>
        </m:r>
      </m:oMath>
      <w:r>
        <w:t xml:space="preserve">2 distributed SM scheme with ST coding rate of 2. </w:t>
      </w:r>
    </w:p>
    <w:p w:rsidR="00372708" w:rsidRDefault="00372708" w:rsidP="00372708">
      <w:pPr>
        <w:rPr>
          <w:lang w:eastAsia="zh-CN"/>
        </w:rPr>
      </w:pPr>
    </w:p>
    <w:p w:rsidR="00372708" w:rsidRDefault="00372708" w:rsidP="00372708">
      <w:pPr>
        <w:rPr>
          <w:lang w:eastAsia="zh-CN"/>
        </w:rPr>
      </w:pPr>
      <w:r>
        <w:t xml:space="preserve">The classical quasi-orthogonal Jafarkhani code </w:t>
      </w:r>
      <w:r>
        <w:fldChar w:fldCharType="begin"/>
      </w:r>
      <w:r>
        <w:instrText xml:space="preserve"> REF _Ref333413119 \n \h </w:instrText>
      </w:r>
      <w:r>
        <w:fldChar w:fldCharType="separate"/>
      </w:r>
      <w:r w:rsidR="00A23144">
        <w:t>[136]</w:t>
      </w:r>
      <w:r>
        <w:fldChar w:fldCharType="end"/>
      </w:r>
      <w:r>
        <w:t>is also a potential candidate for the distributed MIMO broadcasting. The Alamouti scheme is applied in both intra-cell and inter-cell ST codings providing a ST coding rate of 1. The Jafarkhani code has a quasi-orthogonal structure</w:t>
      </w:r>
      <w:r>
        <w:rPr>
          <w:lang w:eastAsia="zh-CN"/>
        </w:rPr>
        <w:t xml:space="preserve"> </w:t>
      </w:r>
      <w:r>
        <w:rPr>
          <w:lang w:eastAsia="zh-CN"/>
        </w:rPr>
        <w:fldChar w:fldCharType="begin"/>
      </w:r>
      <w:r>
        <w:rPr>
          <w:lang w:eastAsia="zh-CN"/>
        </w:rPr>
        <w:instrText xml:space="preserve"> REF _Ref333413119 \n \h </w:instrText>
      </w:r>
      <w:r>
        <w:rPr>
          <w:lang w:eastAsia="zh-CN"/>
        </w:rPr>
      </w:r>
      <w:r>
        <w:rPr>
          <w:lang w:eastAsia="zh-CN"/>
        </w:rPr>
        <w:fldChar w:fldCharType="separate"/>
      </w:r>
      <w:r w:rsidR="00A23144">
        <w:rPr>
          <w:lang w:eastAsia="zh-CN"/>
        </w:rPr>
        <w:t>[136]</w:t>
      </w:r>
      <w:r>
        <w:rPr>
          <w:lang w:eastAsia="zh-CN"/>
        </w:rPr>
        <w:fldChar w:fldCharType="end"/>
      </w:r>
      <w:r>
        <w:t xml:space="preserve">which enables group-wise decoding at a low complexity cost. </w:t>
      </w:r>
    </w:p>
    <w:p w:rsidR="00372708" w:rsidRDefault="00372708" w:rsidP="00372708">
      <w:pPr>
        <w:rPr>
          <w:lang w:eastAsia="zh-CN"/>
        </w:rPr>
      </w:pPr>
    </w:p>
    <w:p w:rsidR="00372708" w:rsidRDefault="00372708" w:rsidP="00372708">
      <w:pPr>
        <w:rPr>
          <w:lang w:eastAsia="zh-CN"/>
        </w:rPr>
      </w:pPr>
      <w:r>
        <w:t xml:space="preserve">Recently, some STBCs were proposed based on the group-wise orthogonal structures aiming at providing efficient performance with low decoding complexity. For instance, the Biglieri-Hong-Viterbo (BHV) code </w:t>
      </w:r>
      <w:r>
        <w:fldChar w:fldCharType="begin"/>
      </w:r>
      <w:r>
        <w:instrText xml:space="preserve"> REF _Ref333413117 \n \h </w:instrText>
      </w:r>
      <w:r>
        <w:fldChar w:fldCharType="separate"/>
      </w:r>
      <w:r w:rsidR="00A23144">
        <w:t>[135]</w:t>
      </w:r>
      <w:r>
        <w:fldChar w:fldCharType="end"/>
      </w:r>
      <w:r>
        <w:t xml:space="preserve">is constructed based on two Jafarkhani codewords. The underlying Jafarkhani code structure provides implicit group-wise orthogonality that enables low complexity decoding. Similarly, the Srinath-Rajan code </w:t>
      </w:r>
      <w:r>
        <w:fldChar w:fldCharType="begin"/>
      </w:r>
      <w:r>
        <w:instrText xml:space="preserve"> REF _Ref333413115 \n \h </w:instrText>
      </w:r>
      <w:r>
        <w:fldChar w:fldCharType="separate"/>
      </w:r>
      <w:r w:rsidR="00A23144">
        <w:t>[134]</w:t>
      </w:r>
      <w:r>
        <w:fldChar w:fldCharType="end"/>
      </w:r>
      <w:r>
        <w:t xml:space="preserve">is formed by two coordinated interleaved orthogonal design (CIOD) which also yields simple decoding algorithm. Both BHV and Srinath-Rajan codes offer a ST coding rate of 2. </w:t>
      </w:r>
    </w:p>
    <w:p w:rsidR="00372708" w:rsidRDefault="00372708" w:rsidP="00372708">
      <w:pPr>
        <w:rPr>
          <w:lang w:eastAsia="zh-CN"/>
        </w:rPr>
      </w:pPr>
    </w:p>
    <w:p w:rsidR="00372708" w:rsidRDefault="00372708" w:rsidP="00372708">
      <w:r>
        <w:t xml:space="preserve">The most important features of the STBCs involved in the study are listed in </w:t>
      </w:r>
      <w:r>
        <w:fldChar w:fldCharType="begin"/>
      </w:r>
      <w:r>
        <w:instrText xml:space="preserve"> REF _Ref333065697 \h </w:instrText>
      </w:r>
      <w:r>
        <w:fldChar w:fldCharType="separate"/>
      </w:r>
      <w:r w:rsidR="00A23144">
        <w:t xml:space="preserve">Table </w:t>
      </w:r>
      <w:r w:rsidR="00A23144">
        <w:rPr>
          <w:noProof/>
        </w:rPr>
        <w:t>35</w:t>
      </w:r>
      <w:r>
        <w:fldChar w:fldCharType="end"/>
      </w:r>
      <w:r>
        <w:t xml:space="preserve">. The decoding complexities are presented in terms of the number of possible STBC codewords visited during the sphere decoding. If the exhaustive search is used for the decoding, the maximum likelihood (ML) can be found after evaluating </w:t>
      </w:r>
      <m:oMath>
        <m:sSup>
          <m:sSupPr>
            <m:ctrlPr>
              <w:rPr>
                <w:rFonts w:ascii="Cambria Math" w:hAnsi="Cambria Math"/>
              </w:rPr>
            </m:ctrlPr>
          </m:sSupPr>
          <m:e>
            <m:r>
              <w:rPr>
                <w:rFonts w:ascii="Cambria Math" w:hAnsi="Cambria Math"/>
              </w:rPr>
              <m:t>M</m:t>
            </m:r>
          </m:e>
          <m:sup>
            <m:r>
              <w:rPr>
                <w:rFonts w:ascii="Cambria Math" w:hAnsi="Cambria Math"/>
              </w:rPr>
              <m:t>Q</m:t>
            </m:r>
          </m:sup>
        </m:sSup>
      </m:oMath>
      <w:r>
        <w:t xml:space="preserve"> codewords where </w:t>
      </w:r>
      <m:oMath>
        <m:r>
          <w:rPr>
            <w:rFonts w:ascii="Cambria Math" w:hAnsi="Cambria Math"/>
          </w:rPr>
          <m:t>M</m:t>
        </m:r>
      </m:oMath>
      <w:r>
        <w:t xml:space="preserve"> is the size of the constellation and </w:t>
      </w:r>
      <m:oMath>
        <m:r>
          <w:rPr>
            <w:rFonts w:ascii="Cambria Math" w:hAnsi="Cambria Math"/>
          </w:rPr>
          <m:t>Q</m:t>
        </m:r>
      </m:oMath>
      <w:r>
        <w:t xml:space="preserve"> is the number of information symbols stacked within one STBC codeword. That is, for a given modulation order, the more information symbols in one codeword, the more difficult the decoding process. Yet, due to the embedded group-wise orthogonality, lower complexity can be expected when the sphere decoder is used. As shown in</w:t>
      </w:r>
      <w:r>
        <w:rPr>
          <w:lang w:eastAsia="zh-CN"/>
        </w:rPr>
        <w:t xml:space="preserve"> </w:t>
      </w:r>
      <w:r>
        <w:rPr>
          <w:lang w:eastAsia="zh-CN"/>
        </w:rPr>
        <w:fldChar w:fldCharType="begin"/>
      </w:r>
      <w:r>
        <w:rPr>
          <w:lang w:eastAsia="zh-CN"/>
        </w:rPr>
        <w:instrText xml:space="preserve"> REF _Ref333065697 \h </w:instrText>
      </w:r>
      <w:r>
        <w:rPr>
          <w:lang w:eastAsia="zh-CN"/>
        </w:rPr>
      </w:r>
      <w:r>
        <w:rPr>
          <w:lang w:eastAsia="zh-CN"/>
        </w:rPr>
        <w:fldChar w:fldCharType="separate"/>
      </w:r>
      <w:r w:rsidR="00A23144">
        <w:t xml:space="preserve">Table </w:t>
      </w:r>
      <w:r w:rsidR="00A23144">
        <w:rPr>
          <w:noProof/>
        </w:rPr>
        <w:t>35</w:t>
      </w:r>
      <w:r>
        <w:rPr>
          <w:lang w:eastAsia="zh-CN"/>
        </w:rPr>
        <w:fldChar w:fldCharType="end"/>
      </w:r>
      <w:r>
        <w:t xml:space="preserve">, Jafarkhani, Srinath-Rajan and BHV codes require decoding complexities of </w:t>
      </w:r>
      <w:r>
        <w:rPr>
          <w:i/>
        </w:rPr>
        <w:t>O</w:t>
      </w:r>
      <w:r>
        <w:t>(</w:t>
      </w:r>
      <w:r>
        <w:rPr>
          <w:i/>
        </w:rPr>
        <w:t>M</w:t>
      </w:r>
      <w:r>
        <w:rPr>
          <w:vertAlign w:val="superscript"/>
        </w:rPr>
        <w:t>2</w:t>
      </w:r>
      <w:r>
        <w:t xml:space="preserve">), </w:t>
      </w:r>
      <w:r>
        <w:rPr>
          <w:i/>
        </w:rPr>
        <w:t>O</w:t>
      </w:r>
      <w:r>
        <w:t>(</w:t>
      </w:r>
      <w:r>
        <w:rPr>
          <w:i/>
        </w:rPr>
        <w:t>M</w:t>
      </w:r>
      <w:r>
        <w:rPr>
          <w:vertAlign w:val="superscript"/>
        </w:rPr>
        <w:t>4.5</w:t>
      </w:r>
      <w:r>
        <w:t xml:space="preserve">) and </w:t>
      </w:r>
      <w:r>
        <w:rPr>
          <w:i/>
        </w:rPr>
        <w:t>O</w:t>
      </w:r>
      <w:r>
        <w:t>(</w:t>
      </w:r>
      <w:r>
        <w:rPr>
          <w:i/>
        </w:rPr>
        <w:t>M</w:t>
      </w:r>
      <w:r>
        <w:rPr>
          <w:vertAlign w:val="superscript"/>
        </w:rPr>
        <w:t>7</w:t>
      </w:r>
      <w:r>
        <w:t xml:space="preserve">), instead of </w:t>
      </w:r>
      <w:r>
        <w:rPr>
          <w:i/>
        </w:rPr>
        <w:t>O</w:t>
      </w:r>
      <w:r>
        <w:t>(</w:t>
      </w:r>
      <w:r>
        <w:rPr>
          <w:i/>
        </w:rPr>
        <w:t>M</w:t>
      </w:r>
      <w:r>
        <w:rPr>
          <w:vertAlign w:val="superscript"/>
        </w:rPr>
        <w:t>4</w:t>
      </w:r>
      <w:r>
        <w:t xml:space="preserve">), </w:t>
      </w:r>
      <w:r>
        <w:rPr>
          <w:i/>
        </w:rPr>
        <w:t>O</w:t>
      </w:r>
      <w:r>
        <w:t>(</w:t>
      </w:r>
      <w:r>
        <w:rPr>
          <w:i/>
        </w:rPr>
        <w:t>M</w:t>
      </w:r>
      <w:r>
        <w:rPr>
          <w:vertAlign w:val="superscript"/>
        </w:rPr>
        <w:t>8</w:t>
      </w:r>
      <w:r>
        <w:t xml:space="preserve">) and </w:t>
      </w:r>
      <w:r>
        <w:rPr>
          <w:i/>
        </w:rPr>
        <w:t>O</w:t>
      </w:r>
      <w:r>
        <w:t>(</w:t>
      </w:r>
      <w:r>
        <w:rPr>
          <w:i/>
        </w:rPr>
        <w:t>M</w:t>
      </w:r>
      <w:r>
        <w:rPr>
          <w:vertAlign w:val="superscript"/>
        </w:rPr>
        <w:t>8</w:t>
      </w:r>
      <w:r>
        <w:t xml:space="preserve">), respectively. Moreover, these STBCs are designed with different trade-offs between efficiency and complexity. In order to know which of them are appropriate for the distributed MIMO broadcasting, it is important to compare them with the real system settings. </w:t>
      </w:r>
    </w:p>
    <w:p w:rsidR="00372708" w:rsidRDefault="00372708" w:rsidP="00372708">
      <w:pPr>
        <w:rPr>
          <w:lang w:eastAsia="zh-CN"/>
        </w:rPr>
      </w:pPr>
    </w:p>
    <w:p w:rsidR="00372708" w:rsidRDefault="00372708" w:rsidP="00D172D1">
      <w:pPr>
        <w:pStyle w:val="Caption"/>
      </w:pPr>
      <w:bookmarkStart w:id="414" w:name="_Ref333065697"/>
      <w:r>
        <w:t xml:space="preserve">Table </w:t>
      </w:r>
      <w:r w:rsidR="003F288B">
        <w:fldChar w:fldCharType="begin"/>
      </w:r>
      <w:r w:rsidR="003F288B">
        <w:instrText xml:space="preserve"> SEQ Table \* ARABIC </w:instrText>
      </w:r>
      <w:r w:rsidR="003F288B">
        <w:fldChar w:fldCharType="separate"/>
      </w:r>
      <w:r w:rsidR="00A23144">
        <w:rPr>
          <w:noProof/>
        </w:rPr>
        <w:t>35</w:t>
      </w:r>
      <w:r w:rsidR="003F288B">
        <w:rPr>
          <w:noProof/>
        </w:rPr>
        <w:fldChar w:fldCharType="end"/>
      </w:r>
      <w:bookmarkEnd w:id="414"/>
      <w:r w:rsidR="005F1594">
        <w:t>:</w:t>
      </w:r>
      <w:r>
        <w:t xml:space="preserve"> STBCs for distributed MIMO broadcasting scenarios. </w:t>
      </w:r>
    </w:p>
    <w:tbl>
      <w:tblPr>
        <w:tblStyle w:val="ColorfulGrid-Accent6"/>
        <w:tblW w:w="0" w:type="auto"/>
        <w:tblLook w:val="04A0" w:firstRow="1" w:lastRow="0" w:firstColumn="1" w:lastColumn="0" w:noHBand="0" w:noVBand="1"/>
      </w:tblPr>
      <w:tblGrid>
        <w:gridCol w:w="1404"/>
        <w:gridCol w:w="736"/>
        <w:gridCol w:w="1179"/>
        <w:gridCol w:w="1359"/>
        <w:gridCol w:w="1553"/>
        <w:gridCol w:w="1551"/>
        <w:gridCol w:w="2072"/>
      </w:tblGrid>
      <w:tr w:rsidR="00372708" w:rsidTr="0037270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STBC</w:t>
            </w:r>
          </w:p>
        </w:tc>
        <w:tc>
          <w:tcPr>
            <w:tcW w:w="0" w:type="auto"/>
            <w:vMerge w:val="restart"/>
            <w:tcBorders>
              <w:top w:val="nil"/>
              <w:left w:val="nil"/>
              <w:bottom w:val="single" w:sz="4" w:space="0" w:color="FFFFFF" w:themeColor="background1"/>
              <w:right w:val="nil"/>
            </w:tcBorders>
            <w:vAlign w:val="center"/>
            <w:hideMark/>
          </w:tcPr>
          <w:p w:rsidR="00372708" w:rsidRDefault="00372708">
            <w:pPr>
              <w:jc w:val="center"/>
              <w:cnfStyle w:val="100000000000" w:firstRow="1"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Rate</w:t>
            </w:r>
          </w:p>
        </w:tc>
        <w:tc>
          <w:tcPr>
            <w:tcW w:w="0" w:type="auto"/>
            <w:gridSpan w:val="4"/>
            <w:tcBorders>
              <w:top w:val="nil"/>
              <w:left w:val="nil"/>
              <w:bottom w:val="single" w:sz="4" w:space="0" w:color="FFFFFF" w:themeColor="background1"/>
              <w:right w:val="nil"/>
            </w:tcBorders>
            <w:vAlign w:val="center"/>
            <w:hideMark/>
          </w:tcPr>
          <w:p w:rsidR="00372708" w:rsidRDefault="00372708">
            <w:pPr>
              <w:jc w:val="center"/>
              <w:cnfStyle w:val="100000000000" w:firstRow="1"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Structure of STBC</w:t>
            </w:r>
          </w:p>
        </w:tc>
        <w:tc>
          <w:tcPr>
            <w:tcW w:w="0" w:type="auto"/>
            <w:vMerge w:val="restart"/>
            <w:tcBorders>
              <w:top w:val="nil"/>
              <w:left w:val="nil"/>
              <w:bottom w:val="single" w:sz="4" w:space="0" w:color="FFFFFF" w:themeColor="background1"/>
              <w:right w:val="nil"/>
            </w:tcBorders>
            <w:vAlign w:val="center"/>
            <w:hideMark/>
          </w:tcPr>
          <w:p w:rsidR="00372708" w:rsidRDefault="00372708">
            <w:pPr>
              <w:jc w:val="center"/>
              <w:cnfStyle w:val="100000000000" w:firstRow="1"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 xml:space="preserve">ST decoding </w:t>
            </w:r>
            <w:r>
              <w:rPr>
                <w:rFonts w:ascii="Georgia" w:hAnsi="Georgia"/>
                <w:lang w:eastAsia="zh-CN"/>
              </w:rPr>
              <w:lastRenderedPageBreak/>
              <w:t>complexity</w:t>
            </w:r>
          </w:p>
        </w:tc>
      </w:tr>
      <w:tr w:rsidR="00372708" w:rsidTr="0037270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FFFFFF" w:themeColor="background1"/>
              <w:right w:val="nil"/>
            </w:tcBorders>
            <w:vAlign w:val="center"/>
            <w:hideMark/>
          </w:tcPr>
          <w:p w:rsidR="00372708" w:rsidRDefault="00372708">
            <w:pPr>
              <w:rPr>
                <w:rFonts w:ascii="Georgia" w:hAnsi="Georgia"/>
                <w:b/>
                <w:bCs/>
                <w:lang w:eastAsia="zh-CN"/>
              </w:rPr>
            </w:pPr>
          </w:p>
        </w:tc>
        <w:tc>
          <w:tcPr>
            <w:tcW w:w="0" w:type="auto"/>
            <w:vMerge/>
            <w:tcBorders>
              <w:top w:val="nil"/>
              <w:left w:val="nil"/>
              <w:bottom w:val="single" w:sz="4" w:space="0" w:color="FFFFFF" w:themeColor="background1"/>
              <w:right w:val="nil"/>
            </w:tcBorders>
            <w:vAlign w:val="center"/>
            <w:hideMark/>
          </w:tcPr>
          <w:p w:rsidR="00372708" w:rsidRDefault="00372708">
            <w:pPr>
              <w:cnfStyle w:val="000000100000" w:firstRow="0" w:lastRow="0" w:firstColumn="0" w:lastColumn="0" w:oddVBand="0" w:evenVBand="0" w:oddHBand="1" w:evenHBand="0" w:firstRowFirstColumn="0" w:firstRowLastColumn="0" w:lastRowFirstColumn="0" w:lastRowLastColumn="0"/>
              <w:rPr>
                <w:rFonts w:ascii="Georgia" w:hAnsi="Georgia"/>
                <w:b/>
                <w:bCs/>
                <w:lang w:eastAsia="zh-CN"/>
              </w:rPr>
            </w:pP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Nb. info. symb.</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Nb. channel uses</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Intra-cell ST coding</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Inter-cell ST coding</w:t>
            </w:r>
          </w:p>
        </w:tc>
        <w:tc>
          <w:tcPr>
            <w:tcW w:w="0" w:type="auto"/>
            <w:vMerge/>
            <w:tcBorders>
              <w:top w:val="nil"/>
              <w:left w:val="nil"/>
              <w:bottom w:val="single" w:sz="4" w:space="0" w:color="FFFFFF" w:themeColor="background1"/>
              <w:right w:val="nil"/>
            </w:tcBorders>
            <w:vAlign w:val="center"/>
            <w:hideMark/>
          </w:tcPr>
          <w:p w:rsidR="00372708" w:rsidRDefault="00372708">
            <w:pPr>
              <w:cnfStyle w:val="000000100000" w:firstRow="0" w:lastRow="0" w:firstColumn="0" w:lastColumn="0" w:oddVBand="0" w:evenVBand="0" w:oddHBand="1" w:evenHBand="0" w:firstRowFirstColumn="0" w:firstRowLastColumn="0" w:lastRowFirstColumn="0" w:lastRowLastColumn="0"/>
              <w:rPr>
                <w:rFonts w:ascii="Georgia" w:hAnsi="Georgia"/>
                <w:b/>
                <w:bCs/>
                <w:lang w:eastAsia="zh-CN"/>
              </w:rPr>
            </w:pPr>
          </w:p>
        </w:tc>
      </w:tr>
      <w:tr w:rsidR="00372708" w:rsidTr="00372708">
        <w:trPr>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lastRenderedPageBreak/>
              <w:t>Jafarkhani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1</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Alamouti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Alamouti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2</w:t>
            </w:r>
            <w:r>
              <w:rPr>
                <w:rFonts w:ascii="Georgia" w:hAnsi="Georgia"/>
                <w:lang w:eastAsia="zh-CN"/>
              </w:rPr>
              <w:t>)</w:t>
            </w:r>
          </w:p>
        </w:tc>
      </w:tr>
      <w:tr w:rsidR="00372708" w:rsidTr="0037270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3D MIMO</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8</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Golden</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Alamouti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i/>
                <w:vertAlign w:val="superscript"/>
                <w:lang w:eastAsia="zh-CN"/>
              </w:rPr>
              <w:t>8</w:t>
            </w:r>
            <w:r>
              <w:rPr>
                <w:rFonts w:ascii="Georgia" w:hAnsi="Georgia"/>
                <w:lang w:eastAsia="zh-CN"/>
              </w:rPr>
              <w:t>)</w:t>
            </w:r>
          </w:p>
        </w:tc>
      </w:tr>
      <w:tr w:rsidR="00372708" w:rsidTr="00372708">
        <w:trPr>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SM 4x2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1</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SM 2x2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SFN</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2</w:t>
            </w:r>
            <w:r>
              <w:rPr>
                <w:rFonts w:ascii="Georgia" w:hAnsi="Georgia"/>
                <w:lang w:eastAsia="zh-CN"/>
              </w:rPr>
              <w:t>)</w:t>
            </w:r>
          </w:p>
        </w:tc>
      </w:tr>
      <w:tr w:rsidR="00372708" w:rsidTr="0037270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BHV</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8</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gridSpan w:val="2"/>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Based on 2 Jafarkhani codes</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7</w:t>
            </w:r>
            <w:r>
              <w:rPr>
                <w:rFonts w:ascii="Georgia" w:hAnsi="Georgia"/>
                <w:lang w:eastAsia="zh-CN"/>
              </w:rPr>
              <w:t>)</w:t>
            </w:r>
          </w:p>
        </w:tc>
      </w:tr>
      <w:tr w:rsidR="00372708" w:rsidTr="00372708">
        <w:trPr>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right w:val="nil"/>
            </w:tcBorders>
            <w:vAlign w:val="center"/>
            <w:hideMark/>
          </w:tcPr>
          <w:p w:rsidR="00372708" w:rsidRDefault="00372708">
            <w:pPr>
              <w:jc w:val="center"/>
              <w:rPr>
                <w:rFonts w:ascii="Georgia" w:hAnsi="Georgia"/>
                <w:lang w:eastAsia="zh-CN"/>
              </w:rPr>
            </w:pPr>
            <w:r>
              <w:rPr>
                <w:rFonts w:ascii="Georgia" w:hAnsi="Georgia"/>
                <w:lang w:eastAsia="zh-CN"/>
              </w:rPr>
              <w:t>Srinath-Rajan</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8</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gridSpan w:val="2"/>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Based on 2 CIOD codes</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4.5</w:t>
            </w:r>
            <w:r>
              <w:rPr>
                <w:rFonts w:ascii="Georgia" w:hAnsi="Georgia"/>
                <w:lang w:eastAsia="zh-CN"/>
              </w:rPr>
              <w:t>)</w:t>
            </w:r>
          </w:p>
        </w:tc>
      </w:tr>
    </w:tbl>
    <w:p w:rsidR="00372708" w:rsidRDefault="00372708" w:rsidP="00372708">
      <w:pPr>
        <w:rPr>
          <w:lang w:val="en-US"/>
        </w:rPr>
      </w:pPr>
    </w:p>
    <w:p w:rsidR="00372708" w:rsidRDefault="00372708" w:rsidP="00372708">
      <w:pPr>
        <w:pStyle w:val="Heading3"/>
        <w:rPr>
          <w:lang w:val="en-US"/>
        </w:rPr>
      </w:pPr>
      <w:bookmarkStart w:id="415" w:name="_Toc333414003"/>
      <w:r>
        <w:rPr>
          <w:lang w:val="en-US"/>
        </w:rPr>
        <w:t>Evaluation and Performance Comparison</w:t>
      </w:r>
      <w:bookmarkEnd w:id="415"/>
    </w:p>
    <w:p w:rsidR="00372708" w:rsidRDefault="00372708" w:rsidP="00372708">
      <w:pPr>
        <w:pStyle w:val="Heading4"/>
        <w:rPr>
          <w:rFonts w:eastAsiaTheme="minorEastAsia"/>
          <w:sz w:val="32"/>
          <w:lang w:val="en-US" w:eastAsia="zh-CN"/>
        </w:rPr>
      </w:pPr>
      <w:bookmarkStart w:id="416" w:name="_Toc333414004"/>
      <w:r>
        <w:rPr>
          <w:lang w:val="en-US"/>
        </w:rPr>
        <w:t>Simulation setups</w:t>
      </w:r>
      <w:bookmarkEnd w:id="416"/>
    </w:p>
    <w:p w:rsidR="00372708" w:rsidRDefault="00372708" w:rsidP="00372708">
      <w:pPr>
        <w:jc w:val="center"/>
        <w:rPr>
          <w:rFonts w:eastAsiaTheme="minorEastAsia"/>
        </w:rPr>
      </w:pPr>
      <w:r>
        <w:rPr>
          <w:rFonts w:eastAsiaTheme="minorEastAsia"/>
        </w:rPr>
        <w:object w:dxaOrig="8310" w:dyaOrig="3630">
          <v:shape id="_x0000_i1230" type="#_x0000_t75" style="width:415.5pt;height:181.3pt" o:ole="">
            <v:imagedata r:id="rId561" o:title=""/>
          </v:shape>
          <o:OLEObject Type="Embed" ProgID="Visio.Drawing.11" ShapeID="_x0000_i1230" DrawAspect="Content" ObjectID="_1414319682" r:id="rId562"/>
        </w:object>
      </w:r>
    </w:p>
    <w:p w:rsidR="00372708" w:rsidRDefault="00372708" w:rsidP="00D172D1">
      <w:pPr>
        <w:pStyle w:val="Caption"/>
      </w:pPr>
      <w:bookmarkStart w:id="417" w:name="_Ref332649332"/>
      <w:r>
        <w:t xml:space="preserve">Figure </w:t>
      </w:r>
      <w:r w:rsidR="003F288B">
        <w:fldChar w:fldCharType="begin"/>
      </w:r>
      <w:r w:rsidR="003F288B">
        <w:instrText xml:space="preserve"> SEQ Figure \* ARABIC </w:instrText>
      </w:r>
      <w:r w:rsidR="003F288B">
        <w:fldChar w:fldCharType="separate"/>
      </w:r>
      <w:r w:rsidR="00A23144">
        <w:rPr>
          <w:noProof/>
        </w:rPr>
        <w:t>155</w:t>
      </w:r>
      <w:r w:rsidR="003F288B">
        <w:rPr>
          <w:noProof/>
        </w:rPr>
        <w:fldChar w:fldCharType="end"/>
      </w:r>
      <w:bookmarkEnd w:id="417"/>
      <w:r w:rsidR="005F1594">
        <w:t>:</w:t>
      </w:r>
      <w:r>
        <w:t xml:space="preserve"> Generic block diagram of the DVB-NGH system. The shaded blocks are the new functionalities of DVB-NGH while others are inherited from DVB-T2.</w:t>
      </w:r>
    </w:p>
    <w:p w:rsidR="005F1594" w:rsidRDefault="005F1594" w:rsidP="00372708"/>
    <w:p w:rsidR="00372708" w:rsidRDefault="00372708" w:rsidP="00372708">
      <w:pPr>
        <w:rPr>
          <w:lang w:eastAsia="zh-CN"/>
        </w:rPr>
      </w:pPr>
      <w:r>
        <w:t>Different STBCs are evaluated using the latest DVB-NGH specifications which is, up to now, the only TV broadcasting standard that supports MIMO transmission. The generic block diagram of the DVB-NGH system and some important simulation parameters are illustrated in</w:t>
      </w:r>
      <w:r>
        <w:rPr>
          <w:lang w:eastAsia="zh-CN"/>
        </w:rPr>
        <w:t xml:space="preserve"> </w:t>
      </w:r>
      <w:r>
        <w:rPr>
          <w:lang w:eastAsia="zh-CN"/>
        </w:rPr>
        <w:fldChar w:fldCharType="begin"/>
      </w:r>
      <w:r>
        <w:rPr>
          <w:lang w:eastAsia="zh-CN"/>
        </w:rPr>
        <w:instrText xml:space="preserve"> REF _Ref333412724 \h </w:instrText>
      </w:r>
      <w:r>
        <w:rPr>
          <w:lang w:eastAsia="zh-CN"/>
        </w:rPr>
      </w:r>
      <w:r>
        <w:rPr>
          <w:lang w:eastAsia="zh-CN"/>
        </w:rPr>
        <w:fldChar w:fldCharType="separate"/>
      </w:r>
      <w:r w:rsidR="00A23144">
        <w:t xml:space="preserve">Figure </w:t>
      </w:r>
      <w:r w:rsidR="00A23144">
        <w:rPr>
          <w:noProof/>
        </w:rPr>
        <w:t>154</w:t>
      </w:r>
      <w:r>
        <w:rPr>
          <w:lang w:eastAsia="zh-CN"/>
        </w:rPr>
        <w:fldChar w:fldCharType="end"/>
      </w:r>
      <w:r>
        <w:t xml:space="preserve">. QPSK and 16QAM are used for the rate-2 and rate-1 STBCs, respectively, in order to achieve the same spectral efficiency in the comparison. Two channel coding rates namely 1/2 and 5/6 are used in the simulation. The soft-output sphere decoder </w:t>
      </w:r>
      <w:r>
        <w:fldChar w:fldCharType="begin"/>
      </w:r>
      <w:r>
        <w:instrText xml:space="preserve"> REF _Ref333413384 \n \h </w:instrText>
      </w:r>
      <w:r>
        <w:fldChar w:fldCharType="separate"/>
      </w:r>
      <w:r w:rsidR="00A23144">
        <w:t>[131]</w:t>
      </w:r>
      <w:r>
        <w:fldChar w:fldCharType="end"/>
      </w:r>
      <w:r>
        <w:t xml:space="preserve"> is used to decode the received MIMO signal. The performance of STBCs is evaluated using the realistic DVB-NGH MIMO outdoor channel which simulates a cross-polarized 2</w:t>
      </w:r>
      <m:oMath>
        <m:r>
          <m:rPr>
            <m:sty m:val="p"/>
          </m:rPr>
          <w:rPr>
            <w:rFonts w:ascii="Cambria Math" w:hAnsi="Cambria Math"/>
          </w:rPr>
          <m:t>×</m:t>
        </m:r>
      </m:oMath>
      <w:r>
        <w:t>2 MIMO transmission in the UHF band</w:t>
      </w:r>
      <w:r>
        <w:rPr>
          <w:lang w:eastAsia="zh-CN"/>
        </w:rPr>
        <w:t xml:space="preserve"> </w:t>
      </w:r>
      <w:r>
        <w:rPr>
          <w:lang w:eastAsia="zh-CN"/>
        </w:rPr>
        <w:fldChar w:fldCharType="begin"/>
      </w:r>
      <w:r>
        <w:rPr>
          <w:lang w:eastAsia="zh-CN"/>
        </w:rPr>
        <w:instrText xml:space="preserve"> REF _Ref333413428 \n \h </w:instrText>
      </w:r>
      <w:r>
        <w:rPr>
          <w:lang w:eastAsia="zh-CN"/>
        </w:rPr>
      </w:r>
      <w:r>
        <w:rPr>
          <w:lang w:eastAsia="zh-CN"/>
        </w:rPr>
        <w:fldChar w:fldCharType="separate"/>
      </w:r>
      <w:r w:rsidR="00A23144">
        <w:rPr>
          <w:lang w:eastAsia="zh-CN"/>
        </w:rPr>
        <w:t>[130]</w:t>
      </w:r>
      <w:r>
        <w:rPr>
          <w:lang w:eastAsia="zh-CN"/>
        </w:rPr>
        <w:fldChar w:fldCharType="end"/>
      </w:r>
      <w:r>
        <w:t>. The two-cell distributed MIMO propagation scenarios are simulated using two uncorrelated DVB-NGH 2</w:t>
      </w:r>
      <m:oMath>
        <m:r>
          <m:rPr>
            <m:sty m:val="p"/>
          </m:rPr>
          <w:rPr>
            <w:rFonts w:ascii="Cambria Math" w:hAnsi="Cambria Math"/>
          </w:rPr>
          <m:t>×</m:t>
        </m:r>
      </m:oMath>
      <w:r>
        <w:t xml:space="preserve">2 MIMO channels. Moreover, the channel coefficients related to the farther transmission site contain a time delay and power attenuations reflecting the difference of propagation distances. We assume the perfect synchronization and perfect channel information at the receiver side. </w:t>
      </w:r>
    </w:p>
    <w:p w:rsidR="00372708" w:rsidRDefault="00372708" w:rsidP="00372708">
      <w:pPr>
        <w:rPr>
          <w:lang w:eastAsia="zh-CN"/>
        </w:rPr>
      </w:pPr>
    </w:p>
    <w:p w:rsidR="00372708" w:rsidRDefault="00372708" w:rsidP="00372708">
      <w:pPr>
        <w:pStyle w:val="Heading4"/>
        <w:rPr>
          <w:lang w:val="en-US"/>
        </w:rPr>
      </w:pPr>
      <w:bookmarkStart w:id="418" w:name="_Toc333414005"/>
      <w:r>
        <w:rPr>
          <w:lang w:val="en-US"/>
        </w:rPr>
        <w:lastRenderedPageBreak/>
        <w:t>Simulation results</w:t>
      </w:r>
      <w:bookmarkEnd w:id="418"/>
    </w:p>
    <w:p w:rsidR="00372708" w:rsidRDefault="00372708" w:rsidP="00372708">
      <w:r>
        <w:rPr>
          <w:noProof/>
          <w:lang w:val="en-US"/>
        </w:rPr>
        <w:drawing>
          <wp:inline distT="0" distB="0" distL="0" distR="0" wp14:anchorId="7CC7A42C" wp14:editId="11F22AC4">
            <wp:extent cx="5762625" cy="426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762625" cy="4267200"/>
                    </a:xfrm>
                    <a:prstGeom prst="rect">
                      <a:avLst/>
                    </a:prstGeom>
                    <a:noFill/>
                    <a:ln>
                      <a:noFill/>
                    </a:ln>
                  </pic:spPr>
                </pic:pic>
              </a:graphicData>
            </a:graphic>
          </wp:inline>
        </w:drawing>
      </w:r>
    </w:p>
    <w:p w:rsidR="00372708" w:rsidRDefault="00372708" w:rsidP="00D172D1">
      <w:pPr>
        <w:pStyle w:val="Caption"/>
      </w:pPr>
      <w:bookmarkStart w:id="419" w:name="_Ref332098930"/>
      <w:r>
        <w:t xml:space="preserve">Figure </w:t>
      </w:r>
      <w:r w:rsidR="003F288B">
        <w:fldChar w:fldCharType="begin"/>
      </w:r>
      <w:r w:rsidR="003F288B">
        <w:instrText xml:space="preserve"> SEQ Figure \* ARABIC </w:instrText>
      </w:r>
      <w:r w:rsidR="003F288B">
        <w:fldChar w:fldCharType="separate"/>
      </w:r>
      <w:r w:rsidR="00A23144">
        <w:rPr>
          <w:noProof/>
        </w:rPr>
        <w:t>156</w:t>
      </w:r>
      <w:r w:rsidR="003F288B">
        <w:rPr>
          <w:noProof/>
        </w:rPr>
        <w:fldChar w:fldCharType="end"/>
      </w:r>
      <w:bookmarkEnd w:id="419"/>
      <w:r w:rsidR="005F1594">
        <w:t>:</w:t>
      </w:r>
      <w:r>
        <w:t xml:space="preserve"> Required SNR to achieve the BER level of 1×10</w:t>
      </w:r>
      <w:r>
        <w:rPr>
          <w:vertAlign w:val="superscript"/>
        </w:rPr>
        <w:t>-4</w:t>
      </w:r>
      <w:r>
        <w:t xml:space="preserve"> with respect to different values of received power imbalance, LDPC rate 1/2, DVB-NGH outdoor MIMO channel, Doppler frequency 33.3 Hz. </w:t>
      </w:r>
    </w:p>
    <w:p w:rsidR="00372708" w:rsidRDefault="00372708" w:rsidP="00372708">
      <w:r>
        <w:rPr>
          <w:noProof/>
          <w:lang w:val="en-US"/>
        </w:rPr>
        <w:lastRenderedPageBreak/>
        <w:drawing>
          <wp:inline distT="0" distB="0" distL="0" distR="0" wp14:anchorId="125F6192" wp14:editId="702ED2A3">
            <wp:extent cx="5762625" cy="4257675"/>
            <wp:effectExtent l="0" t="0" r="0" b="0"/>
            <wp:docPr id="122943" name="Picture 12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762625" cy="4257675"/>
                    </a:xfrm>
                    <a:prstGeom prst="rect">
                      <a:avLst/>
                    </a:prstGeom>
                    <a:noFill/>
                    <a:ln>
                      <a:noFill/>
                    </a:ln>
                  </pic:spPr>
                </pic:pic>
              </a:graphicData>
            </a:graphic>
          </wp:inline>
        </w:drawing>
      </w:r>
    </w:p>
    <w:p w:rsidR="00372708" w:rsidRDefault="00372708" w:rsidP="00D172D1">
      <w:pPr>
        <w:pStyle w:val="Caption"/>
        <w:rPr>
          <w:lang w:eastAsia="zh-CN"/>
        </w:rPr>
      </w:pPr>
      <w:bookmarkStart w:id="420" w:name="_Ref332741364"/>
      <w:r>
        <w:t xml:space="preserve">Figure </w:t>
      </w:r>
      <w:r w:rsidR="003F288B">
        <w:fldChar w:fldCharType="begin"/>
      </w:r>
      <w:r w:rsidR="003F288B">
        <w:instrText xml:space="preserve"> SEQ Figure \* ARABIC </w:instrText>
      </w:r>
      <w:r w:rsidR="003F288B">
        <w:fldChar w:fldCharType="separate"/>
      </w:r>
      <w:r w:rsidR="00A23144">
        <w:rPr>
          <w:noProof/>
        </w:rPr>
        <w:t>157</w:t>
      </w:r>
      <w:r w:rsidR="003F288B">
        <w:rPr>
          <w:noProof/>
        </w:rPr>
        <w:fldChar w:fldCharType="end"/>
      </w:r>
      <w:bookmarkEnd w:id="420"/>
      <w:r w:rsidR="005F1594">
        <w:t>:</w:t>
      </w:r>
      <w:r>
        <w:t xml:space="preserve"> Required SNR to achieve the BER level of 1×10</w:t>
      </w:r>
      <w:r>
        <w:rPr>
          <w:vertAlign w:val="superscript"/>
        </w:rPr>
        <w:t>-4</w:t>
      </w:r>
      <w:r>
        <w:t xml:space="preserve"> with respect to different values of received power imbalance, LDPC rate 5/6, DVB-NGH outdoor MIMO channel, Doppler frequency 33.3 Hz</w:t>
      </w:r>
    </w:p>
    <w:p w:rsidR="00372708" w:rsidRDefault="00372708" w:rsidP="00372708">
      <w:pPr>
        <w:rPr>
          <w:lang w:eastAsia="zh-CN"/>
        </w:rPr>
      </w:pPr>
    </w:p>
    <w:p w:rsidR="00372708" w:rsidRDefault="00372708" w:rsidP="00372708">
      <w:pPr>
        <w:rPr>
          <w:lang w:eastAsia="zh-CN"/>
        </w:rPr>
      </w:pPr>
      <w:r>
        <w:fldChar w:fldCharType="begin"/>
      </w:r>
      <w:r>
        <w:instrText xml:space="preserve"> REF _Ref332098930 \h </w:instrText>
      </w:r>
      <w:r>
        <w:fldChar w:fldCharType="separate"/>
      </w:r>
      <w:r w:rsidR="00A23144">
        <w:t xml:space="preserve">Figure </w:t>
      </w:r>
      <w:r w:rsidR="00A23144">
        <w:rPr>
          <w:noProof/>
        </w:rPr>
        <w:t>156</w:t>
      </w:r>
      <w:r>
        <w:fldChar w:fldCharType="end"/>
      </w:r>
      <w:r>
        <w:rPr>
          <w:lang w:eastAsia="zh-CN"/>
        </w:rPr>
        <w:t xml:space="preserve"> </w:t>
      </w:r>
      <w:r>
        <w:t xml:space="preserve">shows the required SNR to achieve a BER level of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t xml:space="preserve"> with respect to different values of power imbalances. Since the power imbalance is determined by the signal path losses, this experiment suggests the performance in different geographical locations.  In fact, the robustness of STBCs against power imbalances is crucial for distributed MIMO broadcasting because the broadcasters should guarantee equally good quality of service for all users within the coverage of the services no matter where they locate. The performance of the classical SISO SFN broadcasting is also given for comparison. From</w:t>
      </w:r>
      <w:r>
        <w:rPr>
          <w:lang w:eastAsia="zh-CN"/>
        </w:rPr>
        <w:t xml:space="preserve"> </w:t>
      </w:r>
      <w:r>
        <w:rPr>
          <w:lang w:eastAsia="zh-CN"/>
        </w:rPr>
        <w:fldChar w:fldCharType="begin"/>
      </w:r>
      <w:r>
        <w:rPr>
          <w:lang w:eastAsia="zh-CN"/>
        </w:rPr>
        <w:instrText xml:space="preserve"> REF _Ref332098930 \h </w:instrText>
      </w:r>
      <w:r>
        <w:rPr>
          <w:lang w:eastAsia="zh-CN"/>
        </w:rPr>
      </w:r>
      <w:r>
        <w:rPr>
          <w:lang w:eastAsia="zh-CN"/>
        </w:rPr>
        <w:fldChar w:fldCharType="separate"/>
      </w:r>
      <w:r w:rsidR="00A23144">
        <w:t xml:space="preserve">Figure </w:t>
      </w:r>
      <w:r w:rsidR="00A23144">
        <w:rPr>
          <w:noProof/>
        </w:rPr>
        <w:t>156</w:t>
      </w:r>
      <w:r>
        <w:rPr>
          <w:lang w:eastAsia="zh-CN"/>
        </w:rPr>
        <w:fldChar w:fldCharType="end"/>
      </w:r>
      <w:r>
        <w:t>, it can be seen that STBCs significantly outperform SFN with both balanced and imbalanced power. For instance, SM 4</w:t>
      </w:r>
      <m:oMath>
        <m:r>
          <m:rPr>
            <m:sty m:val="p"/>
          </m:rPr>
          <w:rPr>
            <w:rFonts w:ascii="Cambria Math" w:hAnsi="Cambria Math"/>
          </w:rPr>
          <m:t>×</m:t>
        </m:r>
      </m:oMath>
      <w:r>
        <w:t>2, 3D MIMO and Jafarkhani codes achieve 5.7 dB, 4 dB and 3.8 dB gains over SISO SFN with balanced signal power. These gains become 5 dB, 3.3dB and 3.5 dB when the power imbalance is 20 dB. Moreover, 3D MIMO, Jafarkhani and SM 4</w:t>
      </w:r>
      <m:oMath>
        <m:r>
          <m:rPr>
            <m:sty m:val="p"/>
          </m:rPr>
          <w:rPr>
            <w:rFonts w:ascii="Cambria Math" w:hAnsi="Cambria Math"/>
          </w:rPr>
          <m:t>×</m:t>
        </m:r>
      </m:oMath>
      <w:r>
        <w:t>2 codes are robust against received signal power imbalances. In contrast, Srinath-Rajan and BHV codes suffer 3 dB and 1 dB degradations compared with the balanced power case when the power imbalance level is 20 dB. Interestingly, the simple SM 4</w:t>
      </w:r>
      <m:oMath>
        <m:r>
          <m:rPr>
            <m:sty m:val="p"/>
          </m:rPr>
          <w:rPr>
            <w:rFonts w:ascii="Cambria Math" w:hAnsi="Cambria Math"/>
          </w:rPr>
          <m:t>×</m:t>
        </m:r>
      </m:oMath>
      <w:r>
        <w:t>2 code achieves the best performance among all STBCs when the strong LDPC code with rate 1/2 is used. Thanks to the strong error-correction capability of the low-rate LDPC code and long time interleaver, the LDPC decoding process can extract high time diversity and can efficiently correct the error in the received signal. Therefore, the effect of the diversity extracted by the STBCs is less significant in such case. On the other hand, accurate STBC decoding becomes more difficult when there are many information symbols stacked in one STBC codeword. Therefore, the simplest SM 4</w:t>
      </w:r>
      <m:oMath>
        <m:r>
          <m:rPr>
            <m:sty m:val="p"/>
          </m:rPr>
          <w:rPr>
            <w:rFonts w:ascii="Cambria Math" w:hAnsi="Cambria Math"/>
          </w:rPr>
          <m:t>×</m:t>
        </m:r>
      </m:oMath>
      <w:r>
        <w:t xml:space="preserve">2 code achieves best performance among all STBCs when strong forward error correction (FEC) scheme is used. </w:t>
      </w:r>
    </w:p>
    <w:p w:rsidR="00372708" w:rsidRDefault="00372708" w:rsidP="00372708">
      <w:pPr>
        <w:rPr>
          <w:lang w:eastAsia="zh-CN"/>
        </w:rPr>
      </w:pPr>
    </w:p>
    <w:p w:rsidR="00372708" w:rsidRDefault="00372708" w:rsidP="00372708">
      <w:pPr>
        <w:rPr>
          <w:lang w:eastAsia="zh-CN"/>
        </w:rPr>
      </w:pPr>
      <w:r>
        <w:rPr>
          <w:rFonts w:ascii="Times-Roman" w:hAnsi="Times-Roman" w:cs="Times-Roman"/>
          <w:sz w:val="20"/>
          <w:szCs w:val="20"/>
        </w:rPr>
        <w:fldChar w:fldCharType="begin"/>
      </w:r>
      <w:r>
        <w:instrText xml:space="preserve"> REF _Ref332741364 \h </w:instrText>
      </w:r>
      <w:r>
        <w:rPr>
          <w:rFonts w:ascii="Times-Roman" w:hAnsi="Times-Roman" w:cs="Times-Roman"/>
          <w:sz w:val="20"/>
          <w:szCs w:val="20"/>
        </w:rPr>
      </w:r>
      <w:r>
        <w:rPr>
          <w:rFonts w:ascii="Times-Roman" w:hAnsi="Times-Roman" w:cs="Times-Roman"/>
          <w:sz w:val="20"/>
          <w:szCs w:val="20"/>
        </w:rPr>
        <w:fldChar w:fldCharType="separate"/>
      </w:r>
      <w:r w:rsidR="00A23144">
        <w:t xml:space="preserve">Figure </w:t>
      </w:r>
      <w:r w:rsidR="00A23144">
        <w:rPr>
          <w:noProof/>
        </w:rPr>
        <w:t>157</w:t>
      </w:r>
      <w:r>
        <w:rPr>
          <w:rFonts w:ascii="Times-Roman" w:hAnsi="Times-Roman" w:cs="Times-Roman"/>
          <w:sz w:val="20"/>
          <w:szCs w:val="20"/>
        </w:rPr>
        <w:fldChar w:fldCharType="end"/>
      </w:r>
      <w:r>
        <w:rPr>
          <w:rFonts w:ascii="Times-Roman" w:hAnsi="Times-Roman" w:cs="Times-Roman"/>
          <w:sz w:val="20"/>
          <w:szCs w:val="20"/>
          <w:lang w:eastAsia="zh-CN"/>
        </w:rPr>
        <w:t xml:space="preserve"> </w:t>
      </w:r>
      <w:r>
        <w:t xml:space="preserve">presents the BER performance against power imbalances with a weaker FEC configuration. LDPC with rate 5/6 is used in this experiment while other settings remain the same as the previous part. </w:t>
      </w:r>
      <w:r>
        <w:lastRenderedPageBreak/>
        <w:t>STBCs show similar power imbalance resistance behaviors as in</w:t>
      </w:r>
      <w:r>
        <w:rPr>
          <w:lang w:eastAsia="zh-CN"/>
        </w:rPr>
        <w:t xml:space="preserve"> </w:t>
      </w:r>
      <w:r>
        <w:rPr>
          <w:lang w:eastAsia="zh-CN"/>
        </w:rPr>
        <w:fldChar w:fldCharType="begin"/>
      </w:r>
      <w:r>
        <w:rPr>
          <w:lang w:eastAsia="zh-CN"/>
        </w:rPr>
        <w:instrText xml:space="preserve"> REF _Ref332098930 \h </w:instrText>
      </w:r>
      <w:r>
        <w:rPr>
          <w:lang w:eastAsia="zh-CN"/>
        </w:rPr>
      </w:r>
      <w:r>
        <w:rPr>
          <w:lang w:eastAsia="zh-CN"/>
        </w:rPr>
        <w:fldChar w:fldCharType="separate"/>
      </w:r>
      <w:r w:rsidR="00A23144">
        <w:t xml:space="preserve">Figure </w:t>
      </w:r>
      <w:r w:rsidR="00A23144">
        <w:rPr>
          <w:noProof/>
        </w:rPr>
        <w:t>156</w:t>
      </w:r>
      <w:r>
        <w:rPr>
          <w:lang w:eastAsia="zh-CN"/>
        </w:rPr>
        <w:fldChar w:fldCharType="end"/>
      </w:r>
      <w:r>
        <w:t>. Jafarkhani, 3D MIMO, BHV and SM 4</w:t>
      </w:r>
      <m:oMath>
        <m:r>
          <m:rPr>
            <m:sty m:val="p"/>
          </m:rPr>
          <w:rPr>
            <w:rFonts w:ascii="Cambria Math" w:hAnsi="Cambria Math"/>
          </w:rPr>
          <m:t>×</m:t>
        </m:r>
      </m:oMath>
      <w:r>
        <w:t>2 codes are still robust within a wide range of power imbalances with weaker FEC. Srinath-Rajan code suffers 10 dB degradation when the power imbalance value is 20 dB compared with the balanced power case. Moreover, the SM 4</w:t>
      </w:r>
      <m:oMath>
        <m:r>
          <m:rPr>
            <m:sty m:val="p"/>
          </m:rPr>
          <w:rPr>
            <w:rFonts w:ascii="Cambria Math" w:hAnsi="Cambria Math"/>
          </w:rPr>
          <m:t>×</m:t>
        </m:r>
      </m:oMath>
      <w:r>
        <w:t xml:space="preserve">2 code is not efficient with weak FEC configuration. It is </w:t>
      </w:r>
      <m:oMath>
        <m:r>
          <m:rPr>
            <m:sty m:val="p"/>
          </m:rPr>
          <w:rPr>
            <w:rFonts w:ascii="Cambria Math" w:hAnsi="Cambria Math"/>
          </w:rPr>
          <m:t>7~9</m:t>
        </m:r>
      </m:oMath>
      <w:r>
        <w:t xml:space="preserve"> dB worse than the sophisticated STBCs such as 3D MIMO and BHV codes. Because the diversity embedded in the STBCs is crucial for the error-correction process when a weaker FEC is adopted.  It is worth noting that the better performance of the sophisticated STBCs comes along with the higher decoding complexity. More specifically, as indicated in</w:t>
      </w:r>
      <w:r>
        <w:rPr>
          <w:lang w:eastAsia="zh-CN"/>
        </w:rPr>
        <w:t xml:space="preserve"> </w:t>
      </w:r>
      <w:r>
        <w:rPr>
          <w:lang w:eastAsia="zh-CN"/>
        </w:rPr>
        <w:fldChar w:fldCharType="begin"/>
      </w:r>
      <w:r>
        <w:rPr>
          <w:lang w:eastAsia="zh-CN"/>
        </w:rPr>
        <w:instrText xml:space="preserve"> REF _Ref333065697 \h </w:instrText>
      </w:r>
      <w:r>
        <w:rPr>
          <w:lang w:eastAsia="zh-CN"/>
        </w:rPr>
      </w:r>
      <w:r>
        <w:rPr>
          <w:lang w:eastAsia="zh-CN"/>
        </w:rPr>
        <w:fldChar w:fldCharType="separate"/>
      </w:r>
      <w:r w:rsidR="00A23144">
        <w:t xml:space="preserve">Table </w:t>
      </w:r>
      <w:r w:rsidR="00A23144">
        <w:rPr>
          <w:noProof/>
        </w:rPr>
        <w:t>35</w:t>
      </w:r>
      <w:r>
        <w:rPr>
          <w:lang w:eastAsia="zh-CN"/>
        </w:rPr>
        <w:fldChar w:fldCharType="end"/>
      </w:r>
      <w:r>
        <w:t>, BHV and 3D MIMO codes require higher complexities (</w:t>
      </w:r>
      <w:r>
        <w:rPr>
          <w:i/>
        </w:rPr>
        <w:t>O</w:t>
      </w:r>
      <w:r>
        <w:t>(</w:t>
      </w:r>
      <w:r>
        <w:rPr>
          <w:i/>
        </w:rPr>
        <w:t>M</w:t>
      </w:r>
      <w:r>
        <w:rPr>
          <w:vertAlign w:val="superscript"/>
        </w:rPr>
        <w:t>7</w:t>
      </w:r>
      <w:r>
        <w:t xml:space="preserve">) and </w:t>
      </w:r>
      <w:r>
        <w:rPr>
          <w:i/>
        </w:rPr>
        <w:t>O</w:t>
      </w:r>
      <w:r>
        <w:t>(</w:t>
      </w:r>
      <w:r>
        <w:rPr>
          <w:i/>
        </w:rPr>
        <w:t>M</w:t>
      </w:r>
      <w:r>
        <w:rPr>
          <w:vertAlign w:val="superscript"/>
        </w:rPr>
        <w:t>8</w:t>
      </w:r>
      <w:r>
        <w:t>), respectively) than simple STBC such as SM 4</w:t>
      </w:r>
      <m:oMath>
        <m:r>
          <m:rPr>
            <m:sty m:val="p"/>
          </m:rPr>
          <w:rPr>
            <w:rFonts w:ascii="Cambria Math" w:hAnsi="Cambria Math"/>
          </w:rPr>
          <m:t>×</m:t>
        </m:r>
      </m:oMath>
      <w:r>
        <w:t>2 scheme.</w:t>
      </w:r>
    </w:p>
    <w:p w:rsidR="00372708" w:rsidRDefault="00372708" w:rsidP="00372708">
      <w:pPr>
        <w:rPr>
          <w:lang w:eastAsia="zh-CN"/>
        </w:rPr>
      </w:pPr>
    </w:p>
    <w:p w:rsidR="00372708" w:rsidRDefault="00372708" w:rsidP="00372708">
      <w:pPr>
        <w:rPr>
          <w:lang w:eastAsia="zh-CN"/>
        </w:rPr>
      </w:pPr>
      <w:r>
        <w:t>It can be concluded from the comprehensive experiments that STBCs outperform the traditional SISO SFN in the typical broadcasting scenarios. Moreover, different STBCs have different preferred application scenarios. For example, simple STBC, i.e. SM 4</w:t>
      </w:r>
      <m:oMath>
        <m:r>
          <m:rPr>
            <m:sty m:val="p"/>
          </m:rPr>
          <w:rPr>
            <w:rFonts w:ascii="Cambria Math" w:hAnsi="Cambria Math"/>
          </w:rPr>
          <m:t>×</m:t>
        </m:r>
      </m:oMath>
      <w:r>
        <w:t>2 scheme offers satisfactory performance in combination with strong FEC configurations, namely low-rate channel coding and low-order modulations. In addition, it requires much less decoding complexity compared with other more sophisticated STBCs. Therefore, SM 4</w:t>
      </w:r>
      <m:oMath>
        <m:r>
          <m:rPr>
            <m:sty m:val="p"/>
          </m:rPr>
          <w:rPr>
            <w:rFonts w:ascii="Cambria Math" w:hAnsi="Cambria Math"/>
          </w:rPr>
          <m:t>×</m:t>
        </m:r>
      </m:oMath>
      <w:r>
        <w:t xml:space="preserve">2 scheme is suitable to deliver low data rate services for portable or mobile receptions. </w:t>
      </w:r>
    </w:p>
    <w:p w:rsidR="00372708" w:rsidRDefault="00372708" w:rsidP="00372708">
      <w:pPr>
        <w:rPr>
          <w:lang w:eastAsia="zh-CN"/>
        </w:rPr>
      </w:pPr>
    </w:p>
    <w:p w:rsidR="00372708" w:rsidRDefault="00372708" w:rsidP="00372708">
      <w:pPr>
        <w:rPr>
          <w:lang w:eastAsia="zh-CN"/>
        </w:rPr>
      </w:pPr>
      <w:r>
        <w:t>On the other hand, the sophisticated STBCs such as 3D MIMO and BHV codes are suitable solutions for high date rate services, because they can be used in combination with weaker FEC configurations are used. In the contrary, simple solution such as SM 4</w:t>
      </w:r>
      <m:oMath>
        <m:r>
          <m:rPr>
            <m:sty m:val="p"/>
          </m:rPr>
          <w:rPr>
            <w:rFonts w:ascii="Cambria Math" w:hAnsi="Cambria Math"/>
          </w:rPr>
          <m:t>×</m:t>
        </m:r>
      </m:oMath>
      <w:r>
        <w:t xml:space="preserve">2 scheme is not efficient with such configurations any more. Furthermore, high rate services are commonly delivered to the fixed receivers belonging to family, business and public users. The fixed receivers can afford higher decoding complexity and power consumption than the battery-powered handheld devices. Therefore, the sophisticated STBCs are suitable solutions for high date rate services. </w:t>
      </w:r>
    </w:p>
    <w:p w:rsidR="00372708" w:rsidRDefault="00372708" w:rsidP="00372708">
      <w:pPr>
        <w:pStyle w:val="Heading3"/>
        <w:rPr>
          <w:lang w:val="en-US"/>
        </w:rPr>
      </w:pPr>
      <w:bookmarkStart w:id="421" w:name="_Toc333414006"/>
      <w:r>
        <w:rPr>
          <w:lang w:val="en-US"/>
        </w:rPr>
        <w:lastRenderedPageBreak/>
        <w:t>Complexity Analysis</w:t>
      </w:r>
      <w:bookmarkEnd w:id="421"/>
    </w:p>
    <w:p w:rsidR="00372708" w:rsidRDefault="00372708" w:rsidP="00372708">
      <w:pPr>
        <w:jc w:val="center"/>
        <w:rPr>
          <w:szCs w:val="18"/>
          <w:lang w:val="en-US" w:eastAsia="zh-CN"/>
        </w:rPr>
      </w:pPr>
      <w:r>
        <w:rPr>
          <w:noProof/>
          <w:szCs w:val="18"/>
          <w:lang w:val="en-US"/>
        </w:rPr>
        <w:drawing>
          <wp:inline distT="0" distB="0" distL="0" distR="0" wp14:anchorId="4F53A4AF" wp14:editId="56E1B5F3">
            <wp:extent cx="5391150" cy="4276725"/>
            <wp:effectExtent l="0" t="0" r="0" b="0"/>
            <wp:docPr id="122942" name="Picture 12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65">
                      <a:extLst>
                        <a:ext uri="{28A0092B-C50C-407E-A947-70E740481C1C}">
                          <a14:useLocalDpi xmlns:a14="http://schemas.microsoft.com/office/drawing/2010/main" val="0"/>
                        </a:ext>
                      </a:extLst>
                    </a:blip>
                    <a:srcRect l="5371" t="3958" r="6543" b="1582"/>
                    <a:stretch>
                      <a:fillRect/>
                    </a:stretch>
                  </pic:blipFill>
                  <pic:spPr bwMode="auto">
                    <a:xfrm>
                      <a:off x="0" y="0"/>
                      <a:ext cx="5391150" cy="4276725"/>
                    </a:xfrm>
                    <a:prstGeom prst="rect">
                      <a:avLst/>
                    </a:prstGeom>
                    <a:noFill/>
                    <a:ln>
                      <a:noFill/>
                    </a:ln>
                  </pic:spPr>
                </pic:pic>
              </a:graphicData>
            </a:graphic>
          </wp:inline>
        </w:drawing>
      </w:r>
    </w:p>
    <w:p w:rsidR="00F969E8" w:rsidRPr="00F969E8" w:rsidRDefault="00372708" w:rsidP="00D172D1">
      <w:pPr>
        <w:pStyle w:val="Caption"/>
        <w:rPr>
          <w:lang w:eastAsia="zh-CN"/>
        </w:rPr>
      </w:pPr>
      <w:bookmarkStart w:id="422" w:name="_Ref333484873"/>
      <w:r>
        <w:t xml:space="preserve">Figure </w:t>
      </w:r>
      <w:r w:rsidR="003F288B">
        <w:fldChar w:fldCharType="begin"/>
      </w:r>
      <w:r w:rsidR="003F288B">
        <w:instrText xml:space="preserve"> SEQ Figure \* ARABIC </w:instrText>
      </w:r>
      <w:r w:rsidR="003F288B">
        <w:fldChar w:fldCharType="separate"/>
      </w:r>
      <w:r w:rsidR="00A23144">
        <w:rPr>
          <w:noProof/>
        </w:rPr>
        <w:t>158</w:t>
      </w:r>
      <w:r w:rsidR="003F288B">
        <w:rPr>
          <w:noProof/>
        </w:rPr>
        <w:fldChar w:fldCharType="end"/>
      </w:r>
      <w:bookmarkEnd w:id="422"/>
      <w:r w:rsidR="005F1594">
        <w:t>:</w:t>
      </w:r>
      <w:r>
        <w:rPr>
          <w:lang w:eastAsia="zh-CN"/>
        </w:rPr>
        <w:t xml:space="preserve"> Complexities of the soft-output sphere decoding, LDPC rate 4/9, DVB-NGH MIMO channel with</w:t>
      </w:r>
      <w:r w:rsidR="00B77BAA">
        <w:rPr>
          <w:lang w:eastAsia="zh-CN"/>
        </w:rPr>
        <w:t xml:space="preserve"> f</w:t>
      </w:r>
      <w:r w:rsidR="00B77BAA" w:rsidRPr="00B77BAA">
        <w:rPr>
          <w:vertAlign w:val="subscript"/>
          <w:lang w:eastAsia="zh-CN"/>
        </w:rPr>
        <w:t>D</w:t>
      </w:r>
      <w:r w:rsidR="00B77BAA">
        <w:rPr>
          <w:lang w:eastAsia="zh-CN"/>
        </w:rPr>
        <w:t>=33.3Hz</w:t>
      </w:r>
      <w:r>
        <w:rPr>
          <w:lang w:eastAsia="zh-CN"/>
        </w:rPr>
        <w:t>.</w:t>
      </w:r>
    </w:p>
    <w:p w:rsidR="00B77BAA" w:rsidRDefault="00B77BAA" w:rsidP="00372708">
      <w:pPr>
        <w:rPr>
          <w:lang w:val="en-US"/>
        </w:rPr>
      </w:pPr>
      <w:bookmarkStart w:id="423" w:name="_Toc333414007"/>
    </w:p>
    <w:p w:rsidR="00372708" w:rsidRDefault="00372708" w:rsidP="00372708">
      <w:pPr>
        <w:rPr>
          <w:lang w:val="en-US" w:eastAsia="zh-CN"/>
        </w:rPr>
      </w:pPr>
      <w:r>
        <w:rPr>
          <w:lang w:val="en-US"/>
        </w:rPr>
        <w:t>The maximum likelihood (ML) decoding finds the best</w:t>
      </w:r>
      <w:r>
        <w:rPr>
          <w:lang w:val="en-US" w:eastAsia="zh-CN"/>
        </w:rPr>
        <w:t xml:space="preserve"> </w:t>
      </w:r>
      <w:r>
        <w:rPr>
          <w:lang w:val="en-US"/>
        </w:rPr>
        <w:t>solution of the received STBC codewords through an exhaustive</w:t>
      </w:r>
      <w:r>
        <w:rPr>
          <w:lang w:val="en-US" w:eastAsia="zh-CN"/>
        </w:rPr>
        <w:t xml:space="preserve"> </w:t>
      </w:r>
      <w:r>
        <w:rPr>
          <w:lang w:val="en-US"/>
        </w:rPr>
        <w:t>search over all possibilities. The sphere decoding</w:t>
      </w:r>
      <w:r>
        <w:rPr>
          <w:lang w:val="en-US" w:eastAsia="zh-CN"/>
        </w:rPr>
        <w:t xml:space="preserve"> </w:t>
      </w:r>
      <w:r>
        <w:rPr>
          <w:lang w:val="en-US"/>
        </w:rPr>
        <w:t>simplifies this cumbersome traversal by restricting the search</w:t>
      </w:r>
      <w:r>
        <w:rPr>
          <w:lang w:val="en-US" w:eastAsia="zh-CN"/>
        </w:rPr>
        <w:t xml:space="preserve"> </w:t>
      </w:r>
      <w:r>
        <w:rPr>
          <w:lang w:val="en-US"/>
        </w:rPr>
        <w:t>space within a hypersphere centered at the received signal</w:t>
      </w:r>
      <w:r>
        <w:rPr>
          <w:lang w:val="en-US" w:eastAsia="zh-CN"/>
        </w:rPr>
        <w:t xml:space="preserve"> </w:t>
      </w:r>
      <w:r>
        <w:rPr>
          <w:lang w:val="en-US"/>
        </w:rPr>
        <w:t>point. Hence, the number of codewords to be examined can be</w:t>
      </w:r>
      <w:r>
        <w:rPr>
          <w:lang w:val="en-US" w:eastAsia="zh-CN"/>
        </w:rPr>
        <w:t xml:space="preserve"> </w:t>
      </w:r>
      <w:r>
        <w:rPr>
          <w:lang w:val="en-US"/>
        </w:rPr>
        <w:t xml:space="preserve">greatly reduced. </w:t>
      </w:r>
      <w:r>
        <w:fldChar w:fldCharType="begin"/>
      </w:r>
      <w:r>
        <w:instrText xml:space="preserve"> REF _Ref333484873 \h  \* MERGEFORMAT </w:instrText>
      </w:r>
      <w:r>
        <w:fldChar w:fldCharType="separate"/>
      </w:r>
      <w:r w:rsidR="00A23144">
        <w:t>Figure 158</w:t>
      </w:r>
      <w:r>
        <w:fldChar w:fldCharType="end"/>
      </w:r>
      <w:r>
        <w:rPr>
          <w:lang w:val="en-US" w:eastAsia="zh-CN"/>
        </w:rPr>
        <w:t xml:space="preserve"> </w:t>
      </w:r>
      <w:r>
        <w:rPr>
          <w:lang w:val="en-US"/>
        </w:rPr>
        <w:t>shows the computational complexity of</w:t>
      </w:r>
      <w:r>
        <w:rPr>
          <w:lang w:val="en-US" w:eastAsia="zh-CN"/>
        </w:rPr>
        <w:t xml:space="preserve"> </w:t>
      </w:r>
      <w:r>
        <w:rPr>
          <w:lang w:val="en-US"/>
        </w:rPr>
        <w:t>the sphere decoding in terms of the number of nodes (possible</w:t>
      </w:r>
      <w:r>
        <w:rPr>
          <w:lang w:val="en-US" w:eastAsia="zh-CN"/>
        </w:rPr>
        <w:t xml:space="preserve"> </w:t>
      </w:r>
      <w:r>
        <w:rPr>
          <w:lang w:val="en-US" w:eastAsia="es-ES"/>
        </w:rPr>
        <w:t>STBC codewords) “visited” during the search. It can be seen</w:t>
      </w:r>
      <w:r>
        <w:rPr>
          <w:lang w:val="en-US" w:eastAsia="zh-CN"/>
        </w:rPr>
        <w:t xml:space="preserve"> </w:t>
      </w:r>
      <w:r>
        <w:rPr>
          <w:lang w:val="en-US" w:eastAsia="es-ES"/>
        </w:rPr>
        <w:t>that the decoding complexity mainly depends on the number of</w:t>
      </w:r>
      <w:r>
        <w:rPr>
          <w:lang w:val="en-US" w:eastAsia="zh-CN"/>
        </w:rPr>
        <w:t xml:space="preserve"> </w:t>
      </w:r>
      <w:r>
        <w:rPr>
          <w:lang w:val="en-US" w:eastAsia="es-ES"/>
        </w:rPr>
        <w:t>information symbols that are stacked within one STBC codewords.</w:t>
      </w:r>
      <w:r>
        <w:rPr>
          <w:lang w:val="en-US" w:eastAsia="zh-CN"/>
        </w:rPr>
        <w:t xml:space="preserve"> </w:t>
      </w:r>
      <w:r>
        <w:rPr>
          <w:lang w:val="en-US" w:eastAsia="es-ES"/>
        </w:rPr>
        <w:t>For instance, the sphere decoder has to check about 13</w:t>
      </w:r>
      <w:r>
        <w:rPr>
          <w:lang w:val="en-US" w:eastAsia="zh-CN"/>
        </w:rPr>
        <w:t xml:space="preserve"> </w:t>
      </w:r>
      <w:r>
        <w:rPr>
          <w:lang w:val="en-US" w:eastAsia="es-ES"/>
        </w:rPr>
        <w:t>possible codewords to decode each SM 4×2 codeword which</w:t>
      </w:r>
      <w:r>
        <w:rPr>
          <w:lang w:val="en-US" w:eastAsia="zh-CN"/>
        </w:rPr>
        <w:t xml:space="preserve"> </w:t>
      </w:r>
      <w:r>
        <w:rPr>
          <w:lang w:val="en-US" w:eastAsia="es-ES"/>
        </w:rPr>
        <w:t>contains two information symbols. This number increases to</w:t>
      </w:r>
      <w:r>
        <w:rPr>
          <w:lang w:val="en-US" w:eastAsia="zh-CN"/>
        </w:rPr>
        <w:t xml:space="preserve"> about 170</w:t>
      </w:r>
      <w:r>
        <w:rPr>
          <w:lang w:val="en-US" w:eastAsia="es-ES"/>
        </w:rPr>
        <w:t xml:space="preserve"> for </w:t>
      </w:r>
      <w:r>
        <w:rPr>
          <w:lang w:val="en-US" w:eastAsia="zh-CN"/>
        </w:rPr>
        <w:t>Jafarkhani code which stacks</w:t>
      </w:r>
      <w:r>
        <w:rPr>
          <w:lang w:val="en-US" w:eastAsia="es-ES"/>
        </w:rPr>
        <w:t xml:space="preserve"> four information symbols</w:t>
      </w:r>
      <w:r>
        <w:rPr>
          <w:lang w:val="en-US" w:eastAsia="zh-CN"/>
        </w:rPr>
        <w:t xml:space="preserve"> in a codeword</w:t>
      </w:r>
      <w:r>
        <w:rPr>
          <w:lang w:val="en-US" w:eastAsia="es-ES"/>
        </w:rPr>
        <w:t>. For those</w:t>
      </w:r>
      <w:r>
        <w:rPr>
          <w:lang w:val="en-US" w:eastAsia="zh-CN"/>
        </w:rPr>
        <w:t xml:space="preserve"> </w:t>
      </w:r>
      <w:r>
        <w:rPr>
          <w:lang w:val="en-US" w:eastAsia="es-ES"/>
        </w:rPr>
        <w:t>containing eight information symbols, the sphere decoder has</w:t>
      </w:r>
      <w:r>
        <w:rPr>
          <w:lang w:val="en-US" w:eastAsia="zh-CN"/>
        </w:rPr>
        <w:t xml:space="preserve"> </w:t>
      </w:r>
      <w:r>
        <w:rPr>
          <w:lang w:val="en-US" w:eastAsia="es-ES"/>
        </w:rPr>
        <w:t xml:space="preserve">to examine </w:t>
      </w:r>
      <w:r>
        <w:rPr>
          <w:lang w:val="en-US" w:eastAsia="zh-CN"/>
        </w:rPr>
        <w:t xml:space="preserve">1500~4500 </w:t>
      </w:r>
      <w:r>
        <w:rPr>
          <w:lang w:val="en-US" w:eastAsia="es-ES"/>
        </w:rPr>
        <w:t>possibilities for each codeword.</w:t>
      </w:r>
      <w:r>
        <w:rPr>
          <w:lang w:val="en-US" w:eastAsia="zh-CN"/>
        </w:rPr>
        <w:t xml:space="preserve"> </w:t>
      </w:r>
      <w:r>
        <w:rPr>
          <w:lang w:val="en-US" w:eastAsia="es-ES"/>
        </w:rPr>
        <w:t>The more information symbols stacked in one codeword, the</w:t>
      </w:r>
      <w:r>
        <w:rPr>
          <w:lang w:val="en-US" w:eastAsia="zh-CN"/>
        </w:rPr>
        <w:t xml:space="preserve"> </w:t>
      </w:r>
      <w:r>
        <w:rPr>
          <w:lang w:val="en-US" w:eastAsia="es-ES"/>
        </w:rPr>
        <w:t>more complex the decoding process. In addition, the decoding</w:t>
      </w:r>
      <w:r>
        <w:rPr>
          <w:lang w:val="en-US" w:eastAsia="zh-CN"/>
        </w:rPr>
        <w:t xml:space="preserve"> </w:t>
      </w:r>
      <w:r>
        <w:rPr>
          <w:lang w:val="en-US" w:eastAsia="es-ES"/>
        </w:rPr>
        <w:t>complexities are notably reduced compared with the brutal</w:t>
      </w:r>
      <w:r>
        <w:rPr>
          <w:lang w:val="en-US" w:eastAsia="zh-CN"/>
        </w:rPr>
        <w:t xml:space="preserve"> </w:t>
      </w:r>
      <w:r>
        <w:rPr>
          <w:lang w:val="en-US" w:eastAsia="es-ES"/>
        </w:rPr>
        <w:t>force</w:t>
      </w:r>
      <w:r>
        <w:rPr>
          <w:lang w:val="en-US" w:eastAsia="zh-CN"/>
        </w:rPr>
        <w:t xml:space="preserve"> </w:t>
      </w:r>
      <w:r>
        <w:rPr>
          <w:lang w:val="en-US" w:eastAsia="es-ES"/>
        </w:rPr>
        <w:t>ML search. Meanwhile, the SNR value (represented by</w:t>
      </w:r>
      <w:r>
        <w:rPr>
          <w:lang w:val="en-US" w:eastAsia="zh-CN"/>
        </w:rPr>
        <w:t xml:space="preserve"> </w:t>
      </w:r>
      <w:r>
        <w:rPr>
          <w:lang w:val="en-US" w:eastAsia="es-ES"/>
        </w:rPr>
        <w:t>different BER levels) does not significantly affect the decoding</w:t>
      </w:r>
      <w:r>
        <w:rPr>
          <w:lang w:val="en-US" w:eastAsia="zh-CN"/>
        </w:rPr>
        <w:t xml:space="preserve"> </w:t>
      </w:r>
      <w:r>
        <w:rPr>
          <w:lang w:val="en-US" w:eastAsia="es-ES"/>
        </w:rPr>
        <w:t>complexity.</w:t>
      </w:r>
    </w:p>
    <w:p w:rsidR="00372708" w:rsidRDefault="00372708" w:rsidP="00372708">
      <w:pPr>
        <w:pStyle w:val="Heading3"/>
        <w:rPr>
          <w:lang w:val="en-US"/>
        </w:rPr>
      </w:pPr>
      <w:r>
        <w:rPr>
          <w:lang w:val="en-US"/>
        </w:rPr>
        <w:t>Conclusion</w:t>
      </w:r>
      <w:bookmarkEnd w:id="423"/>
    </w:p>
    <w:p w:rsidR="00372708" w:rsidRDefault="00372708" w:rsidP="00372708">
      <w:r>
        <w:t xml:space="preserve">In this work, distributed MIMO, a promising technique for the future TV broadcasting system, is presented. We first show that the distributed MIMO outperforms the traditional SISO SFN broadcasting network in terms of the channel capacity, which indicates that distributed MIMO has the potential to provide higher system capacity. Consequently, we investigate several STBCs that can be applied for the distributed MIMO </w:t>
      </w:r>
      <w:r>
        <w:lastRenderedPageBreak/>
        <w:t>broadcasting scenarios. Performance of the STBCs is evaluated using the real system configurations and realistic MIMO broadcasting channel models.</w:t>
      </w:r>
      <w:r>
        <w:rPr>
          <w:lang w:eastAsia="zh-CN"/>
        </w:rPr>
        <w:t xml:space="preserve"> </w:t>
      </w:r>
      <w:r>
        <w:t>It can be seen that the simple STBCs are more suitable for low data-rate services while the sophisticated ones are more preferred by the high data-rate services. In general, simple and sophisticated STBCs can be applied in mutually complementary application scenarios.</w:t>
      </w:r>
    </w:p>
    <w:p w:rsidR="00372708" w:rsidRDefault="00372708" w:rsidP="00372708">
      <w:pPr>
        <w:rPr>
          <w:lang w:eastAsia="zh-CN"/>
        </w:rPr>
      </w:pPr>
    </w:p>
    <w:p w:rsidR="00372708" w:rsidRPr="00372708" w:rsidRDefault="00372708" w:rsidP="00372708">
      <w:pPr>
        <w:pStyle w:val="Heading1"/>
        <w:rPr>
          <w:lang w:val="en-US"/>
        </w:rPr>
      </w:pPr>
      <w:bookmarkStart w:id="424" w:name="_Ref339025514"/>
      <w:bookmarkStart w:id="425" w:name="_Toc340233882"/>
      <w:r w:rsidRPr="00372708">
        <w:rPr>
          <w:lang w:val="en-US"/>
        </w:rPr>
        <w:t>Relaying studies for broadcast networks</w:t>
      </w:r>
      <w:bookmarkEnd w:id="424"/>
      <w:bookmarkEnd w:id="425"/>
    </w:p>
    <w:p w:rsidR="00372708" w:rsidRDefault="00372708" w:rsidP="00372708">
      <w:pPr>
        <w:rPr>
          <w:lang w:val="en-US"/>
        </w:rPr>
      </w:pPr>
    </w:p>
    <w:p w:rsidR="00372708" w:rsidRDefault="00372708" w:rsidP="00372708">
      <w:r>
        <w:t xml:space="preserve">Cooperative communications in wireless networks have recently been introduced as a new method to increase the throughput, the reliability and the robustness of wireless systems. Relay techniques in cooperative networks where relay nodes assist the transmission between a source and a destination have been widely explored in the literature, namely, the </w:t>
      </w:r>
      <w:r>
        <w:rPr>
          <w:i/>
          <w:iCs/>
        </w:rPr>
        <w:t>decode-and-forward</w:t>
      </w:r>
      <w:r w:rsidR="00A075F6">
        <w:rPr>
          <w:i/>
          <w:iCs/>
        </w:rPr>
        <w:t xml:space="preserve"> </w:t>
      </w:r>
      <w:r w:rsidR="00A075F6" w:rsidRPr="00A075F6">
        <w:rPr>
          <w:iCs/>
        </w:rPr>
        <w:fldChar w:fldCharType="begin"/>
      </w:r>
      <w:r w:rsidR="00A075F6" w:rsidRPr="00A075F6">
        <w:rPr>
          <w:iCs/>
        </w:rPr>
        <w:instrText xml:space="preserve"> REF _Ref338853319 \r \h </w:instrText>
      </w:r>
      <w:r w:rsidR="00A075F6">
        <w:rPr>
          <w:iCs/>
        </w:rPr>
        <w:instrText xml:space="preserve"> \* MERGEFORMAT </w:instrText>
      </w:r>
      <w:r w:rsidR="00A075F6" w:rsidRPr="00A075F6">
        <w:rPr>
          <w:iCs/>
        </w:rPr>
      </w:r>
      <w:r w:rsidR="00A075F6" w:rsidRPr="00A075F6">
        <w:rPr>
          <w:iCs/>
        </w:rPr>
        <w:fldChar w:fldCharType="separate"/>
      </w:r>
      <w:r w:rsidR="00A23144">
        <w:rPr>
          <w:iCs/>
        </w:rPr>
        <w:t>[138]</w:t>
      </w:r>
      <w:r w:rsidR="00A075F6" w:rsidRPr="00A075F6">
        <w:rPr>
          <w:iCs/>
        </w:rPr>
        <w:fldChar w:fldCharType="end"/>
      </w:r>
      <w:r>
        <w:t xml:space="preserve">, the </w:t>
      </w:r>
      <w:r>
        <w:rPr>
          <w:i/>
          <w:iCs/>
        </w:rPr>
        <w:t xml:space="preserve">amplify-and-forward </w:t>
      </w:r>
      <w:r w:rsidR="00A075F6" w:rsidRPr="00C55F72">
        <w:fldChar w:fldCharType="begin"/>
      </w:r>
      <w:r w:rsidR="00A075F6" w:rsidRPr="00C55F72">
        <w:rPr>
          <w:iCs/>
        </w:rPr>
        <w:instrText xml:space="preserve"> REF _Ref338853431 \r \h </w:instrText>
      </w:r>
      <w:r w:rsidR="00C55F72" w:rsidRPr="00C55F72">
        <w:instrText xml:space="preserve"> \* MERGEFORMAT </w:instrText>
      </w:r>
      <w:r w:rsidR="00A075F6" w:rsidRPr="00C55F72">
        <w:fldChar w:fldCharType="separate"/>
      </w:r>
      <w:r w:rsidR="00A23144">
        <w:rPr>
          <w:iCs/>
        </w:rPr>
        <w:t>[139]</w:t>
      </w:r>
      <w:r w:rsidR="00A075F6" w:rsidRPr="00C55F72">
        <w:fldChar w:fldCharType="end"/>
      </w:r>
      <w:r w:rsidR="00C55F72">
        <w:t xml:space="preserve"> </w:t>
      </w:r>
      <w:r>
        <w:t xml:space="preserve">and the </w:t>
      </w:r>
      <w:r>
        <w:rPr>
          <w:i/>
          <w:iCs/>
        </w:rPr>
        <w:t xml:space="preserve">compress-and-forward </w:t>
      </w:r>
      <w:r w:rsidR="00A075F6" w:rsidRPr="00C55F72">
        <w:fldChar w:fldCharType="begin"/>
      </w:r>
      <w:r w:rsidR="00A075F6" w:rsidRPr="00C55F72">
        <w:rPr>
          <w:iCs/>
        </w:rPr>
        <w:instrText xml:space="preserve"> REF _Ref338853440 \r \h </w:instrText>
      </w:r>
      <w:r w:rsidR="00A075F6" w:rsidRPr="00C55F72">
        <w:instrText xml:space="preserve"> \* MERGEFORMAT </w:instrText>
      </w:r>
      <w:r w:rsidR="00A075F6" w:rsidRPr="00C55F72">
        <w:fldChar w:fldCharType="separate"/>
      </w:r>
      <w:r w:rsidR="00A23144">
        <w:rPr>
          <w:iCs/>
        </w:rPr>
        <w:t>[140]</w:t>
      </w:r>
      <w:r w:rsidR="00A075F6" w:rsidRPr="00C55F72">
        <w:fldChar w:fldCharType="end"/>
      </w:r>
      <w:r w:rsidR="00A075F6">
        <w:t xml:space="preserve"> </w:t>
      </w:r>
      <w:r>
        <w:t xml:space="preserve">techniques. </w:t>
      </w:r>
    </w:p>
    <w:p w:rsidR="00372708" w:rsidRDefault="00372708" w:rsidP="00372708">
      <w:r>
        <w:t>Most commonly, relaying with time sharing between the source and the relay has been widely explored in the literature. However, time sharing is not an efficient solution for broadcast scenarios, i.e., it is not convenient that the base station transmits half the time and remains silent the other half. We propose two new approaches suitable for broadcast scenarios. The first approach is based on frequency sharing, where the available bandwidth is shared between the base station and the relay to achieve orthogonality at the receiver side. The second approach is a distributed coding/modulation scheme which allows at efficiently exploit the available resources (time, frequency).</w:t>
      </w:r>
    </w:p>
    <w:p w:rsidR="00372708" w:rsidRDefault="00372708" w:rsidP="00372708">
      <w:r>
        <w:t xml:space="preserve">The remainder of this part will be as follows. In Section </w:t>
      </w:r>
      <w:r>
        <w:fldChar w:fldCharType="begin"/>
      </w:r>
      <w:r>
        <w:instrText xml:space="preserve"> REF _Ref338340635 \r \h  \* MERGEFORMAT </w:instrText>
      </w:r>
      <w:r>
        <w:fldChar w:fldCharType="separate"/>
      </w:r>
      <w:r w:rsidR="00A23144">
        <w:t>8.1</w:t>
      </w:r>
      <w:r>
        <w:fldChar w:fldCharType="end"/>
      </w:r>
      <w:r>
        <w:t xml:space="preserve">, we provide coverage analysis based on achievable rates. We consider relays operating in both half-duplex and full-duplex modes. In Section </w:t>
      </w:r>
      <w:r>
        <w:fldChar w:fldCharType="begin"/>
      </w:r>
      <w:r>
        <w:instrText xml:space="preserve"> REF _Ref338340653 \r \h  \* MERGEFORMAT </w:instrText>
      </w:r>
      <w:r>
        <w:fldChar w:fldCharType="separate"/>
      </w:r>
      <w:r w:rsidR="00A23144">
        <w:t>8.2</w:t>
      </w:r>
      <w:r>
        <w:fldChar w:fldCharType="end"/>
      </w:r>
      <w:r>
        <w:t xml:space="preserve">, we present a distributed coding scheme suitable for broadcast scenarios with OFDM based transmission under the half-duplex constraint (frequency sharing). In Section </w:t>
      </w:r>
      <w:r>
        <w:fldChar w:fldCharType="begin"/>
      </w:r>
      <w:r>
        <w:instrText xml:space="preserve"> REF _Ref338340669 \r \h  \* MERGEFORMAT </w:instrText>
      </w:r>
      <w:r>
        <w:fldChar w:fldCharType="separate"/>
      </w:r>
      <w:r w:rsidR="00A23144">
        <w:t>8.3</w:t>
      </w:r>
      <w:r>
        <w:fldChar w:fldCharType="end"/>
      </w:r>
      <w:r>
        <w:t>, we present a new relaying strategy for full-duplex mode called decode-rotate-and-forward based on constellation rotation at the relay.</w:t>
      </w:r>
      <w:bookmarkStart w:id="426" w:name="_Ref330478767"/>
      <w:bookmarkStart w:id="427" w:name="_Toc330468989"/>
      <w:bookmarkStart w:id="428" w:name="_Toc330397770"/>
      <w:r>
        <w:t xml:space="preserve"> The latter coding scheme has been filed as a patent and the application is under process.</w:t>
      </w:r>
    </w:p>
    <w:bookmarkEnd w:id="426"/>
    <w:bookmarkEnd w:id="427"/>
    <w:bookmarkEnd w:id="428"/>
    <w:p w:rsidR="00372708" w:rsidRDefault="00372708" w:rsidP="00372708">
      <w:pPr>
        <w:rPr>
          <w:lang w:eastAsia="zh-CN"/>
        </w:rPr>
      </w:pPr>
      <w:r>
        <w:rPr>
          <w:lang w:eastAsia="zh-CN"/>
        </w:rPr>
        <w:t xml:space="preserve">   </w:t>
      </w:r>
    </w:p>
    <w:p w:rsidR="00372708" w:rsidRDefault="00372708" w:rsidP="00372708">
      <w:pPr>
        <w:pStyle w:val="Heading2"/>
      </w:pPr>
      <w:bookmarkStart w:id="429" w:name="_Ref338340635"/>
      <w:bookmarkStart w:id="430" w:name="_Toc338339394"/>
      <w:bookmarkStart w:id="431" w:name="_Toc340233883"/>
      <w:r>
        <w:t>Coverage Extension through Cooperative Relaying</w:t>
      </w:r>
      <w:bookmarkEnd w:id="429"/>
      <w:bookmarkEnd w:id="430"/>
      <w:bookmarkEnd w:id="431"/>
    </w:p>
    <w:p w:rsidR="00372708" w:rsidRDefault="00372708" w:rsidP="00372708">
      <w:pPr>
        <w:rPr>
          <w:lang w:val="en-US"/>
        </w:rPr>
      </w:pPr>
    </w:p>
    <w:p w:rsidR="00372708" w:rsidRDefault="00372708" w:rsidP="00372708">
      <w:pPr>
        <w:rPr>
          <w:lang w:val="en-US"/>
        </w:rPr>
      </w:pPr>
      <w:r>
        <w:rPr>
          <w:lang w:val="en-US"/>
        </w:rPr>
        <w:t>Radio signals traveling from the transmitter antenna to the receiver antenna exhibit attenuation due to the natural diffusion of the signal, absorption and diffraction phenomena. This attenuation called path-loss is generally assumed proportional to at least the square of the distance between the transmitter and the receiver. In wireless infrastructures, receivers can exhibit severe attenuation which results in low throughput, poor coverage and reliability. Enhanced capacity and extended coverage are among the desired requirements for wireless communication systems. Relaying offers a promising solution to improve reliability, achieve higher throughput or provide coverage extension. In this work, we investigate the effect of fixed relay deployment on coverage in a wireless infrastructure.</w:t>
      </w:r>
    </w:p>
    <w:p w:rsidR="00372708" w:rsidRDefault="00372708" w:rsidP="00372708">
      <w:pPr>
        <w:rPr>
          <w:lang w:val="en-US"/>
        </w:rPr>
      </w:pPr>
    </w:p>
    <w:p w:rsidR="00372708" w:rsidRDefault="00372708" w:rsidP="00372708">
      <w:pPr>
        <w:pStyle w:val="Heading3"/>
        <w:rPr>
          <w:lang w:val="en-US"/>
        </w:rPr>
      </w:pPr>
      <w:bookmarkStart w:id="432" w:name="_Toc338339395"/>
      <w:bookmarkStart w:id="433" w:name="_Toc330468990"/>
      <w:bookmarkStart w:id="434" w:name="_Ref330461749"/>
      <w:bookmarkStart w:id="435" w:name="_Ref330461747"/>
      <w:bookmarkStart w:id="436" w:name="_Toc330397771"/>
      <w:r>
        <w:t>Coverage Analysis for the Decode-and-Forward Strategy</w:t>
      </w:r>
      <w:bookmarkEnd w:id="432"/>
      <w:bookmarkEnd w:id="433"/>
      <w:bookmarkEnd w:id="434"/>
      <w:bookmarkEnd w:id="435"/>
      <w:bookmarkEnd w:id="436"/>
    </w:p>
    <w:p w:rsidR="00372708" w:rsidRDefault="00372708" w:rsidP="00372708">
      <w:pPr>
        <w:autoSpaceDE w:val="0"/>
        <w:autoSpaceDN w:val="0"/>
        <w:adjustRightInd w:val="0"/>
        <w:rPr>
          <w:rFonts w:ascii="Arial" w:hAnsi="Arial" w:cs="Arial"/>
          <w:b/>
          <w:lang w:val="en-US"/>
        </w:rPr>
      </w:pPr>
    </w:p>
    <w:p w:rsidR="00372708" w:rsidRDefault="00372708" w:rsidP="00372708">
      <w:pPr>
        <w:rPr>
          <w:lang w:val="en-US"/>
        </w:rPr>
      </w:pPr>
      <w:r>
        <w:rPr>
          <w:lang w:val="en-US"/>
        </w:rPr>
        <w:t>For coverage study, as for outage analysis, we fix a target rate and seek to maximize the geographic region outside which an outage occurs. We compute the coverage area for the cooperative relay network.</w:t>
      </w:r>
    </w:p>
    <w:p w:rsidR="00372708" w:rsidRDefault="00372708" w:rsidP="00372708">
      <w:pPr>
        <w:rPr>
          <w:lang w:val="en-US"/>
        </w:rPr>
      </w:pPr>
    </w:p>
    <w:p w:rsidR="00C55F72" w:rsidRDefault="00743DB1" w:rsidP="00C55F72">
      <w:pPr>
        <w:keepNext/>
        <w:autoSpaceDE w:val="0"/>
        <w:autoSpaceDN w:val="0"/>
        <w:adjustRightInd w:val="0"/>
        <w:jc w:val="center"/>
      </w:pPr>
      <w:r w:rsidRPr="00743DB1">
        <w:rPr>
          <w:noProof/>
          <w:lang w:val="en-US"/>
        </w:rPr>
        <w:lastRenderedPageBreak/>
        <w:drawing>
          <wp:inline distT="0" distB="0" distL="0" distR="0" wp14:anchorId="2C0E0618" wp14:editId="310C7FE4">
            <wp:extent cx="2743200" cy="2200275"/>
            <wp:effectExtent l="0" t="0" r="0"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743200" cy="2200275"/>
                    </a:xfrm>
                    <a:prstGeom prst="rect">
                      <a:avLst/>
                    </a:prstGeom>
                    <a:noFill/>
                    <a:ln>
                      <a:noFill/>
                    </a:ln>
                  </pic:spPr>
                </pic:pic>
              </a:graphicData>
            </a:graphic>
          </wp:inline>
        </w:drawing>
      </w:r>
    </w:p>
    <w:p w:rsidR="00372708" w:rsidRDefault="00C55F72" w:rsidP="00D172D1">
      <w:pPr>
        <w:pStyle w:val="Caption"/>
        <w:rPr>
          <w:rFonts w:ascii="Arial" w:hAnsi="Arial" w:cs="Arial"/>
          <w:lang w:val="en-US"/>
        </w:rPr>
      </w:pPr>
      <w:bookmarkStart w:id="437" w:name="_Ref338853775"/>
      <w:r>
        <w:t xml:space="preserve">Figure </w:t>
      </w:r>
      <w:r w:rsidR="003F288B">
        <w:fldChar w:fldCharType="begin"/>
      </w:r>
      <w:r w:rsidR="003F288B">
        <w:instrText xml:space="preserve"> SEQ Figure \* ARABIC </w:instrText>
      </w:r>
      <w:r w:rsidR="003F288B">
        <w:fldChar w:fldCharType="separate"/>
      </w:r>
      <w:r w:rsidR="00A23144">
        <w:rPr>
          <w:noProof/>
        </w:rPr>
        <w:t>159</w:t>
      </w:r>
      <w:r w:rsidR="003F288B">
        <w:rPr>
          <w:noProof/>
        </w:rPr>
        <w:fldChar w:fldCharType="end"/>
      </w:r>
      <w:bookmarkEnd w:id="437"/>
      <w:r>
        <w:t xml:space="preserve">: </w:t>
      </w:r>
      <w:r w:rsidRPr="00D9437E">
        <w:t>Representation of the wireless relay network in two-dimension model</w:t>
      </w:r>
    </w:p>
    <w:p w:rsidR="00372708" w:rsidRDefault="00372708" w:rsidP="00D172D1">
      <w:pPr>
        <w:pStyle w:val="Caption"/>
      </w:pPr>
    </w:p>
    <w:p w:rsidR="00372708" w:rsidRDefault="00372708" w:rsidP="00743DB1">
      <w:pPr>
        <w:rPr>
          <w:lang w:val="en-US"/>
        </w:rPr>
      </w:pPr>
      <w:r>
        <w:rPr>
          <w:lang w:val="en-US"/>
        </w:rPr>
        <w:t>We consider the wireless relay network in two dimensions as depicted in</w:t>
      </w:r>
      <w:r w:rsidR="00C55F72">
        <w:rPr>
          <w:lang w:val="en-US"/>
        </w:rPr>
        <w:t xml:space="preserve"> </w:t>
      </w:r>
      <w:r w:rsidR="00C55F72">
        <w:rPr>
          <w:lang w:val="en-US"/>
        </w:rPr>
        <w:fldChar w:fldCharType="begin"/>
      </w:r>
      <w:r w:rsidR="00C55F72">
        <w:rPr>
          <w:lang w:val="en-US"/>
        </w:rPr>
        <w:instrText xml:space="preserve"> REF _Ref338853775 \h </w:instrText>
      </w:r>
      <w:r w:rsidR="00C55F72">
        <w:rPr>
          <w:lang w:val="en-US"/>
        </w:rPr>
      </w:r>
      <w:r w:rsidR="00C55F72">
        <w:rPr>
          <w:lang w:val="en-US"/>
        </w:rPr>
        <w:fldChar w:fldCharType="separate"/>
      </w:r>
      <w:r w:rsidR="00A23144">
        <w:t xml:space="preserve">Figure </w:t>
      </w:r>
      <w:r w:rsidR="00A23144">
        <w:rPr>
          <w:noProof/>
        </w:rPr>
        <w:t>159</w:t>
      </w:r>
      <w:r w:rsidR="00C55F72">
        <w:rPr>
          <w:lang w:val="en-US"/>
        </w:rPr>
        <w:fldChar w:fldCharType="end"/>
      </w:r>
      <w:r>
        <w:rPr>
          <w:lang w:val="en-US"/>
        </w:rPr>
        <w:t xml:space="preserve">. Without loss of generality, downlink transmission is considered in this work. A base station </w:t>
      </w:r>
      <w:r>
        <w:rPr>
          <w:i/>
          <w:iCs/>
          <w:lang w:val="en-US"/>
        </w:rPr>
        <w:t xml:space="preserve">BS </w:t>
      </w:r>
      <w:r>
        <w:rPr>
          <w:lang w:val="en-US"/>
        </w:rPr>
        <w:t xml:space="preserve">communicates data to a mobile station </w:t>
      </w:r>
      <w:r>
        <w:rPr>
          <w:i/>
          <w:iCs/>
          <w:lang w:val="en-US"/>
        </w:rPr>
        <w:t>MS</w:t>
      </w:r>
      <w:r>
        <w:rPr>
          <w:lang w:val="en-US"/>
        </w:rPr>
        <w:t xml:space="preserve"> cooperating through a relay </w:t>
      </w:r>
      <w:r>
        <w:rPr>
          <w:i/>
          <w:iCs/>
          <w:lang w:val="en-US"/>
        </w:rPr>
        <w:t>R</w:t>
      </w:r>
      <w:r>
        <w:rPr>
          <w:lang w:val="en-US"/>
        </w:rPr>
        <w:t>. The relay is fixed and its location is given by coordinates</w:t>
      </w:r>
      <m:oMath>
        <m:r>
          <w:rPr>
            <w:rFonts w:ascii="Cambria Math" w:hAnsi="Cambria Math"/>
            <w:lang w:val="en-US"/>
          </w:rPr>
          <m:t xml:space="preserve"> </m:t>
        </m:r>
        <m:d>
          <m:dPr>
            <m:ctrlPr>
              <w:rPr>
                <w:rFonts w:ascii="Cambria Math" w:hAnsi="Cambria Math"/>
                <w:i/>
              </w:rPr>
            </m:ctrlPr>
          </m:dPr>
          <m:e>
            <m:r>
              <w:rPr>
                <w:rFonts w:ascii="Cambria Math" w:hAnsi="Cambria Math"/>
                <w:lang w:val="en-US"/>
              </w:rPr>
              <m:t>l,0</m:t>
            </m:r>
          </m:e>
        </m:d>
      </m:oMath>
      <w:r>
        <w:rPr>
          <w:i/>
          <w:lang w:val="en-US"/>
        </w:rPr>
        <w:t>,</w:t>
      </w:r>
      <w:r>
        <w:rPr>
          <w:lang w:val="en-US"/>
        </w:rPr>
        <w:t xml:space="preserve"> the coordinates of the base station are set to </w:t>
      </w:r>
      <w:r>
        <w:rPr>
          <w:i/>
          <w:lang w:val="en-US"/>
        </w:rPr>
        <w:t xml:space="preserve"> </w:t>
      </w:r>
      <m:oMath>
        <m:d>
          <m:dPr>
            <m:ctrlPr>
              <w:rPr>
                <w:rFonts w:ascii="Cambria Math" w:hAnsi="Cambria Math"/>
                <w:i/>
              </w:rPr>
            </m:ctrlPr>
          </m:dPr>
          <m:e>
            <m:r>
              <w:rPr>
                <w:rFonts w:ascii="Cambria Math" w:hAnsi="Cambria Math"/>
                <w:lang w:val="en-US"/>
              </w:rPr>
              <m:t>0,0</m:t>
            </m:r>
          </m:e>
        </m:d>
      </m:oMath>
      <w:r>
        <w:rPr>
          <w:i/>
          <w:lang w:val="en-US"/>
        </w:rPr>
        <w:t xml:space="preserve"> </w:t>
      </w:r>
      <w:r>
        <w:rPr>
          <w:lang w:val="en-US"/>
        </w:rPr>
        <w:t xml:space="preserve">and the mobile station location is given by coordinates </w:t>
      </w:r>
      <m:oMath>
        <m:d>
          <m:dPr>
            <m:ctrlPr>
              <w:rPr>
                <w:rFonts w:ascii="Cambria Math" w:hAnsi="Cambria Math"/>
                <w:i/>
              </w:rPr>
            </m:ctrlPr>
          </m:dPr>
          <m:e>
            <m:r>
              <w:rPr>
                <w:rFonts w:ascii="Cambria Math" w:hAnsi="Cambria Math"/>
                <w:lang w:val="en-US"/>
              </w:rPr>
              <m:t>x,y</m:t>
            </m:r>
          </m:e>
        </m:d>
        <m:r>
          <w:rPr>
            <w:rFonts w:ascii="Cambria Math" w:hAnsi="Cambria Math"/>
            <w:lang w:val="en-US"/>
          </w:rPr>
          <m:t xml:space="preserve">. </m:t>
        </m:r>
      </m:oMath>
      <w:r>
        <w:rPr>
          <w:lang w:val="en-US"/>
        </w:rPr>
        <w:t xml:space="preserve">This two-dimension model allows to assess the performance of relay transmission under realistic deployment scenarios. The base station transmits with power </w:t>
      </w:r>
      <w:r>
        <w:rPr>
          <w:i/>
          <w:lang w:val="en-US"/>
        </w:rPr>
        <w:t>P</w:t>
      </w:r>
      <w:r>
        <w:rPr>
          <w:i/>
          <w:vertAlign w:val="subscript"/>
          <w:lang w:val="en-US"/>
        </w:rPr>
        <w:t>BS</w:t>
      </w:r>
      <w:r>
        <w:rPr>
          <w:lang w:val="en-US"/>
        </w:rPr>
        <w:t xml:space="preserve"> and the relay with power</w:t>
      </w:r>
      <w:r>
        <w:rPr>
          <w:i/>
          <w:lang w:val="en-US"/>
        </w:rPr>
        <w:t xml:space="preserve"> P</w:t>
      </w:r>
      <w:r>
        <w:rPr>
          <w:i/>
          <w:vertAlign w:val="subscript"/>
          <w:lang w:val="en-US"/>
        </w:rPr>
        <w:t>R</w:t>
      </w:r>
      <w:r>
        <w:rPr>
          <w:lang w:val="en-US"/>
        </w:rPr>
        <w:t xml:space="preserve">. We further assume that the relay is at best as powerful as the base station, i.e. </w:t>
      </w:r>
      <w:r>
        <w:rPr>
          <w:i/>
          <w:lang w:val="en-US"/>
        </w:rPr>
        <w:t>P</w:t>
      </w:r>
      <w:r>
        <w:rPr>
          <w:i/>
          <w:vertAlign w:val="subscript"/>
          <w:lang w:val="en-US"/>
        </w:rPr>
        <w:t>R</w:t>
      </w:r>
      <w:r>
        <w:rPr>
          <w:i/>
          <w:lang w:val="en-US"/>
        </w:rPr>
        <w:t xml:space="preserve"> ≤ P</w:t>
      </w:r>
      <w:r>
        <w:rPr>
          <w:i/>
          <w:vertAlign w:val="subscript"/>
          <w:lang w:val="en-US"/>
        </w:rPr>
        <w:t>BS</w:t>
      </w:r>
      <w:r>
        <w:rPr>
          <w:lang w:val="en-US"/>
        </w:rPr>
        <w:t>.</w:t>
      </w:r>
    </w:p>
    <w:p w:rsidR="00372708" w:rsidRDefault="00372708" w:rsidP="00743DB1">
      <w:pPr>
        <w:rPr>
          <w:lang w:val="en-US"/>
        </w:rPr>
      </w:pPr>
      <w:r>
        <w:rPr>
          <w:lang w:val="en-US"/>
        </w:rPr>
        <w:t xml:space="preserve">We denote by </w:t>
      </w:r>
      <w:r>
        <w:rPr>
          <w:i/>
          <w:lang w:val="en-US"/>
        </w:rPr>
        <w:t>l</w:t>
      </w:r>
      <w:r>
        <w:rPr>
          <w:i/>
          <w:vertAlign w:val="subscript"/>
          <w:lang w:val="en-US"/>
        </w:rPr>
        <w:t xml:space="preserve">BS,MS </w:t>
      </w:r>
      <w:r>
        <w:rPr>
          <w:lang w:val="en-US"/>
        </w:rPr>
        <w:t xml:space="preserve">the link between the base station and the mobile station, </w:t>
      </w:r>
      <w:r>
        <w:rPr>
          <w:i/>
          <w:lang w:val="en-US"/>
        </w:rPr>
        <w:t>l</w:t>
      </w:r>
      <w:r>
        <w:rPr>
          <w:i/>
          <w:vertAlign w:val="subscript"/>
          <w:lang w:val="en-US"/>
        </w:rPr>
        <w:t>BS,R</w:t>
      </w:r>
      <w:r>
        <w:rPr>
          <w:vertAlign w:val="subscript"/>
          <w:lang w:val="en-US"/>
        </w:rPr>
        <w:t xml:space="preserve"> </w:t>
      </w:r>
      <w:r>
        <w:rPr>
          <w:lang w:val="en-US"/>
        </w:rPr>
        <w:t xml:space="preserve">the link between the base station and the relay, and </w:t>
      </w:r>
      <w:r>
        <w:rPr>
          <w:i/>
          <w:lang w:val="en-US"/>
        </w:rPr>
        <w:t>l</w:t>
      </w:r>
      <w:r>
        <w:rPr>
          <w:i/>
          <w:vertAlign w:val="subscript"/>
          <w:lang w:val="en-US"/>
        </w:rPr>
        <w:t>R,MS</w:t>
      </w:r>
      <w:r>
        <w:rPr>
          <w:vertAlign w:val="subscript"/>
          <w:lang w:val="en-US"/>
        </w:rPr>
        <w:t xml:space="preserve"> </w:t>
      </w:r>
      <w:r>
        <w:rPr>
          <w:lang w:val="en-US"/>
        </w:rPr>
        <w:t xml:space="preserve">the link between the relay and the mobile station and we denote by </w:t>
      </w:r>
      <w:r>
        <w:rPr>
          <w:i/>
          <w:sz w:val="24"/>
          <w:szCs w:val="24"/>
          <w:lang w:val="en-US"/>
        </w:rPr>
        <w:t>γ</w:t>
      </w:r>
      <w:r>
        <w:rPr>
          <w:i/>
          <w:vertAlign w:val="subscript"/>
          <w:lang w:val="en-US"/>
        </w:rPr>
        <w:t>BS,MS</w:t>
      </w:r>
      <w:r>
        <w:rPr>
          <w:lang w:val="en-US"/>
        </w:rPr>
        <w:t xml:space="preserve">, </w:t>
      </w:r>
      <w:r>
        <w:rPr>
          <w:i/>
          <w:sz w:val="24"/>
          <w:szCs w:val="24"/>
          <w:lang w:val="en-US"/>
        </w:rPr>
        <w:t>γ</w:t>
      </w:r>
      <w:r>
        <w:rPr>
          <w:i/>
          <w:vertAlign w:val="subscript"/>
          <w:lang w:val="en-US"/>
        </w:rPr>
        <w:t>BS,R</w:t>
      </w:r>
      <w:r>
        <w:rPr>
          <w:vertAlign w:val="subscript"/>
          <w:lang w:val="en-US"/>
        </w:rPr>
        <w:t xml:space="preserve"> </w:t>
      </w:r>
      <w:r>
        <w:rPr>
          <w:lang w:val="en-US"/>
        </w:rPr>
        <w:t xml:space="preserve">and </w:t>
      </w:r>
      <w:r>
        <w:rPr>
          <w:i/>
          <w:sz w:val="24"/>
          <w:szCs w:val="24"/>
          <w:lang w:val="en-US"/>
        </w:rPr>
        <w:t>γ</w:t>
      </w:r>
      <w:r>
        <w:rPr>
          <w:i/>
          <w:vertAlign w:val="subscript"/>
          <w:lang w:val="en-US"/>
        </w:rPr>
        <w:t>R,MS</w:t>
      </w:r>
      <w:r>
        <w:rPr>
          <w:lang w:val="en-US"/>
        </w:rPr>
        <w:t xml:space="preserve"> the signal-to-noise ratio  in dB of the base station-to-mobile station channel, the base station-to-relay channel, and the relay-to-mobile station channel, respectively. Likewise, we denote by </w:t>
      </w:r>
      <w:r>
        <w:rPr>
          <w:i/>
          <w:lang w:val="en-US"/>
        </w:rPr>
        <w:t>d</w:t>
      </w:r>
      <w:r>
        <w:rPr>
          <w:i/>
          <w:vertAlign w:val="subscript"/>
          <w:lang w:val="en-US"/>
        </w:rPr>
        <w:t>BS,MS</w:t>
      </w:r>
      <m:oMath>
        <m:r>
          <w:rPr>
            <w:rFonts w:ascii="Cambria Math" w:hAnsi="Cambria Math"/>
            <w:lang w:val="en-US"/>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lang w:val="en-US"/>
                  </w:rPr>
                  <m:t>y</m:t>
                </m:r>
              </m:e>
              <m:sup>
                <m:r>
                  <w:rPr>
                    <w:rFonts w:ascii="Cambria Math" w:hAnsi="Cambria Math"/>
                    <w:lang w:val="en-US"/>
                  </w:rPr>
                  <m:t>2</m:t>
                </m:r>
              </m:sup>
            </m:sSup>
          </m:e>
        </m:rad>
      </m:oMath>
      <w:r>
        <w:rPr>
          <w:lang w:val="en-US"/>
        </w:rPr>
        <w:t xml:space="preserve">, </w:t>
      </w:r>
      <w:r>
        <w:rPr>
          <w:i/>
          <w:lang w:val="en-US"/>
        </w:rPr>
        <w:t>d</w:t>
      </w:r>
      <w:r>
        <w:rPr>
          <w:i/>
          <w:vertAlign w:val="subscript"/>
          <w:lang w:val="en-US"/>
        </w:rPr>
        <w:t>BS,R</w:t>
      </w:r>
      <w:r>
        <w:rPr>
          <w:i/>
          <w:lang w:val="en-US"/>
        </w:rPr>
        <w:t>=</w:t>
      </w:r>
      <m:oMath>
        <m:r>
          <w:rPr>
            <w:rFonts w:ascii="Cambria Math" w:hAnsi="Cambria Math"/>
            <w:lang w:val="en-US"/>
          </w:rPr>
          <m:t>l</m:t>
        </m:r>
      </m:oMath>
      <w:r>
        <w:rPr>
          <w:lang w:val="en-US"/>
        </w:rPr>
        <w:t xml:space="preserve"> and d</w:t>
      </w:r>
      <w:r>
        <w:rPr>
          <w:vertAlign w:val="subscript"/>
          <w:lang w:val="en-US"/>
        </w:rPr>
        <w:t>R,MS</w:t>
      </w:r>
      <m:oMath>
        <m:r>
          <w:rPr>
            <w:rFonts w:ascii="Cambria Math" w:hAnsi="Cambria Math"/>
            <w:lang w:val="en-US"/>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US"/>
                  </w:rPr>
                  <m:t>(x-l)</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lang w:val="en-US"/>
                  </w:rPr>
                  <m:t>y</m:t>
                </m:r>
              </m:e>
              <m:sup>
                <m:r>
                  <w:rPr>
                    <w:rFonts w:ascii="Cambria Math" w:hAnsi="Cambria Math"/>
                    <w:lang w:val="en-US"/>
                  </w:rPr>
                  <m:t>2</m:t>
                </m:r>
              </m:sup>
            </m:sSup>
          </m:e>
        </m:rad>
        <m:r>
          <w:rPr>
            <w:rFonts w:ascii="Cambria Math" w:hAnsi="Cambria Math"/>
            <w:lang w:val="en-US"/>
          </w:rPr>
          <m:t xml:space="preserve"> </m:t>
        </m:r>
      </m:oMath>
      <w:r>
        <w:rPr>
          <w:lang w:val="en-US"/>
        </w:rPr>
        <w:t xml:space="preserve">the distance from </w:t>
      </w:r>
      <w:r>
        <w:rPr>
          <w:i/>
          <w:lang w:val="en-US"/>
        </w:rPr>
        <w:t>BS</w:t>
      </w:r>
      <w:r>
        <w:rPr>
          <w:lang w:val="en-US"/>
        </w:rPr>
        <w:t xml:space="preserve"> to </w:t>
      </w:r>
      <w:r>
        <w:rPr>
          <w:i/>
          <w:lang w:val="en-US"/>
        </w:rPr>
        <w:t>MS</w:t>
      </w:r>
      <w:r>
        <w:rPr>
          <w:lang w:val="en-US"/>
        </w:rPr>
        <w:t xml:space="preserve">, from </w:t>
      </w:r>
      <w:r>
        <w:rPr>
          <w:i/>
          <w:lang w:val="en-US"/>
        </w:rPr>
        <w:t>BS</w:t>
      </w:r>
      <w:r>
        <w:rPr>
          <w:lang w:val="en-US"/>
        </w:rPr>
        <w:t xml:space="preserve"> to </w:t>
      </w:r>
      <w:r>
        <w:rPr>
          <w:i/>
          <w:lang w:val="en-US"/>
        </w:rPr>
        <w:t>R</w:t>
      </w:r>
      <w:r>
        <w:rPr>
          <w:lang w:val="en-US"/>
        </w:rPr>
        <w:t xml:space="preserve">, and from </w:t>
      </w:r>
      <w:r>
        <w:rPr>
          <w:i/>
          <w:lang w:val="en-US"/>
        </w:rPr>
        <w:t>R</w:t>
      </w:r>
      <w:r>
        <w:rPr>
          <w:lang w:val="en-US"/>
        </w:rPr>
        <w:t xml:space="preserve"> to </w:t>
      </w:r>
      <w:r>
        <w:rPr>
          <w:i/>
          <w:lang w:val="en-US"/>
        </w:rPr>
        <w:t>MS</w:t>
      </w:r>
      <w:r>
        <w:rPr>
          <w:lang w:val="en-US"/>
        </w:rPr>
        <w:t xml:space="preserve">, respectively. The channels are modeled as additive white Gaussian noise (AWGN) channels with path loss attenuation. The mean power of the signals decreases with distance </w:t>
      </w:r>
      <w:r>
        <w:rPr>
          <w:i/>
          <w:lang w:val="en-US"/>
        </w:rPr>
        <w:t xml:space="preserve">d </w:t>
      </w:r>
      <w:r>
        <w:rPr>
          <w:lang w:val="en-US"/>
        </w:rPr>
        <w:t xml:space="preserve">as </w:t>
      </w:r>
      <w:r>
        <w:rPr>
          <w:i/>
          <w:lang w:val="en-US"/>
        </w:rPr>
        <w:t>d</w:t>
      </w:r>
      <w:r>
        <w:rPr>
          <w:i/>
          <w:vertAlign w:val="superscript"/>
          <w:lang w:val="en-US"/>
        </w:rPr>
        <w:t>-α</w:t>
      </w:r>
      <w:r>
        <w:rPr>
          <w:lang w:val="en-US"/>
        </w:rPr>
        <w:t xml:space="preserve">, where </w:t>
      </w:r>
      <w:r>
        <w:rPr>
          <w:i/>
          <w:lang w:val="en-US"/>
        </w:rPr>
        <w:t>α</w:t>
      </w:r>
      <w:r>
        <w:rPr>
          <w:lang w:val="en-US"/>
        </w:rPr>
        <w:t xml:space="preserve"> denotes the path-loss exponent and it is often assumed to be </w:t>
      </w:r>
      <w:r>
        <w:rPr>
          <w:i/>
          <w:lang w:val="en-US"/>
        </w:rPr>
        <w:t xml:space="preserve">2≤α≤6. </w:t>
      </w:r>
      <w:r>
        <w:rPr>
          <w:lang w:val="en-US"/>
        </w:rPr>
        <w:t xml:space="preserve">For propagation in free space, the path-loss exponent α is assumed to be 2. For lossy environments, α can be in the range of 4. The path-loss exponent is assumed to be constant over the two dimensional plane. Therefore, </w:t>
      </w:r>
      <w:r>
        <w:rPr>
          <w:i/>
          <w:sz w:val="24"/>
          <w:szCs w:val="24"/>
          <w:lang w:val="en-US"/>
        </w:rPr>
        <w:t>γ</w:t>
      </w:r>
      <w:r>
        <w:rPr>
          <w:i/>
          <w:vertAlign w:val="subscript"/>
          <w:lang w:val="en-US"/>
        </w:rPr>
        <w:t>BS,R</w:t>
      </w:r>
      <w:r>
        <w:rPr>
          <w:vertAlign w:val="subscript"/>
          <w:lang w:val="en-US"/>
        </w:rPr>
        <w:t xml:space="preserve"> </w:t>
      </w:r>
      <w:r>
        <w:rPr>
          <w:lang w:val="en-US"/>
        </w:rPr>
        <w:t>is given by</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72708" w:rsidTr="00372708">
        <w:tc>
          <w:tcPr>
            <w:tcW w:w="4644" w:type="dxa"/>
          </w:tcPr>
          <w:p w:rsidR="00372708" w:rsidRDefault="00E528CC">
            <w:pPr>
              <w:autoSpaceDE w:val="0"/>
              <w:autoSpaceDN w:val="0"/>
              <w:adjustRightInd w:val="0"/>
              <w:jc w:val="right"/>
              <w:rPr>
                <w:rFonts w:ascii="Arial" w:hAnsi="Arial" w:cs="Arial"/>
                <w:lang w:val="en-US" w:eastAsia="es-ES"/>
              </w:rPr>
            </w:pPr>
            <m:oMath>
              <m:sSub>
                <m:sSubPr>
                  <m:ctrlPr>
                    <w:rPr>
                      <w:rFonts w:ascii="Cambria Math" w:hAnsi="Cambria Math" w:cs="Arial"/>
                      <w:i/>
                      <w:lang w:eastAsia="es-ES"/>
                    </w:rPr>
                  </m:ctrlPr>
                </m:sSubPr>
                <m:e>
                  <m:r>
                    <w:rPr>
                      <w:rFonts w:ascii="Cambria Math" w:hAnsi="Cambria Math" w:cs="Arial"/>
                      <w:lang w:val="en-US" w:eastAsia="es-ES"/>
                    </w:rPr>
                    <m:t>γ</m:t>
                  </m:r>
                </m:e>
                <m:sub>
                  <m:r>
                    <w:rPr>
                      <w:rFonts w:ascii="Cambria Math" w:hAnsi="Cambria Math" w:cs="Arial"/>
                      <w:lang w:val="en-US" w:eastAsia="es-ES"/>
                    </w:rPr>
                    <m:t>BS,MS</m:t>
                  </m:r>
                </m:sub>
              </m:sSub>
              <m:r>
                <w:rPr>
                  <w:rFonts w:ascii="Cambria Math" w:hAnsi="Cambria Math" w:cs="Arial"/>
                  <w:lang w:val="en-US" w:eastAsia="es-ES"/>
                </w:rPr>
                <m:t>=</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BS,MS</m:t>
                      </m:r>
                    </m:sub>
                    <m:sup>
                      <m:r>
                        <w:rPr>
                          <w:rFonts w:ascii="Cambria Math" w:hAnsi="Cambria Math" w:cs="Arial"/>
                          <w:lang w:val="en-US" w:eastAsia="es-ES"/>
                        </w:rPr>
                        <m:t>α</m:t>
                      </m:r>
                    </m:sup>
                  </m:sSubSup>
                  <m:r>
                    <w:rPr>
                      <w:rFonts w:ascii="Cambria Math" w:hAnsi="Cambria Math" w:cs="Arial"/>
                      <w:lang w:val="en-US" w:eastAsia="es-ES"/>
                    </w:rPr>
                    <m:t>N</m:t>
                  </m:r>
                </m:den>
              </m:f>
            </m:oMath>
            <w:r w:rsidR="00372708">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4644"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 xml:space="preserve">where </w:t>
      </w:r>
      <w:r>
        <w:rPr>
          <w:i/>
          <w:lang w:val="en-US"/>
        </w:rPr>
        <w:t>N</w:t>
      </w:r>
      <w:r>
        <w:rPr>
          <w:lang w:val="en-US"/>
        </w:rPr>
        <w:t xml:space="preserve"> denotes the noise power. Similar expressions are obtained for </w:t>
      </w:r>
      <m:oMath>
        <m:sSub>
          <m:sSubPr>
            <m:ctrlPr>
              <w:rPr>
                <w:rFonts w:ascii="Cambria Math" w:hAnsi="Cambria Math"/>
                <w:i/>
              </w:rPr>
            </m:ctrlPr>
          </m:sSubPr>
          <m:e>
            <m:r>
              <w:rPr>
                <w:rFonts w:ascii="Cambria Math" w:hAnsi="Cambria Math"/>
                <w:lang w:val="en-US"/>
              </w:rPr>
              <m:t>γ</m:t>
            </m:r>
          </m:e>
          <m:sub>
            <m:r>
              <w:rPr>
                <w:rFonts w:ascii="Cambria Math" w:hAnsi="Cambria Math"/>
                <w:lang w:val="en-US"/>
              </w:rPr>
              <m:t>BS,R</m:t>
            </m:r>
          </m:sub>
        </m:sSub>
        <m:r>
          <w:rPr>
            <w:rFonts w:ascii="Cambria Math" w:hAnsi="Cambria Math"/>
            <w:lang w:val="en-US"/>
          </w:rPr>
          <m:t xml:space="preserve"> </m:t>
        </m:r>
      </m:oMath>
      <w:r>
        <w:rPr>
          <w:lang w:val="en-US"/>
        </w:rPr>
        <w:t>and</w:t>
      </w:r>
      <m:oMath>
        <m:r>
          <w:rPr>
            <w:rFonts w:ascii="Cambria Math" w:hAnsi="Cambria Math"/>
            <w:lang w:val="en-US"/>
          </w:rPr>
          <m:t xml:space="preserve"> </m:t>
        </m:r>
        <m:sSub>
          <m:sSubPr>
            <m:ctrlPr>
              <w:rPr>
                <w:rFonts w:ascii="Cambria Math" w:hAnsi="Cambria Math"/>
                <w:i/>
              </w:rPr>
            </m:ctrlPr>
          </m:sSubPr>
          <m:e>
            <m:r>
              <w:rPr>
                <w:rFonts w:ascii="Cambria Math" w:hAnsi="Cambria Math"/>
                <w:lang w:val="en-US"/>
              </w:rPr>
              <m:t>γ</m:t>
            </m:r>
          </m:e>
          <m:sub>
            <m:r>
              <w:rPr>
                <w:rFonts w:ascii="Cambria Math" w:hAnsi="Cambria Math"/>
                <w:lang w:val="en-US"/>
              </w:rPr>
              <m:t>R,MS</m:t>
            </m:r>
          </m:sub>
        </m:sSub>
      </m:oMath>
      <w:r>
        <w:rPr>
          <w:lang w:val="en-US"/>
        </w:rPr>
        <w:t>.</w:t>
      </w:r>
    </w:p>
    <w:p w:rsidR="00372708" w:rsidRDefault="00372708" w:rsidP="00743DB1">
      <w:pPr>
        <w:rPr>
          <w:lang w:val="en-US"/>
        </w:rPr>
      </w:pPr>
    </w:p>
    <w:p w:rsidR="00372708" w:rsidRDefault="00372708" w:rsidP="00743DB1">
      <w:pPr>
        <w:rPr>
          <w:lang w:val="en-US"/>
        </w:rPr>
      </w:pPr>
      <w:r>
        <w:rPr>
          <w:lang w:val="en-US"/>
        </w:rPr>
        <w:t xml:space="preserve">Let </w:t>
      </w:r>
      <w:r>
        <w:rPr>
          <w:i/>
          <w:lang w:val="en-US"/>
        </w:rPr>
        <w:t>R &gt; 0</w:t>
      </w:r>
      <w:r>
        <w:rPr>
          <w:lang w:val="en-US"/>
        </w:rPr>
        <w:t xml:space="preserve"> denote a desired transmission rate. We denote by </w:t>
      </w:r>
      <w:r>
        <w:rPr>
          <w:rFonts w:ascii="Apple Chancery" w:hAnsi="Apple Chancery"/>
          <w:lang w:val="en-US"/>
        </w:rPr>
        <w:t>G</w:t>
      </w:r>
      <w:r>
        <w:rPr>
          <w:lang w:val="en-US"/>
        </w:rPr>
        <w:t xml:space="preserve"> the coverage region. For direct transmission where a base station transmits without the help of the relay, the coverage region is given by</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372708" w:rsidTr="00372708">
        <w:tc>
          <w:tcPr>
            <w:tcW w:w="5495" w:type="dxa"/>
          </w:tcPr>
          <w:p w:rsidR="00372708" w:rsidRDefault="00372708">
            <w:pPr>
              <w:autoSpaceDE w:val="0"/>
              <w:autoSpaceDN w:val="0"/>
              <w:adjustRightInd w:val="0"/>
              <w:jc w:val="right"/>
              <w:rPr>
                <w:rFonts w:ascii="Apple Chancery" w:hAnsi="Apple Chancery" w:cs="Arial"/>
                <w:lang w:val="en-US" w:eastAsia="es-ES"/>
              </w:rPr>
            </w:pPr>
            <w:r>
              <w:rPr>
                <w:rFonts w:ascii="Apple Chancery" w:hAnsi="Apple Chancery" w:cs="Arial"/>
                <w:lang w:val="en-US" w:eastAsia="es-ES"/>
              </w:rPr>
              <w:t xml:space="preserve">    G</w:t>
            </w:r>
            <m:oMath>
              <m:d>
                <m:dPr>
                  <m:ctrlPr>
                    <w:rPr>
                      <w:rFonts w:ascii="Cambria Math" w:hAnsi="Cambria Math" w:cs="Arial"/>
                      <w:i/>
                      <w:lang w:eastAsia="es-ES"/>
                    </w:rPr>
                  </m:ctrlPr>
                </m:dPr>
                <m:e>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e>
              </m:d>
              <m:r>
                <w:rPr>
                  <w:rFonts w:ascii="Cambria Math" w:hAnsi="Cambria Math" w:cs="Arial"/>
                  <w:lang w:val="en-US" w:eastAsia="es-ES"/>
                </w:rPr>
                <m:t>=</m:t>
              </m:r>
              <m:d>
                <m:dPr>
                  <m:begChr m:val="{"/>
                  <m:endChr m:val="}"/>
                  <m:ctrlPr>
                    <w:rPr>
                      <w:rFonts w:ascii="Cambria Math" w:hAnsi="Cambria Math" w:cs="Arial"/>
                      <w:i/>
                      <w:lang w:eastAsia="es-ES"/>
                    </w:rPr>
                  </m:ctrlPr>
                </m:dPr>
                <m:e>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:C(</m:t>
                  </m:r>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)≥R)</m:t>
                  </m:r>
                </m:e>
              </m:d>
            </m:oMath>
            <w:r>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3793"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 xml:space="preserve">where </w:t>
      </w:r>
      <w:r>
        <w:rPr>
          <w:i/>
          <w:lang w:val="en-US"/>
        </w:rPr>
        <w:t>C</w:t>
      </w:r>
      <w:r>
        <w:rPr>
          <w:lang w:val="en-US"/>
        </w:rPr>
        <w:t xml:space="preserve"> denotes the capacity of the direct link.</w:t>
      </w:r>
    </w:p>
    <w:p w:rsidR="00372708" w:rsidRDefault="00372708" w:rsidP="00743DB1">
      <w:pPr>
        <w:rPr>
          <w:lang w:val="en-US"/>
        </w:rPr>
      </w:pPr>
      <w:r>
        <w:rPr>
          <w:lang w:val="en-US"/>
        </w:rPr>
        <w:t xml:space="preserve">In the two dimensional plane, this is equivalent to find coordinates </w:t>
      </w:r>
      <m:oMath>
        <m:r>
          <w:rPr>
            <w:rFonts w:ascii="Cambria Math" w:hAnsi="Cambria Math"/>
            <w:lang w:val="en-US"/>
          </w:rPr>
          <m:t>(x,y)</m:t>
        </m:r>
      </m:oMath>
      <w:r>
        <w:rPr>
          <w:lang w:val="en-US"/>
        </w:rPr>
        <w:t xml:space="preserve"> which verify (2). By solving (2), we have that the mobile station is out of coverage if  </w:t>
      </w:r>
    </w:p>
    <w:p w:rsidR="00372708" w:rsidRDefault="00372708" w:rsidP="00372708">
      <w:pPr>
        <w:autoSpaceDE w:val="0"/>
        <w:autoSpaceDN w:val="0"/>
        <w:adjustRightInd w:val="0"/>
        <w:rPr>
          <w:rFonts w:ascii="Arial" w:hAnsi="Arial" w:cs="Arial"/>
          <w:lang w:val="en-U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7"/>
      </w:tblGrid>
      <w:tr w:rsidR="00372708" w:rsidTr="00372708">
        <w:trPr>
          <w:jc w:val="right"/>
        </w:trPr>
        <w:tc>
          <w:tcPr>
            <w:tcW w:w="5211" w:type="dxa"/>
            <w:hideMark/>
          </w:tcPr>
          <w:p w:rsidR="00372708" w:rsidRDefault="00E528CC">
            <w:pPr>
              <w:keepNext/>
              <w:autoSpaceDE w:val="0"/>
              <w:autoSpaceDN w:val="0"/>
              <w:adjustRightInd w:val="0"/>
              <w:rPr>
                <w:rFonts w:ascii="Arial" w:hAnsi="Arial" w:cs="Arial"/>
                <w:lang w:val="en-US" w:eastAsia="es-ES"/>
              </w:rPr>
            </w:pPr>
            <m:oMathPara>
              <m:oMathParaPr>
                <m:jc m:val="right"/>
              </m:oMathParaPr>
              <m:oMath>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&gt;</m:t>
                </m:r>
                <m:sSup>
                  <m:sSupPr>
                    <m:ctrlPr>
                      <w:rPr>
                        <w:rFonts w:ascii="Cambria Math" w:hAnsi="Cambria Math" w:cs="Arial"/>
                        <w:i/>
                        <w:lang w:eastAsia="es-ES"/>
                      </w:rPr>
                    </m:ctrlPr>
                  </m:sSupPr>
                  <m:e>
                    <m:d>
                      <m:dPr>
                        <m:ctrlPr>
                          <w:rPr>
                            <w:rFonts w:ascii="Cambria Math" w:hAnsi="Cambria Math" w:cs="Arial"/>
                            <w:i/>
                            <w:lang w:eastAsia="es-ES"/>
                          </w:rPr>
                        </m:ctrlPr>
                      </m:dPr>
                      <m:e>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val="en-US" w:eastAsia="es-ES"/>
                                  </w:rPr>
                                  <m:t>2</m:t>
                                </m:r>
                              </m:e>
                              <m:sup>
                                <m:r>
                                  <w:rPr>
                                    <w:rFonts w:ascii="Cambria Math" w:hAnsi="Cambria Math" w:cs="Arial"/>
                                    <w:lang w:val="en-US" w:eastAsia="es-ES"/>
                                  </w:rPr>
                                  <m:t>R</m:t>
                                </m:r>
                              </m:sup>
                            </m:sSup>
                            <m:r>
                              <w:rPr>
                                <w:rFonts w:ascii="Cambria Math" w:hAnsi="Cambria Math" w:cs="Arial"/>
                                <w:lang w:val="en-US" w:eastAsia="es-ES"/>
                              </w:rPr>
                              <m:t>-1)</m:t>
                            </m:r>
                          </m:den>
                        </m:f>
                      </m:e>
                    </m:d>
                  </m:e>
                  <m:sup>
                    <m:f>
                      <m:fPr>
                        <m:ctrlPr>
                          <w:rPr>
                            <w:rFonts w:ascii="Cambria Math" w:hAnsi="Cambria Math" w:cs="Arial"/>
                            <w:i/>
                            <w:lang w:eastAsia="es-ES"/>
                          </w:rPr>
                        </m:ctrlPr>
                      </m:fPr>
                      <m:num>
                        <m:r>
                          <w:rPr>
                            <w:rFonts w:ascii="Cambria Math" w:hAnsi="Cambria Math" w:cs="Arial"/>
                            <w:lang w:val="en-US" w:eastAsia="es-ES"/>
                          </w:rPr>
                          <m:t>1</m:t>
                        </m:r>
                      </m:num>
                      <m:den>
                        <m:r>
                          <w:rPr>
                            <w:rFonts w:ascii="Cambria Math" w:hAnsi="Cambria Math" w:cs="Arial"/>
                            <w:lang w:val="en-US" w:eastAsia="es-ES"/>
                          </w:rPr>
                          <m:t>α</m:t>
                        </m:r>
                      </m:den>
                    </m:f>
                  </m:sup>
                </m:sSup>
              </m:oMath>
            </m:oMathPara>
          </w:p>
        </w:tc>
        <w:tc>
          <w:tcPr>
            <w:tcW w:w="4077"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372708">
      <w:pPr>
        <w:pStyle w:val="Heading3"/>
      </w:pPr>
      <w:bookmarkStart w:id="438" w:name="_Toc338339396"/>
      <w:bookmarkStart w:id="439" w:name="_Toc330468991"/>
      <w:bookmarkStart w:id="440" w:name="_Toc330397772"/>
      <w:r>
        <w:t>Coverage Extension with Half-Duplex Mode</w:t>
      </w:r>
      <w:bookmarkEnd w:id="438"/>
      <w:bookmarkEnd w:id="439"/>
      <w:bookmarkEnd w:id="440"/>
    </w:p>
    <w:p w:rsidR="00372708" w:rsidRDefault="00372708" w:rsidP="00372708">
      <w:pPr>
        <w:autoSpaceDE w:val="0"/>
        <w:autoSpaceDN w:val="0"/>
        <w:adjustRightInd w:val="0"/>
        <w:rPr>
          <w:rFonts w:ascii="Arial" w:hAnsi="Arial" w:cs="Arial"/>
          <w:b/>
          <w:lang w:val="en-US"/>
        </w:rPr>
      </w:pPr>
    </w:p>
    <w:p w:rsidR="00372708" w:rsidRDefault="00372708" w:rsidP="00743DB1">
      <w:pPr>
        <w:rPr>
          <w:lang w:val="en-US"/>
        </w:rPr>
      </w:pPr>
      <w:r>
        <w:rPr>
          <w:lang w:val="en-US"/>
        </w:rPr>
        <w:t xml:space="preserve">For the cooperative scheme, we recall that the achievable rate </w:t>
      </w:r>
      <w:r>
        <w:rPr>
          <w:i/>
          <w:lang w:val="en-US"/>
        </w:rPr>
        <w:t>R'</w:t>
      </w:r>
      <w:r>
        <w:rPr>
          <w:lang w:val="en-US"/>
        </w:rPr>
        <w:t xml:space="preserve"> for the decode-and-forward strategy with relay operating in half-duplex mode </w:t>
      </w:r>
      <w:r w:rsidR="00C55F72">
        <w:rPr>
          <w:lang w:val="en-US"/>
        </w:rPr>
        <w:fldChar w:fldCharType="begin"/>
      </w:r>
      <w:r w:rsidR="00C55F72">
        <w:rPr>
          <w:lang w:val="en-US"/>
        </w:rPr>
        <w:instrText xml:space="preserve"> REF _Ref338853505 \r \h </w:instrText>
      </w:r>
      <w:r w:rsidR="00C55F72">
        <w:rPr>
          <w:lang w:val="en-US"/>
        </w:rPr>
      </w:r>
      <w:r w:rsidR="00C55F72">
        <w:rPr>
          <w:lang w:val="en-US"/>
        </w:rPr>
        <w:fldChar w:fldCharType="separate"/>
      </w:r>
      <w:r w:rsidR="00A23144">
        <w:rPr>
          <w:lang w:val="en-US"/>
        </w:rPr>
        <w:t>[141]</w:t>
      </w:r>
      <w:r w:rsidR="00C55F72">
        <w:rPr>
          <w:lang w:val="en-US"/>
        </w:rPr>
        <w:fldChar w:fldCharType="end"/>
      </w:r>
      <w:r>
        <w:rPr>
          <w:lang w:val="en-US"/>
        </w:rPr>
        <w:t xml:space="preserve"> is given by</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234"/>
      </w:tblGrid>
      <w:tr w:rsidR="00372708" w:rsidTr="00372708">
        <w:tc>
          <w:tcPr>
            <w:tcW w:w="7054" w:type="dxa"/>
          </w:tcPr>
          <w:p w:rsidR="00372708" w:rsidRDefault="00E528CC">
            <w:pPr>
              <w:autoSpaceDE w:val="0"/>
              <w:autoSpaceDN w:val="0"/>
              <w:adjustRightInd w:val="0"/>
              <w:rPr>
                <w:rFonts w:ascii="Arial" w:hAnsi="Arial" w:cs="Arial"/>
                <w:lang w:eastAsia="es-ES"/>
              </w:rPr>
            </w:pPr>
            <m:oMathPara>
              <m:oMathParaPr>
                <m:jc m:val="right"/>
              </m:oMathParaPr>
              <m:oMath>
                <m:sSup>
                  <m:sSupPr>
                    <m:ctrlPr>
                      <w:rPr>
                        <w:rFonts w:ascii="Cambria Math" w:hAnsi="Cambria Math" w:cs="Arial"/>
                        <w:i/>
                        <w:lang w:eastAsia="es-ES"/>
                      </w:rPr>
                    </m:ctrlPr>
                  </m:sSupPr>
                  <m:e>
                    <m:r>
                      <w:rPr>
                        <w:rFonts w:ascii="Cambria Math" w:hAnsi="Cambria Math" w:cs="Arial"/>
                        <w:lang w:val="en-US" w:eastAsia="es-ES"/>
                      </w:rPr>
                      <m:t>R</m:t>
                    </m:r>
                  </m:e>
                  <m:sup>
                    <m:r>
                      <w:rPr>
                        <w:rFonts w:ascii="Cambria Math" w:hAnsi="Cambria Math" w:cs="Arial"/>
                        <w:lang w:eastAsia="es-ES"/>
                      </w:rPr>
                      <m:t>'</m:t>
                    </m:r>
                  </m:sup>
                </m:sSup>
                <m:r>
                  <w:rPr>
                    <w:rFonts w:ascii="Cambria Math" w:hAnsi="Cambria Math" w:cs="Arial"/>
                    <w:lang w:eastAsia="es-ES"/>
                  </w:rPr>
                  <m:t>=</m:t>
                </m:r>
                <m:r>
                  <m:rPr>
                    <m:sty m:val="p"/>
                  </m:rPr>
                  <w:rPr>
                    <w:rFonts w:ascii="Cambria Math" w:hAnsi="Cambria Math" w:cs="Arial"/>
                    <w:lang w:eastAsia="es-ES"/>
                  </w:rPr>
                  <m:t xml:space="preserve">min </m:t>
                </m:r>
                <m:d>
                  <m:dPr>
                    <m:begChr m:val="{"/>
                    <m:endChr m:val="}"/>
                    <m:ctrlPr>
                      <w:rPr>
                        <w:rFonts w:ascii="Cambria Math" w:hAnsi="Cambria Math" w:cs="Arial"/>
                        <w:i/>
                        <w:lang w:eastAsia="es-ES"/>
                      </w:rPr>
                    </m:ctrlPr>
                  </m:dPr>
                  <m:e>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R</m:t>
                            </m:r>
                          </m:sub>
                          <m:sup>
                            <m:r>
                              <w:rPr>
                                <w:rFonts w:ascii="Cambria Math" w:hAnsi="Cambria Math" w:cs="Arial"/>
                                <w:lang w:val="en-US" w:eastAsia="es-ES"/>
                              </w:rPr>
                              <m:t>α</m:t>
                            </m:r>
                          </m:sup>
                        </m:sSubSup>
                      </m:den>
                    </m:f>
                    <m:r>
                      <m:rPr>
                        <m:sty m:val="p"/>
                      </m:rPr>
                      <w:rPr>
                        <w:rFonts w:ascii="Cambria Math" w:hAnsi="Cambria Math" w:cs="Arial"/>
                        <w:lang w:eastAsia="es-ES"/>
                      </w:rPr>
                      <m:t>),</m:t>
                    </m:r>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m:t>
                    </m:r>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R</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m:t>
                    </m:r>
                  </m:e>
                </m:d>
              </m:oMath>
            </m:oMathPara>
          </w:p>
          <w:p w:rsidR="00372708" w:rsidRDefault="00372708">
            <w:pPr>
              <w:autoSpaceDE w:val="0"/>
              <w:autoSpaceDN w:val="0"/>
              <w:adjustRightInd w:val="0"/>
              <w:rPr>
                <w:rFonts w:ascii="Arial" w:hAnsi="Arial" w:cs="Arial"/>
                <w:i/>
                <w:lang w:eastAsia="es-ES"/>
              </w:rPr>
            </w:pPr>
          </w:p>
        </w:tc>
        <w:tc>
          <w:tcPr>
            <w:tcW w:w="2234"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743DB1">
      <w:pPr>
        <w:rPr>
          <w:lang w:val="en-US"/>
        </w:rPr>
      </w:pPr>
      <w:r>
        <w:rPr>
          <w:lang w:val="en-US"/>
        </w:rPr>
        <w:t xml:space="preserve">As described in Section </w:t>
      </w:r>
      <w:r>
        <w:rPr>
          <w:lang w:val="en-US"/>
        </w:rPr>
        <w:fldChar w:fldCharType="begin"/>
      </w:r>
      <w:r>
        <w:rPr>
          <w:lang w:val="en-US"/>
        </w:rPr>
        <w:instrText xml:space="preserve"> REF _Ref330461747 \r \h </w:instrText>
      </w:r>
      <w:r w:rsidR="00743DB1">
        <w:rPr>
          <w:lang w:val="en-US"/>
        </w:rPr>
        <w:instrText xml:space="preserve"> \* MERGEFORMAT </w:instrText>
      </w:r>
      <w:r>
        <w:rPr>
          <w:lang w:val="en-US"/>
        </w:rPr>
      </w:r>
      <w:r>
        <w:rPr>
          <w:lang w:val="en-US"/>
        </w:rPr>
        <w:fldChar w:fldCharType="separate"/>
      </w:r>
      <w:r w:rsidR="00A23144">
        <w:rPr>
          <w:lang w:val="en-US"/>
        </w:rPr>
        <w:t>8.1.1</w:t>
      </w:r>
      <w:r>
        <w:rPr>
          <w:lang w:val="en-US"/>
        </w:rPr>
        <w:fldChar w:fldCharType="end"/>
      </w:r>
      <w:r>
        <w:rPr>
          <w:lang w:val="en-US"/>
        </w:rPr>
        <w:t xml:space="preserve">, the relay position is fixed at distance </w:t>
      </w:r>
      <m:oMath>
        <m:r>
          <w:rPr>
            <w:rFonts w:ascii="Cambria Math" w:hAnsi="Cambria Math"/>
            <w:lang w:val="en-US"/>
          </w:rPr>
          <m:t>l</m:t>
        </m:r>
      </m:oMath>
      <w:r>
        <w:rPr>
          <w:i/>
          <w:lang w:val="en-US"/>
        </w:rPr>
        <w:t xml:space="preserve"> </w:t>
      </w:r>
      <w:r>
        <w:rPr>
          <w:lang w:val="en-US"/>
        </w:rPr>
        <w:t xml:space="preserve">from the base station. </w:t>
      </w:r>
      <m:oMath>
        <m:r>
          <w:rPr>
            <w:rFonts w:ascii="Cambria Math" w:hAnsi="Cambria Math"/>
            <w:lang w:val="en-US"/>
          </w:rPr>
          <m:t xml:space="preserve">l  </m:t>
        </m:r>
      </m:oMath>
      <w:r>
        <w:rPr>
          <w:lang w:val="en-US"/>
        </w:rPr>
        <w:t>is chosen such that it verifies</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7"/>
      </w:tblGrid>
      <w:tr w:rsidR="00372708" w:rsidTr="00372708">
        <w:tc>
          <w:tcPr>
            <w:tcW w:w="5211" w:type="dxa"/>
            <w:hideMark/>
          </w:tcPr>
          <w:p w:rsidR="00372708" w:rsidRDefault="00372708">
            <w:pPr>
              <w:autoSpaceDE w:val="0"/>
              <w:autoSpaceDN w:val="0"/>
              <w:adjustRightInd w:val="0"/>
              <w:rPr>
                <w:rFonts w:ascii="Arial" w:hAnsi="Arial" w:cs="Arial"/>
                <w:lang w:val="en-US" w:eastAsia="es-ES"/>
              </w:rPr>
            </w:pPr>
            <m:oMathPara>
              <m:oMathParaPr>
                <m:jc m:val="right"/>
              </m:oMathParaPr>
              <m:oMath>
                <m:r>
                  <w:rPr>
                    <w:rFonts w:ascii="Cambria Math" w:hAnsi="Cambria Math" w:cs="Arial"/>
                    <w:lang w:val="en-US" w:eastAsia="es-ES"/>
                  </w:rPr>
                  <m:t>l≤</m:t>
                </m:r>
                <m:sSup>
                  <m:sSupPr>
                    <m:ctrlPr>
                      <w:rPr>
                        <w:rFonts w:ascii="Cambria Math" w:hAnsi="Cambria Math" w:cs="Arial"/>
                        <w:i/>
                        <w:lang w:eastAsia="es-ES"/>
                      </w:rPr>
                    </m:ctrlPr>
                  </m:sSupPr>
                  <m:e>
                    <m:d>
                      <m:dPr>
                        <m:ctrlPr>
                          <w:rPr>
                            <w:rFonts w:ascii="Cambria Math" w:hAnsi="Cambria Math" w:cs="Arial"/>
                            <w:i/>
                            <w:lang w:eastAsia="es-ES"/>
                          </w:rPr>
                        </m:ctrlPr>
                      </m:dPr>
                      <m:e>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val="en-US" w:eastAsia="es-ES"/>
                                  </w:rPr>
                                  <m:t>2</m:t>
                                </m:r>
                              </m:e>
                              <m:sup>
                                <m:r>
                                  <w:rPr>
                                    <w:rFonts w:ascii="Cambria Math" w:hAnsi="Cambria Math" w:cs="Arial"/>
                                    <w:lang w:val="en-US" w:eastAsia="es-ES"/>
                                  </w:rPr>
                                  <m:t>2R</m:t>
                                </m:r>
                              </m:sup>
                            </m:sSup>
                            <m:r>
                              <w:rPr>
                                <w:rFonts w:ascii="Cambria Math" w:hAnsi="Cambria Math" w:cs="Arial"/>
                                <w:lang w:val="en-US" w:eastAsia="es-ES"/>
                              </w:rPr>
                              <m:t>-1)</m:t>
                            </m:r>
                          </m:den>
                        </m:f>
                      </m:e>
                    </m:d>
                  </m:e>
                  <m:sup>
                    <m:f>
                      <m:fPr>
                        <m:ctrlPr>
                          <w:rPr>
                            <w:rFonts w:ascii="Cambria Math" w:hAnsi="Cambria Math" w:cs="Arial"/>
                            <w:i/>
                            <w:lang w:eastAsia="es-ES"/>
                          </w:rPr>
                        </m:ctrlPr>
                      </m:fPr>
                      <m:num>
                        <m:r>
                          <w:rPr>
                            <w:rFonts w:ascii="Cambria Math" w:hAnsi="Cambria Math" w:cs="Arial"/>
                            <w:lang w:val="en-US" w:eastAsia="es-ES"/>
                          </w:rPr>
                          <m:t>1</m:t>
                        </m:r>
                      </m:num>
                      <m:den>
                        <m:r>
                          <w:rPr>
                            <w:rFonts w:ascii="Cambria Math" w:hAnsi="Cambria Math" w:cs="Arial"/>
                            <w:lang w:val="en-US" w:eastAsia="es-ES"/>
                          </w:rPr>
                          <m:t>α</m:t>
                        </m:r>
                      </m:den>
                    </m:f>
                  </m:sup>
                </m:sSup>
              </m:oMath>
            </m:oMathPara>
          </w:p>
          <w:p w:rsidR="00372708" w:rsidRDefault="00372708">
            <w:pPr>
              <w:autoSpaceDE w:val="0"/>
              <w:autoSpaceDN w:val="0"/>
              <w:adjustRightInd w:val="0"/>
              <w:jc w:val="right"/>
              <w:rPr>
                <w:rFonts w:ascii="Arial" w:hAnsi="Arial" w:cs="Arial"/>
                <w:lang w:val="en-US" w:eastAsia="es-ES"/>
              </w:rPr>
            </w:pPr>
            <w:r>
              <w:rPr>
                <w:rFonts w:ascii="Arial" w:hAnsi="Arial" w:cs="Arial"/>
                <w:lang w:val="en-US" w:eastAsia="es-ES"/>
              </w:rPr>
              <w:t xml:space="preserve">  </w:t>
            </w:r>
          </w:p>
        </w:tc>
        <w:tc>
          <w:tcPr>
            <w:tcW w:w="4077"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If</w:t>
      </w:r>
      <w:r>
        <w:rPr>
          <w:i/>
          <w:lang w:val="en-US"/>
        </w:rPr>
        <w:t xml:space="preserve"> </w:t>
      </w:r>
      <m:oMath>
        <m:r>
          <w:rPr>
            <w:rFonts w:ascii="Cambria Math" w:hAnsi="Cambria Math"/>
            <w:lang w:val="en-US"/>
          </w:rPr>
          <m:t xml:space="preserve">l </m:t>
        </m:r>
      </m:oMath>
      <w:r>
        <w:rPr>
          <w:lang w:val="en-US"/>
        </w:rPr>
        <w:t>verifies (5), the relay is still able to decode the information transmitted by the base station.</w:t>
      </w:r>
    </w:p>
    <w:p w:rsidR="00372708" w:rsidRDefault="00372708" w:rsidP="00743DB1">
      <w:pPr>
        <w:rPr>
          <w:lang w:val="en-US"/>
        </w:rPr>
      </w:pPr>
    </w:p>
    <w:p w:rsidR="00372708" w:rsidRDefault="00372708" w:rsidP="00743DB1">
      <w:pPr>
        <w:rPr>
          <w:lang w:val="en-US"/>
        </w:rPr>
      </w:pPr>
      <w:r>
        <w:rPr>
          <w:lang w:val="en-US"/>
        </w:rPr>
        <w:t xml:space="preserve">For a fixed distance </w:t>
      </w:r>
      <m:oMath>
        <m:r>
          <w:rPr>
            <w:rFonts w:ascii="Cambria Math" w:hAnsi="Cambria Math"/>
            <w:lang w:val="en-US"/>
          </w:rPr>
          <m:t>l</m:t>
        </m:r>
      </m:oMath>
      <w:r>
        <w:rPr>
          <w:i/>
          <w:lang w:val="en-US"/>
        </w:rPr>
        <w:t xml:space="preserve"> </w:t>
      </w:r>
      <w:r>
        <w:rPr>
          <w:lang w:val="en-US"/>
        </w:rPr>
        <w:t>between the source and the relay, we define the coverage region as</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372708" w:rsidTr="00372708">
        <w:tc>
          <w:tcPr>
            <w:tcW w:w="5495" w:type="dxa"/>
          </w:tcPr>
          <w:p w:rsidR="00372708" w:rsidRDefault="00372708">
            <w:pPr>
              <w:autoSpaceDE w:val="0"/>
              <w:autoSpaceDN w:val="0"/>
              <w:adjustRightInd w:val="0"/>
              <w:jc w:val="right"/>
              <w:rPr>
                <w:rFonts w:ascii="Apple Chancery" w:hAnsi="Apple Chancery" w:cs="Arial"/>
                <w:lang w:val="en-US" w:eastAsia="es-ES"/>
              </w:rPr>
            </w:pPr>
            <m:oMath>
              <m:r>
                <w:rPr>
                  <w:rFonts w:ascii="Cambria Math" w:hAnsi="Cambria Math" w:cs="Arial"/>
                  <w:lang w:val="en-US" w:eastAsia="es-ES"/>
                </w:rPr>
                <m:t xml:space="preserve"> </m:t>
              </m:r>
            </m:oMath>
            <w:r>
              <w:rPr>
                <w:rFonts w:ascii="Apple Chancery" w:hAnsi="Apple Chancery" w:cs="Arial"/>
                <w:lang w:val="en-US" w:eastAsia="es-ES"/>
              </w:rPr>
              <w:t>G</w:t>
            </w:r>
            <m:oMath>
              <m:d>
                <m:dPr>
                  <m:ctrlPr>
                    <w:rPr>
                      <w:rFonts w:ascii="Cambria Math" w:hAnsi="Cambria Math" w:cs="Arial"/>
                      <w:i/>
                      <w:lang w:eastAsia="es-ES"/>
                    </w:rPr>
                  </m:ctrlPr>
                </m:dPr>
                <m:e>
                  <m:r>
                    <w:rPr>
                      <w:rFonts w:ascii="Cambria Math" w:hAnsi="Cambria Math" w:cs="Arial"/>
                      <w:lang w:val="en-US" w:eastAsia="es-ES"/>
                    </w:rPr>
                    <m:t>l</m:t>
                  </m:r>
                </m:e>
              </m:d>
              <m:r>
                <w:rPr>
                  <w:rFonts w:ascii="Cambria Math" w:hAnsi="Cambria Math" w:cs="Arial"/>
                  <w:lang w:val="en-US" w:eastAsia="es-ES"/>
                </w:rPr>
                <m:t>=</m:t>
              </m:r>
              <m:d>
                <m:dPr>
                  <m:begChr m:val="{"/>
                  <m:endChr m:val="}"/>
                  <m:ctrlPr>
                    <w:rPr>
                      <w:rFonts w:ascii="Cambria Math" w:hAnsi="Cambria Math" w:cs="Arial"/>
                      <w:i/>
                      <w:lang w:eastAsia="es-ES"/>
                    </w:rPr>
                  </m:ctrlPr>
                </m:dPr>
                <m:e>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:R'(</m:t>
                  </m:r>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,l)≥R)</m:t>
                  </m:r>
                </m:e>
              </m:d>
            </m:oMath>
          </w:p>
          <w:p w:rsidR="00372708" w:rsidRDefault="00372708">
            <w:pPr>
              <w:autoSpaceDE w:val="0"/>
              <w:autoSpaceDN w:val="0"/>
              <w:adjustRightInd w:val="0"/>
              <w:jc w:val="right"/>
              <w:rPr>
                <w:rFonts w:ascii="Arial" w:hAnsi="Arial" w:cs="Arial"/>
                <w:lang w:val="en-US" w:eastAsia="es-ES"/>
              </w:rPr>
            </w:pPr>
            <w:r>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3793"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 xml:space="preserve">This is equivalent to find the pair </w:t>
      </w:r>
      <m:oMath>
        <m:r>
          <w:rPr>
            <w:rFonts w:ascii="Cambria Math" w:hAnsi="Cambria Math"/>
            <w:lang w:val="en-US"/>
          </w:rPr>
          <m:t>(x,y)</m:t>
        </m:r>
      </m:oMath>
      <w:r>
        <w:rPr>
          <w:lang w:val="en-US"/>
        </w:rPr>
        <w:t xml:space="preserve"> which verifies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950"/>
      </w:tblGrid>
      <w:tr w:rsidR="00372708" w:rsidTr="00372708">
        <w:tc>
          <w:tcPr>
            <w:tcW w:w="7338" w:type="dxa"/>
            <w:hideMark/>
          </w:tcPr>
          <w:p w:rsidR="00372708" w:rsidRDefault="00E528CC">
            <w:pPr>
              <w:autoSpaceDE w:val="0"/>
              <w:autoSpaceDN w:val="0"/>
              <w:adjustRightInd w:val="0"/>
              <w:rPr>
                <w:rFonts w:ascii="Arial" w:hAnsi="Arial" w:cs="Arial"/>
                <w:lang w:eastAsia="es-ES"/>
              </w:rPr>
            </w:pPr>
            <m:oMathPara>
              <m:oMathParaPr>
                <m:jc m:val="right"/>
              </m:oMathParaPr>
              <m:oMath>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log(1+</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x</m:t>
                            </m:r>
                          </m:e>
                          <m:sup>
                            <m:r>
                              <w:rPr>
                                <w:rFonts w:ascii="Cambria Math" w:hAnsi="Cambria Math" w:cs="Arial"/>
                                <w:lang w:eastAsia="es-ES"/>
                              </w:rPr>
                              <m:t>2</m:t>
                            </m:r>
                          </m:sup>
                        </m:sSup>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y</m:t>
                            </m:r>
                          </m:e>
                          <m:sup>
                            <m:r>
                              <w:rPr>
                                <w:rFonts w:ascii="Cambria Math" w:hAnsi="Cambria Math" w:cs="Arial"/>
                                <w:lang w:eastAsia="es-ES"/>
                              </w:rPr>
                              <m:t>2</m:t>
                            </m:r>
                          </m:sup>
                        </m:sSup>
                        <m:r>
                          <w:rPr>
                            <w:rFonts w:ascii="Cambria Math" w:hAnsi="Cambria Math" w:cs="Arial"/>
                            <w:lang w:eastAsia="es-ES"/>
                          </w:rPr>
                          <m:t>)</m:t>
                        </m:r>
                      </m:e>
                      <m:sup>
                        <m:f>
                          <m:fPr>
                            <m:ctrlPr>
                              <w:rPr>
                                <w:rFonts w:ascii="Cambria Math" w:hAnsi="Cambria Math" w:cs="Arial"/>
                                <w:i/>
                                <w:lang w:eastAsia="es-ES"/>
                              </w:rPr>
                            </m:ctrlPr>
                          </m:fPr>
                          <m:num>
                            <m:r>
                              <w:rPr>
                                <w:rFonts w:ascii="Cambria Math" w:hAnsi="Cambria Math" w:cs="Arial"/>
                                <w:lang w:val="en-US" w:eastAsia="es-ES"/>
                              </w:rPr>
                              <m:t>α</m:t>
                            </m:r>
                          </m:num>
                          <m:den>
                            <m:r>
                              <w:rPr>
                                <w:rFonts w:ascii="Cambria Math" w:hAnsi="Cambria Math" w:cs="Arial"/>
                                <w:lang w:eastAsia="es-ES"/>
                              </w:rPr>
                              <m:t>2</m:t>
                            </m:r>
                          </m:den>
                        </m:f>
                      </m:sup>
                    </m:sSup>
                  </m:den>
                </m:f>
                <m:r>
                  <m:rPr>
                    <m:sty m:val="p"/>
                  </m:rPr>
                  <w:rPr>
                    <w:rFonts w:ascii="Cambria Math" w:hAnsi="Cambria Math" w:cs="Arial"/>
                    <w:lang w:eastAsia="es-ES"/>
                  </w:rPr>
                  <m:t>)+</m:t>
                </m:r>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log(1+</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x</m:t>
                            </m:r>
                            <m:r>
                              <w:rPr>
                                <w:rFonts w:ascii="Cambria Math" w:hAnsi="Cambria Math" w:cs="Arial"/>
                                <w:lang w:eastAsia="es-ES"/>
                              </w:rPr>
                              <m:t>-</m:t>
                            </m:r>
                            <m:r>
                              <w:rPr>
                                <w:rFonts w:ascii="Cambria Math" w:hAnsi="Cambria Math" w:cs="Arial"/>
                                <w:lang w:val="en-US" w:eastAsia="es-ES"/>
                              </w:rPr>
                              <m:t>l</m:t>
                            </m:r>
                            <m:r>
                              <w:rPr>
                                <w:rFonts w:ascii="Cambria Math" w:hAnsi="Cambria Math" w:cs="Arial"/>
                                <w:lang w:eastAsia="es-ES"/>
                              </w:rPr>
                              <m:t>)</m:t>
                            </m:r>
                          </m:e>
                          <m:sup>
                            <m:r>
                              <w:rPr>
                                <w:rFonts w:ascii="Cambria Math" w:hAnsi="Cambria Math" w:cs="Arial"/>
                                <w:lang w:eastAsia="es-ES"/>
                              </w:rPr>
                              <m:t>2</m:t>
                            </m:r>
                          </m:sup>
                        </m:sSup>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y</m:t>
                            </m:r>
                          </m:e>
                          <m:sup>
                            <m:r>
                              <w:rPr>
                                <w:rFonts w:ascii="Cambria Math" w:hAnsi="Cambria Math" w:cs="Arial"/>
                                <w:lang w:eastAsia="es-ES"/>
                              </w:rPr>
                              <m:t>2</m:t>
                            </m:r>
                          </m:sup>
                        </m:sSup>
                        <m:r>
                          <w:rPr>
                            <w:rFonts w:ascii="Cambria Math" w:hAnsi="Cambria Math" w:cs="Arial"/>
                            <w:lang w:eastAsia="es-ES"/>
                          </w:rPr>
                          <m:t>)</m:t>
                        </m:r>
                      </m:e>
                      <m:sup>
                        <m:f>
                          <m:fPr>
                            <m:ctrlPr>
                              <w:rPr>
                                <w:rFonts w:ascii="Cambria Math" w:hAnsi="Cambria Math" w:cs="Arial"/>
                                <w:i/>
                                <w:lang w:eastAsia="es-ES"/>
                              </w:rPr>
                            </m:ctrlPr>
                          </m:fPr>
                          <m:num>
                            <m:r>
                              <w:rPr>
                                <w:rFonts w:ascii="Cambria Math" w:hAnsi="Cambria Math" w:cs="Arial"/>
                                <w:lang w:val="en-US" w:eastAsia="es-ES"/>
                              </w:rPr>
                              <m:t>α</m:t>
                            </m:r>
                          </m:num>
                          <m:den>
                            <m:r>
                              <w:rPr>
                                <w:rFonts w:ascii="Cambria Math" w:hAnsi="Cambria Math" w:cs="Arial"/>
                                <w:lang w:eastAsia="es-ES"/>
                              </w:rPr>
                              <m:t>2</m:t>
                            </m:r>
                          </m:den>
                        </m:f>
                      </m:sup>
                    </m:sSup>
                  </m:den>
                </m:f>
                <m:r>
                  <m:rPr>
                    <m:sty m:val="p"/>
                  </m:rPr>
                  <w:rPr>
                    <w:rFonts w:ascii="Cambria Math" w:hAnsi="Cambria Math" w:cs="Arial"/>
                    <w:lang w:eastAsia="es-ES"/>
                  </w:rPr>
                  <m:t>)≤R</m:t>
                </m:r>
              </m:oMath>
            </m:oMathPara>
          </w:p>
          <w:p w:rsidR="00372708" w:rsidRDefault="00372708">
            <w:pPr>
              <w:autoSpaceDE w:val="0"/>
              <w:autoSpaceDN w:val="0"/>
              <w:adjustRightInd w:val="0"/>
              <w:jc w:val="right"/>
              <w:rPr>
                <w:rFonts w:ascii="Arial" w:hAnsi="Arial" w:cs="Arial"/>
                <w:lang w:eastAsia="es-ES"/>
              </w:rPr>
            </w:pPr>
            <w:r>
              <w:rPr>
                <w:rFonts w:ascii="Arial" w:hAnsi="Arial" w:cs="Arial"/>
                <w:lang w:eastAsia="es-ES"/>
              </w:rPr>
              <w:t xml:space="preserve">  </w:t>
            </w:r>
          </w:p>
        </w:tc>
        <w:tc>
          <w:tcPr>
            <w:tcW w:w="1950"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743DB1">
      <w:pPr>
        <w:rPr>
          <w:lang w:val="en-US"/>
        </w:rPr>
      </w:pPr>
      <w:r>
        <w:rPr>
          <w:lang w:val="en-US"/>
        </w:rPr>
        <w:t>In</w:t>
      </w:r>
      <w:r w:rsidR="002C398F">
        <w:rPr>
          <w:lang w:val="en-US"/>
        </w:rPr>
        <w:t xml:space="preserve"> </w:t>
      </w:r>
      <w:r w:rsidR="002C398F">
        <w:rPr>
          <w:lang w:val="en-US"/>
        </w:rPr>
        <w:fldChar w:fldCharType="begin"/>
      </w:r>
      <w:r w:rsidR="002C398F">
        <w:rPr>
          <w:lang w:val="en-US"/>
        </w:rPr>
        <w:instrText xml:space="preserve"> REF _Ref338853842 \h </w:instrText>
      </w:r>
      <w:r w:rsidR="002C398F">
        <w:rPr>
          <w:lang w:val="en-US"/>
        </w:rPr>
      </w:r>
      <w:r w:rsidR="002C398F">
        <w:rPr>
          <w:lang w:val="en-US"/>
        </w:rPr>
        <w:fldChar w:fldCharType="separate"/>
      </w:r>
      <w:r w:rsidR="00A23144">
        <w:t xml:space="preserve">Figure </w:t>
      </w:r>
      <w:r w:rsidR="00A23144">
        <w:rPr>
          <w:noProof/>
        </w:rPr>
        <w:t>160</w:t>
      </w:r>
      <w:r w:rsidR="002C398F">
        <w:rPr>
          <w:lang w:val="en-US"/>
        </w:rPr>
        <w:fldChar w:fldCharType="end"/>
      </w:r>
      <w:r>
        <w:rPr>
          <w:lang w:val="en-US"/>
        </w:rPr>
        <w:t xml:space="preserve">, we plot the coverage area for both direct transmission and cooperative transmission. Here, we consider </w:t>
      </w:r>
      <w:r>
        <w:rPr>
          <w:i/>
          <w:lang w:val="en-US"/>
        </w:rPr>
        <w:t>R=1/2</w:t>
      </w:r>
      <w:r>
        <w:rPr>
          <w:lang w:val="en-US"/>
        </w:rPr>
        <w:t xml:space="preserve">, </w:t>
      </w:r>
      <w:r>
        <w:rPr>
          <w:i/>
          <w:lang w:val="en-US"/>
        </w:rPr>
        <w:t>P</w:t>
      </w:r>
      <w:r>
        <w:rPr>
          <w:i/>
          <w:vertAlign w:val="subscript"/>
          <w:lang w:val="en-US"/>
        </w:rPr>
        <w:t>BS/</w:t>
      </w:r>
      <w:r>
        <w:rPr>
          <w:i/>
          <w:lang w:val="en-US"/>
        </w:rPr>
        <w:t>N=P</w:t>
      </w:r>
      <w:r>
        <w:rPr>
          <w:i/>
          <w:vertAlign w:val="subscript"/>
          <w:lang w:val="en-US"/>
        </w:rPr>
        <w:t>R</w:t>
      </w:r>
      <w:r>
        <w:rPr>
          <w:i/>
          <w:lang w:val="en-US"/>
        </w:rPr>
        <w:t>/N=2</w:t>
      </w:r>
      <w:r>
        <w:rPr>
          <w:lang w:val="en-US"/>
        </w:rPr>
        <w:t xml:space="preserve"> dB and a path-loss exponent </w:t>
      </w:r>
      <w:r>
        <w:rPr>
          <w:i/>
          <w:lang w:val="en-US"/>
        </w:rPr>
        <w:t>α =3.52</w:t>
      </w:r>
      <w:r>
        <w:rPr>
          <w:lang w:val="en-US"/>
        </w:rPr>
        <w:t xml:space="preserve">. </w:t>
      </w:r>
    </w:p>
    <w:p w:rsidR="00372708" w:rsidRDefault="00372708" w:rsidP="00743DB1">
      <w:pPr>
        <w:rPr>
          <w:lang w:val="en-US"/>
        </w:rPr>
      </w:pPr>
      <w:r>
        <w:rPr>
          <w:lang w:val="en-US"/>
        </w:rPr>
        <w:t>As shown in</w:t>
      </w:r>
      <w:r w:rsidR="00C55F72">
        <w:rPr>
          <w:lang w:val="en-US"/>
        </w:rPr>
        <w:t xml:space="preserve"> </w:t>
      </w:r>
      <w:r w:rsidR="00C55F72">
        <w:rPr>
          <w:lang w:val="en-US"/>
        </w:rPr>
        <w:fldChar w:fldCharType="begin"/>
      </w:r>
      <w:r w:rsidR="00C55F72">
        <w:rPr>
          <w:lang w:val="en-US"/>
        </w:rPr>
        <w:instrText xml:space="preserve"> REF _Ref338853842 \h </w:instrText>
      </w:r>
      <w:r w:rsidR="00C55F72">
        <w:rPr>
          <w:lang w:val="en-US"/>
        </w:rPr>
      </w:r>
      <w:r w:rsidR="00C55F72">
        <w:rPr>
          <w:lang w:val="en-US"/>
        </w:rPr>
        <w:fldChar w:fldCharType="separate"/>
      </w:r>
      <w:r w:rsidR="00A23144">
        <w:t xml:space="preserve">Figure </w:t>
      </w:r>
      <w:r w:rsidR="00A23144">
        <w:rPr>
          <w:noProof/>
        </w:rPr>
        <w:t>160</w:t>
      </w:r>
      <w:r w:rsidR="00C55F72">
        <w:rPr>
          <w:lang w:val="en-US"/>
        </w:rPr>
        <w:fldChar w:fldCharType="end"/>
      </w:r>
      <w:r>
        <w:rPr>
          <w:lang w:val="en-US"/>
        </w:rPr>
        <w:t xml:space="preserve">, the coverage is extended especially at the side where the relay is located. However, a loss in the coverage is observed with respect to direct transmission in some regions. This is due to the half-duplex constraint, i.e. the available resource is shared between the base station and the relay.  </w:t>
      </w:r>
    </w:p>
    <w:p w:rsidR="00372708" w:rsidRDefault="00372708" w:rsidP="00372708">
      <w:pPr>
        <w:autoSpaceDE w:val="0"/>
        <w:autoSpaceDN w:val="0"/>
        <w:adjustRightInd w:val="0"/>
        <w:rPr>
          <w:rFonts w:ascii="Arial" w:hAnsi="Arial" w:cs="Arial"/>
          <w:lang w:val="en-US"/>
        </w:rPr>
      </w:pPr>
    </w:p>
    <w:p w:rsidR="00C55F72" w:rsidRDefault="00372708" w:rsidP="00C55F72">
      <w:pPr>
        <w:keepNext/>
        <w:autoSpaceDE w:val="0"/>
        <w:autoSpaceDN w:val="0"/>
        <w:adjustRightInd w:val="0"/>
        <w:jc w:val="center"/>
      </w:pPr>
      <w:r>
        <w:rPr>
          <w:rFonts w:ascii="Arial" w:hAnsi="Arial" w:cs="Arial"/>
          <w:noProof/>
          <w:lang w:val="en-US"/>
        </w:rPr>
        <w:lastRenderedPageBreak/>
        <w:drawing>
          <wp:inline distT="0" distB="0" distL="0" distR="0" wp14:anchorId="47931802" wp14:editId="710CD7D2">
            <wp:extent cx="4924425" cy="335280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7">
                      <a:extLst>
                        <a:ext uri="{28A0092B-C50C-407E-A947-70E740481C1C}">
                          <a14:useLocalDpi xmlns:a14="http://schemas.microsoft.com/office/drawing/2010/main" val="0"/>
                        </a:ext>
                      </a:extLst>
                    </a:blip>
                    <a:srcRect l="3262"/>
                    <a:stretch>
                      <a:fillRect/>
                    </a:stretch>
                  </pic:blipFill>
                  <pic:spPr bwMode="auto">
                    <a:xfrm>
                      <a:off x="0" y="0"/>
                      <a:ext cx="4924425" cy="3352800"/>
                    </a:xfrm>
                    <a:prstGeom prst="rect">
                      <a:avLst/>
                    </a:prstGeom>
                    <a:noFill/>
                    <a:ln>
                      <a:noFill/>
                    </a:ln>
                  </pic:spPr>
                </pic:pic>
              </a:graphicData>
            </a:graphic>
          </wp:inline>
        </w:drawing>
      </w:r>
    </w:p>
    <w:p w:rsidR="00372708" w:rsidRDefault="00C55F72" w:rsidP="00D172D1">
      <w:pPr>
        <w:pStyle w:val="Caption"/>
        <w:rPr>
          <w:rFonts w:ascii="Arial" w:hAnsi="Arial" w:cs="Arial"/>
          <w:lang w:val="en-US"/>
        </w:rPr>
      </w:pPr>
      <w:bookmarkStart w:id="441" w:name="_Ref338853842"/>
      <w:r>
        <w:t xml:space="preserve">Figure </w:t>
      </w:r>
      <w:r w:rsidR="003F288B">
        <w:fldChar w:fldCharType="begin"/>
      </w:r>
      <w:r w:rsidR="003F288B">
        <w:instrText xml:space="preserve"> SEQ Figure \* ARABIC </w:instrText>
      </w:r>
      <w:r w:rsidR="003F288B">
        <w:fldChar w:fldCharType="separate"/>
      </w:r>
      <w:r w:rsidR="00A23144">
        <w:rPr>
          <w:noProof/>
        </w:rPr>
        <w:t>160</w:t>
      </w:r>
      <w:r w:rsidR="003F288B">
        <w:rPr>
          <w:noProof/>
        </w:rPr>
        <w:fldChar w:fldCharType="end"/>
      </w:r>
      <w:bookmarkEnd w:id="441"/>
      <w:r>
        <w:t xml:space="preserve">: </w:t>
      </w:r>
      <w:r w:rsidRPr="00AC271B">
        <w:t>Coverage area of the base station for both direct and cooperative half-duplex relay transmission. R=1/2, PBS/N=PR/N=2 dB and α=3.52.</w:t>
      </w:r>
    </w:p>
    <w:p w:rsidR="00372708" w:rsidRDefault="00372708" w:rsidP="00372708">
      <w:pPr>
        <w:pStyle w:val="Style4"/>
      </w:pPr>
      <w:bookmarkStart w:id="442" w:name="_Toc330468992"/>
      <w:bookmarkStart w:id="443" w:name="_Toc330397773"/>
    </w:p>
    <w:p w:rsidR="00372708" w:rsidRDefault="00372708" w:rsidP="00372708">
      <w:pPr>
        <w:pStyle w:val="Heading3"/>
      </w:pPr>
      <w:bookmarkStart w:id="444" w:name="_Toc338339397"/>
      <w:r>
        <w:t>Coverage Extension with Full-Duplex Relay</w:t>
      </w:r>
      <w:bookmarkEnd w:id="442"/>
      <w:bookmarkEnd w:id="443"/>
      <w:bookmarkEnd w:id="444"/>
      <w:r>
        <w:t xml:space="preserve"> </w:t>
      </w:r>
    </w:p>
    <w:p w:rsidR="00372708" w:rsidRDefault="00372708" w:rsidP="00372708">
      <w:pPr>
        <w:autoSpaceDE w:val="0"/>
        <w:autoSpaceDN w:val="0"/>
        <w:adjustRightInd w:val="0"/>
        <w:rPr>
          <w:rFonts w:ascii="Cambria" w:eastAsia="Times New Roman" w:hAnsi="Cambria"/>
          <w:b/>
          <w:bCs/>
          <w:color w:val="244061"/>
          <w:sz w:val="28"/>
        </w:rPr>
      </w:pPr>
    </w:p>
    <w:p w:rsidR="00372708" w:rsidRDefault="00372708" w:rsidP="00743DB1">
      <w:pPr>
        <w:rPr>
          <w:rFonts w:eastAsiaTheme="minorEastAsia"/>
          <w:lang w:val="en-US"/>
        </w:rPr>
      </w:pPr>
      <w:r>
        <w:rPr>
          <w:lang w:val="en-US"/>
        </w:rPr>
        <w:t>The coverage study for the full-duplex relay scenario remains valid.  The achievable rate of decode-and-forward relaying scheme is given by</w:t>
      </w:r>
    </w:p>
    <w:p w:rsidR="00372708" w:rsidRDefault="00372708" w:rsidP="00372708">
      <w:pPr>
        <w:autoSpaceDE w:val="0"/>
        <w:autoSpaceDN w:val="0"/>
        <w:adjustRightInd w:val="0"/>
        <w:rPr>
          <w:rFonts w:ascii="Arial" w:hAnsi="Arial" w:cs="Arial"/>
          <w:lang w:val="en-US"/>
        </w:rPr>
      </w:pPr>
    </w:p>
    <w:tbl>
      <w:tblPr>
        <w:tblStyle w:val="TableGrid"/>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4"/>
        <w:gridCol w:w="2259"/>
      </w:tblGrid>
      <w:tr w:rsidR="00372708" w:rsidTr="00372708">
        <w:trPr>
          <w:trHeight w:val="708"/>
        </w:trPr>
        <w:tc>
          <w:tcPr>
            <w:tcW w:w="7134" w:type="dxa"/>
          </w:tcPr>
          <w:p w:rsidR="00372708" w:rsidRDefault="00372708">
            <w:pPr>
              <w:autoSpaceDE w:val="0"/>
              <w:autoSpaceDN w:val="0"/>
              <w:adjustRightInd w:val="0"/>
              <w:rPr>
                <w:rFonts w:ascii="Arial" w:hAnsi="Arial" w:cs="Arial"/>
                <w:lang w:eastAsia="es-ES"/>
              </w:rPr>
            </w:pPr>
            <m:oMathPara>
              <m:oMath>
                <m:r>
                  <w:rPr>
                    <w:rFonts w:ascii="Cambria Math" w:hAnsi="Cambria Math" w:cs="Arial"/>
                    <w:lang w:val="fr-FR" w:eastAsia="es-ES"/>
                  </w:rPr>
                  <m:t xml:space="preserve"> </m:t>
                </m:r>
                <m:sSup>
                  <m:sSupPr>
                    <m:ctrlPr>
                      <w:rPr>
                        <w:rFonts w:ascii="Cambria Math" w:hAnsi="Cambria Math" w:cs="Arial"/>
                        <w:i/>
                        <w:lang w:eastAsia="es-ES"/>
                      </w:rPr>
                    </m:ctrlPr>
                  </m:sSupPr>
                  <m:e>
                    <m:r>
                      <w:rPr>
                        <w:rFonts w:ascii="Cambria Math" w:hAnsi="Cambria Math" w:cs="Arial"/>
                        <w:lang w:val="en-US" w:eastAsia="es-ES"/>
                      </w:rPr>
                      <m:t>R</m:t>
                    </m:r>
                  </m:e>
                  <m:sup>
                    <m:r>
                      <w:rPr>
                        <w:rFonts w:ascii="Cambria Math" w:hAnsi="Cambria Math" w:cs="Arial"/>
                        <w:lang w:eastAsia="es-ES"/>
                      </w:rPr>
                      <m:t>'</m:t>
                    </m:r>
                  </m:sup>
                </m:sSup>
                <m:r>
                  <w:rPr>
                    <w:rFonts w:ascii="Cambria Math" w:hAnsi="Cambria Math" w:cs="Arial"/>
                    <w:lang w:eastAsia="es-ES"/>
                  </w:rPr>
                  <m:t>=</m:t>
                </m:r>
                <m:r>
                  <m:rPr>
                    <m:sty m:val="p"/>
                  </m:rPr>
                  <w:rPr>
                    <w:rFonts w:ascii="Cambria Math" w:hAnsi="Cambria Math" w:cs="Arial"/>
                    <w:lang w:eastAsia="es-ES"/>
                  </w:rPr>
                  <m:t xml:space="preserve">min </m:t>
                </m:r>
                <m:d>
                  <m:dPr>
                    <m:begChr m:val="{"/>
                    <m:endChr m:val="}"/>
                    <m:ctrlPr>
                      <w:rPr>
                        <w:rFonts w:ascii="Cambria Math" w:hAnsi="Cambria Math" w:cs="Arial"/>
                        <w:i/>
                        <w:lang w:eastAsia="es-ES"/>
                      </w:rPr>
                    </m:ctrlPr>
                  </m:dPr>
                  <m:e>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R</m:t>
                            </m:r>
                          </m:sub>
                          <m:sup>
                            <m:r>
                              <w:rPr>
                                <w:rFonts w:ascii="Cambria Math" w:hAnsi="Cambria Math" w:cs="Arial"/>
                                <w:lang w:val="en-US" w:eastAsia="es-ES"/>
                              </w:rPr>
                              <m:t>α</m:t>
                            </m:r>
                          </m:sup>
                        </m:sSubSup>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 xml:space="preserve">+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R</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m:t>
                    </m:r>
                  </m:e>
                </m:d>
              </m:oMath>
            </m:oMathPara>
          </w:p>
          <w:p w:rsidR="00372708" w:rsidRDefault="00372708">
            <w:pPr>
              <w:autoSpaceDE w:val="0"/>
              <w:autoSpaceDN w:val="0"/>
              <w:adjustRightInd w:val="0"/>
              <w:jc w:val="right"/>
              <w:rPr>
                <w:rFonts w:ascii="Arial" w:hAnsi="Arial" w:cs="Arial"/>
                <w:lang w:eastAsia="es-ES"/>
              </w:rPr>
            </w:pPr>
            <w:r>
              <w:rPr>
                <w:rFonts w:ascii="Arial" w:hAnsi="Arial" w:cs="Arial"/>
                <w:lang w:eastAsia="es-ES"/>
              </w:rPr>
              <w:t xml:space="preserve">  </w:t>
            </w:r>
          </w:p>
          <w:p w:rsidR="00372708" w:rsidRDefault="00372708">
            <w:pPr>
              <w:autoSpaceDE w:val="0"/>
              <w:autoSpaceDN w:val="0"/>
              <w:adjustRightInd w:val="0"/>
              <w:rPr>
                <w:rFonts w:ascii="Arial" w:hAnsi="Arial" w:cs="Arial"/>
                <w:i/>
                <w:lang w:eastAsia="es-ES"/>
              </w:rPr>
            </w:pPr>
          </w:p>
        </w:tc>
        <w:tc>
          <w:tcPr>
            <w:tcW w:w="2259"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372708">
      <w:pPr>
        <w:autoSpaceDE w:val="0"/>
        <w:autoSpaceDN w:val="0"/>
        <w:adjustRightInd w:val="0"/>
        <w:rPr>
          <w:rFonts w:ascii="Arial" w:hAnsi="Arial" w:cs="Arial"/>
        </w:rPr>
      </w:pPr>
    </w:p>
    <w:p w:rsidR="00372708" w:rsidRDefault="00372708" w:rsidP="00743DB1">
      <w:pPr>
        <w:rPr>
          <w:lang w:val="en-US"/>
        </w:rPr>
      </w:pPr>
      <w:r>
        <w:rPr>
          <w:lang w:val="en-US"/>
        </w:rPr>
        <w:t xml:space="preserve">The relay position </w:t>
      </w:r>
      <m:oMath>
        <m:r>
          <w:rPr>
            <w:rFonts w:ascii="Cambria Math" w:hAnsi="Cambria Math"/>
            <w:lang w:val="en-US"/>
          </w:rPr>
          <m:t>l</m:t>
        </m:r>
      </m:oMath>
      <w:r>
        <w:rPr>
          <w:lang w:val="en-US"/>
        </w:rPr>
        <w:t xml:space="preserve"> is chosen such that it verifies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8"/>
      </w:tblGrid>
      <w:tr w:rsidR="00372708" w:rsidTr="00372708">
        <w:tc>
          <w:tcPr>
            <w:tcW w:w="5070" w:type="dxa"/>
          </w:tcPr>
          <w:p w:rsidR="00372708" w:rsidRDefault="00E528CC">
            <w:pPr>
              <w:autoSpaceDE w:val="0"/>
              <w:autoSpaceDN w:val="0"/>
              <w:adjustRightInd w:val="0"/>
              <w:rPr>
                <w:rFonts w:ascii="Arial" w:hAnsi="Arial" w:cs="Arial"/>
                <w:lang w:val="en-US" w:eastAsia="es-ES"/>
              </w:rPr>
            </w:pPr>
            <m:oMathPara>
              <m:oMathParaPr>
                <m:jc m:val="right"/>
              </m:oMathParaPr>
              <m:oMath>
                <m:sSup>
                  <m:sSupPr>
                    <m:ctrlPr>
                      <w:rPr>
                        <w:rFonts w:ascii="Cambria Math" w:hAnsi="Cambria Math" w:cs="Arial"/>
                        <w:i/>
                        <w:lang w:eastAsia="es-ES"/>
                      </w:rPr>
                    </m:ctrlPr>
                  </m:sSupPr>
                  <m:e>
                    <m:r>
                      <w:rPr>
                        <w:rFonts w:ascii="Cambria Math" w:hAnsi="Cambria Math" w:cs="Arial"/>
                        <w:lang w:val="en-US" w:eastAsia="es-ES"/>
                      </w:rPr>
                      <m:t xml:space="preserve">  l≤</m:t>
                    </m:r>
                    <m:d>
                      <m:dPr>
                        <m:ctrlPr>
                          <w:rPr>
                            <w:rFonts w:ascii="Cambria Math" w:hAnsi="Cambria Math" w:cs="Arial"/>
                            <w:i/>
                            <w:lang w:eastAsia="es-ES"/>
                          </w:rPr>
                        </m:ctrlPr>
                      </m:dPr>
                      <m:e>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val="en-US" w:eastAsia="es-ES"/>
                                  </w:rPr>
                                  <m:t>2</m:t>
                                </m:r>
                              </m:e>
                              <m:sup>
                                <m:r>
                                  <w:rPr>
                                    <w:rFonts w:ascii="Cambria Math" w:hAnsi="Cambria Math" w:cs="Arial"/>
                                    <w:lang w:val="en-US" w:eastAsia="es-ES"/>
                                  </w:rPr>
                                  <m:t>2R</m:t>
                                </m:r>
                              </m:sup>
                            </m:sSup>
                            <m:r>
                              <w:rPr>
                                <w:rFonts w:ascii="Cambria Math" w:hAnsi="Cambria Math" w:cs="Arial"/>
                                <w:lang w:val="en-US" w:eastAsia="es-ES"/>
                              </w:rPr>
                              <m:t>-1)</m:t>
                            </m:r>
                          </m:den>
                        </m:f>
                      </m:e>
                    </m:d>
                  </m:e>
                  <m:sup>
                    <m:f>
                      <m:fPr>
                        <m:ctrlPr>
                          <w:rPr>
                            <w:rFonts w:ascii="Cambria Math" w:hAnsi="Cambria Math" w:cs="Arial"/>
                            <w:i/>
                            <w:lang w:eastAsia="es-ES"/>
                          </w:rPr>
                        </m:ctrlPr>
                      </m:fPr>
                      <m:num>
                        <m:r>
                          <w:rPr>
                            <w:rFonts w:ascii="Cambria Math" w:hAnsi="Cambria Math" w:cs="Arial"/>
                            <w:lang w:val="en-US" w:eastAsia="es-ES"/>
                          </w:rPr>
                          <m:t>1</m:t>
                        </m:r>
                      </m:num>
                      <m:den>
                        <m:r>
                          <w:rPr>
                            <w:rFonts w:ascii="Cambria Math" w:hAnsi="Cambria Math" w:cs="Arial"/>
                            <w:lang w:val="en-US" w:eastAsia="es-ES"/>
                          </w:rPr>
                          <m:t>α</m:t>
                        </m:r>
                      </m:den>
                    </m:f>
                  </m:sup>
                </m:sSup>
              </m:oMath>
            </m:oMathPara>
          </w:p>
          <w:p w:rsidR="00372708" w:rsidRDefault="00372708">
            <w:pPr>
              <w:autoSpaceDE w:val="0"/>
              <w:autoSpaceDN w:val="0"/>
              <w:adjustRightInd w:val="0"/>
              <w:rPr>
                <w:rFonts w:ascii="Arial" w:hAnsi="Arial" w:cs="Arial"/>
                <w:lang w:val="en-US" w:eastAsia="es-ES"/>
              </w:rPr>
            </w:pPr>
            <w:r>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4218"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372708">
      <w:pPr>
        <w:autoSpaceDE w:val="0"/>
        <w:autoSpaceDN w:val="0"/>
        <w:adjustRightInd w:val="0"/>
        <w:rPr>
          <w:rFonts w:ascii="Arial" w:hAnsi="Arial" w:cs="Arial"/>
          <w:lang w:val="en-US"/>
        </w:rPr>
      </w:pPr>
    </w:p>
    <w:p w:rsidR="00372708" w:rsidRDefault="00372708" w:rsidP="00743DB1">
      <w:pPr>
        <w:rPr>
          <w:lang w:val="en-US"/>
        </w:rPr>
      </w:pPr>
      <w:r>
        <w:rPr>
          <w:lang w:val="en-US"/>
        </w:rPr>
        <w:t xml:space="preserve">and the coverage area for a given distance </w:t>
      </w:r>
      <m:oMath>
        <m:r>
          <w:rPr>
            <w:rFonts w:ascii="Cambria Math" w:hAnsi="Cambria Math"/>
            <w:lang w:val="en-US"/>
          </w:rPr>
          <m:t>l</m:t>
        </m:r>
      </m:oMath>
      <w:r>
        <w:rPr>
          <w:lang w:val="en-US"/>
        </w:rPr>
        <w:t xml:space="preserve"> is obtained by finding the coordinates </w:t>
      </w:r>
      <m:oMath>
        <m:r>
          <w:rPr>
            <w:rFonts w:ascii="Cambria Math" w:hAnsi="Cambria Math"/>
            <w:lang w:val="en-US"/>
          </w:rPr>
          <m:t>(x,y)</m:t>
        </m:r>
      </m:oMath>
      <w:r>
        <w:rPr>
          <w:lang w:val="en-US"/>
        </w:rPr>
        <w:t xml:space="preserve"> which verify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372708" w:rsidTr="00372708">
        <w:tc>
          <w:tcPr>
            <w:tcW w:w="5495" w:type="dxa"/>
          </w:tcPr>
          <w:p w:rsidR="00372708" w:rsidRDefault="00372708">
            <w:pPr>
              <w:autoSpaceDE w:val="0"/>
              <w:autoSpaceDN w:val="0"/>
              <w:adjustRightInd w:val="0"/>
              <w:rPr>
                <w:rFonts w:ascii="Arial" w:hAnsi="Arial" w:cs="Arial"/>
                <w:lang w:eastAsia="es-ES"/>
              </w:rPr>
            </w:pPr>
            <m:oMathPara>
              <m:oMathParaPr>
                <m:jc m:val="right"/>
              </m:oMathParaPr>
              <m:oMath>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 xml:space="preserve">+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R</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)≤R</m:t>
                </m:r>
              </m:oMath>
            </m:oMathPara>
          </w:p>
          <w:p w:rsidR="00372708" w:rsidRDefault="00372708">
            <w:pPr>
              <w:autoSpaceDE w:val="0"/>
              <w:autoSpaceDN w:val="0"/>
              <w:adjustRightInd w:val="0"/>
              <w:jc w:val="right"/>
              <w:rPr>
                <w:rFonts w:ascii="Arial" w:hAnsi="Arial" w:cs="Arial"/>
                <w:lang w:eastAsia="es-ES"/>
              </w:rPr>
            </w:pPr>
            <w:r>
              <w:rPr>
                <w:rFonts w:ascii="Arial" w:hAnsi="Arial" w:cs="Arial"/>
                <w:lang w:eastAsia="es-ES"/>
              </w:rPr>
              <w:t xml:space="preserve">  </w:t>
            </w:r>
          </w:p>
          <w:p w:rsidR="00372708" w:rsidRDefault="00372708">
            <w:pPr>
              <w:autoSpaceDE w:val="0"/>
              <w:autoSpaceDN w:val="0"/>
              <w:adjustRightInd w:val="0"/>
              <w:rPr>
                <w:rFonts w:ascii="Arial" w:hAnsi="Arial" w:cs="Arial"/>
                <w:i/>
                <w:lang w:eastAsia="es-ES"/>
              </w:rPr>
            </w:pPr>
          </w:p>
        </w:tc>
        <w:tc>
          <w:tcPr>
            <w:tcW w:w="3793"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372708">
      <w:pPr>
        <w:autoSpaceDE w:val="0"/>
        <w:autoSpaceDN w:val="0"/>
        <w:adjustRightInd w:val="0"/>
        <w:rPr>
          <w:rFonts w:ascii="Arial" w:hAnsi="Arial" w:cs="Arial"/>
        </w:rPr>
      </w:pPr>
    </w:p>
    <w:p w:rsidR="00372708" w:rsidRDefault="00372708" w:rsidP="00743DB1">
      <w:pPr>
        <w:rPr>
          <w:lang w:val="en-US"/>
        </w:rPr>
      </w:pPr>
      <w:r>
        <w:rPr>
          <w:lang w:val="en-US"/>
        </w:rPr>
        <w:t>In</w:t>
      </w:r>
      <w:r w:rsidR="00C55F72">
        <w:rPr>
          <w:lang w:val="en-US"/>
        </w:rPr>
        <w:t xml:space="preserve"> </w:t>
      </w:r>
      <w:r w:rsidR="00C55F72">
        <w:rPr>
          <w:lang w:val="en-US"/>
        </w:rPr>
        <w:fldChar w:fldCharType="begin"/>
      </w:r>
      <w:r w:rsidR="00C55F72">
        <w:rPr>
          <w:lang w:val="en-US"/>
        </w:rPr>
        <w:instrText xml:space="preserve"> REF _Ref338853881 \h </w:instrText>
      </w:r>
      <w:r w:rsidR="00C55F72">
        <w:rPr>
          <w:lang w:val="en-US"/>
        </w:rPr>
      </w:r>
      <w:r w:rsidR="00C55F72">
        <w:rPr>
          <w:lang w:val="en-US"/>
        </w:rPr>
        <w:fldChar w:fldCharType="separate"/>
      </w:r>
      <w:r w:rsidR="00A23144">
        <w:t xml:space="preserve">Figure </w:t>
      </w:r>
      <w:r w:rsidR="00A23144">
        <w:rPr>
          <w:noProof/>
        </w:rPr>
        <w:t>161</w:t>
      </w:r>
      <w:r w:rsidR="00C55F72">
        <w:rPr>
          <w:lang w:val="en-US"/>
        </w:rPr>
        <w:fldChar w:fldCharType="end"/>
      </w:r>
      <w:r>
        <w:rPr>
          <w:lang w:val="en-US"/>
        </w:rPr>
        <w:t xml:space="preserve">, we plot the coverage area of the base station with and without the full-duplex relay cooperation. We assume a rate </w:t>
      </w:r>
      <w:r>
        <w:rPr>
          <w:i/>
          <w:lang w:val="en-US"/>
        </w:rPr>
        <w:t>R=1/2</w:t>
      </w:r>
      <w:r>
        <w:rPr>
          <w:lang w:val="en-US"/>
        </w:rPr>
        <w:t xml:space="preserve">, </w:t>
      </w:r>
      <w:r>
        <w:rPr>
          <w:i/>
          <w:lang w:val="en-US"/>
        </w:rPr>
        <w:t>P</w:t>
      </w:r>
      <w:r>
        <w:rPr>
          <w:i/>
          <w:vertAlign w:val="subscript"/>
          <w:lang w:val="en-US"/>
        </w:rPr>
        <w:t>BS</w:t>
      </w:r>
      <w:r>
        <w:rPr>
          <w:i/>
          <w:lang w:val="en-US"/>
        </w:rPr>
        <w:t>/N=P</w:t>
      </w:r>
      <w:r>
        <w:rPr>
          <w:i/>
          <w:vertAlign w:val="subscript"/>
          <w:lang w:val="en-US"/>
        </w:rPr>
        <w:t>R</w:t>
      </w:r>
      <w:r>
        <w:rPr>
          <w:i/>
          <w:lang w:val="en-US"/>
        </w:rPr>
        <w:t>/N=2</w:t>
      </w:r>
      <w:r>
        <w:rPr>
          <w:lang w:val="en-US"/>
        </w:rPr>
        <w:t xml:space="preserve"> dB and a path-loss exponent </w:t>
      </w:r>
      <w:r>
        <w:rPr>
          <w:i/>
          <w:lang w:val="en-US"/>
        </w:rPr>
        <w:t>α=3.52</w:t>
      </w:r>
      <w:r>
        <w:rPr>
          <w:lang w:val="en-US"/>
        </w:rPr>
        <w:t>.</w:t>
      </w:r>
    </w:p>
    <w:p w:rsidR="00C55F72" w:rsidRDefault="00372708" w:rsidP="00C55F72">
      <w:pPr>
        <w:keepNext/>
        <w:autoSpaceDE w:val="0"/>
        <w:autoSpaceDN w:val="0"/>
        <w:adjustRightInd w:val="0"/>
        <w:jc w:val="center"/>
      </w:pPr>
      <w:r>
        <w:rPr>
          <w:rFonts w:ascii="Arial" w:hAnsi="Arial" w:cs="Arial"/>
          <w:noProof/>
          <w:lang w:val="en-US"/>
        </w:rPr>
        <w:lastRenderedPageBreak/>
        <w:drawing>
          <wp:inline distT="0" distB="0" distL="0" distR="0" wp14:anchorId="14C07DFD" wp14:editId="37AE1F90">
            <wp:extent cx="4629150" cy="368617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629150" cy="3686175"/>
                    </a:xfrm>
                    <a:prstGeom prst="rect">
                      <a:avLst/>
                    </a:prstGeom>
                    <a:noFill/>
                    <a:ln>
                      <a:noFill/>
                    </a:ln>
                  </pic:spPr>
                </pic:pic>
              </a:graphicData>
            </a:graphic>
          </wp:inline>
        </w:drawing>
      </w:r>
    </w:p>
    <w:p w:rsidR="00372708" w:rsidRDefault="00C55F72" w:rsidP="00D172D1">
      <w:pPr>
        <w:pStyle w:val="Caption"/>
        <w:rPr>
          <w:rFonts w:ascii="Arial" w:hAnsi="Arial" w:cs="Arial"/>
          <w:lang w:val="en-US"/>
        </w:rPr>
      </w:pPr>
      <w:bookmarkStart w:id="445" w:name="_Ref338853881"/>
      <w:r>
        <w:t xml:space="preserve">Figure </w:t>
      </w:r>
      <w:r w:rsidR="003F288B">
        <w:fldChar w:fldCharType="begin"/>
      </w:r>
      <w:r w:rsidR="003F288B">
        <w:instrText xml:space="preserve"> SEQ Figure \* ARABIC </w:instrText>
      </w:r>
      <w:r w:rsidR="003F288B">
        <w:fldChar w:fldCharType="separate"/>
      </w:r>
      <w:r w:rsidR="00A23144">
        <w:rPr>
          <w:noProof/>
        </w:rPr>
        <w:t>161</w:t>
      </w:r>
      <w:r w:rsidR="003F288B">
        <w:rPr>
          <w:noProof/>
        </w:rPr>
        <w:fldChar w:fldCharType="end"/>
      </w:r>
      <w:bookmarkEnd w:id="445"/>
      <w:r>
        <w:t xml:space="preserve">: </w:t>
      </w:r>
      <w:r w:rsidRPr="00FF23EC">
        <w:t>Coverage area of the base station for both direct and cooperative full-duplex relay transmission. R=1/2, PBS/N=PR/N=2 dB and α=3.52.</w:t>
      </w:r>
    </w:p>
    <w:p w:rsidR="00C55F72" w:rsidRDefault="00C55F72" w:rsidP="00743DB1">
      <w:pPr>
        <w:rPr>
          <w:lang w:val="en-US"/>
        </w:rPr>
      </w:pPr>
    </w:p>
    <w:p w:rsidR="00372708" w:rsidRDefault="00372708" w:rsidP="00743DB1">
      <w:pPr>
        <w:rPr>
          <w:lang w:val="en-US"/>
        </w:rPr>
      </w:pPr>
      <w:r>
        <w:rPr>
          <w:lang w:val="en-US"/>
        </w:rPr>
        <w:t xml:space="preserve">Unlike the half-duplex case, the coverage is always extended compared to direct transmission. While full-duplex relaying outperforms half-duplex relaying in terms of coverage, full-duplex scenario requires additional complexity at the receiver since signals from both base station and relay are received simultaneously and also at the relay to tackle potential interference between the relay transmitting and receiving antennas </w:t>
      </w:r>
      <w:r w:rsidR="00C55F72">
        <w:rPr>
          <w:lang w:val="en-US"/>
        </w:rPr>
        <w:fldChar w:fldCharType="begin"/>
      </w:r>
      <w:r w:rsidR="00C55F72">
        <w:rPr>
          <w:lang w:val="en-US"/>
        </w:rPr>
        <w:instrText xml:space="preserve"> REF _Ref338853533 \r \h </w:instrText>
      </w:r>
      <w:r w:rsidR="00C55F72">
        <w:rPr>
          <w:lang w:val="en-US"/>
        </w:rPr>
      </w:r>
      <w:r w:rsidR="00C55F72">
        <w:rPr>
          <w:lang w:val="en-US"/>
        </w:rPr>
        <w:fldChar w:fldCharType="separate"/>
      </w:r>
      <w:r w:rsidR="00A23144">
        <w:rPr>
          <w:lang w:val="en-US"/>
        </w:rPr>
        <w:t>[142]</w:t>
      </w:r>
      <w:r w:rsidR="00C55F72">
        <w:rPr>
          <w:lang w:val="en-US"/>
        </w:rPr>
        <w:fldChar w:fldCharType="end"/>
      </w:r>
      <w:r>
        <w:rPr>
          <w:lang w:val="en-US"/>
        </w:rPr>
        <w:t>. The choice between half-duplex and full-duplex relaying should be made in a compromise between coverage extension and complexity. In the next sections, we propose distributed coding schemes with relay operating in both half-duplex and full-duplex modes.</w:t>
      </w:r>
    </w:p>
    <w:p w:rsidR="00372708" w:rsidRDefault="00372708" w:rsidP="00372708">
      <w:pPr>
        <w:pStyle w:val="Heading2"/>
        <w:rPr>
          <w:lang w:val="en-US"/>
        </w:rPr>
      </w:pPr>
      <w:bookmarkStart w:id="446" w:name="_Ref338340653"/>
      <w:bookmarkStart w:id="447" w:name="_Toc338339398"/>
      <w:bookmarkStart w:id="448" w:name="_Ref330478777"/>
      <w:bookmarkStart w:id="449" w:name="_Toc330468993"/>
      <w:bookmarkStart w:id="450" w:name="_Toc330397774"/>
      <w:bookmarkStart w:id="451" w:name="_Toc340233884"/>
      <w:r>
        <w:t>Distributed Coding for OFDM-Based Transmission in Cooperative Broadcast Networks</w:t>
      </w:r>
      <w:bookmarkEnd w:id="446"/>
      <w:bookmarkEnd w:id="447"/>
      <w:bookmarkEnd w:id="448"/>
      <w:bookmarkEnd w:id="449"/>
      <w:bookmarkEnd w:id="450"/>
      <w:bookmarkEnd w:id="451"/>
    </w:p>
    <w:p w:rsidR="00372708" w:rsidRDefault="00372708" w:rsidP="00372708">
      <w:pPr>
        <w:pStyle w:val="Heading3"/>
      </w:pPr>
      <w:bookmarkStart w:id="452" w:name="_Toc338339399"/>
      <w:bookmarkStart w:id="453" w:name="_Toc330468994"/>
      <w:bookmarkStart w:id="454" w:name="_Toc330397775"/>
      <w:r>
        <w:t>System Description</w:t>
      </w:r>
      <w:bookmarkEnd w:id="452"/>
      <w:bookmarkEnd w:id="453"/>
      <w:bookmarkEnd w:id="454"/>
    </w:p>
    <w:p w:rsidR="00372708" w:rsidRDefault="00372708" w:rsidP="00372708">
      <w:pPr>
        <w:autoSpaceDE w:val="0"/>
        <w:autoSpaceDN w:val="0"/>
        <w:adjustRightInd w:val="0"/>
        <w:rPr>
          <w:rFonts w:ascii="Arial" w:hAnsi="Arial" w:cs="Arial"/>
          <w:lang w:val="en-US"/>
        </w:rPr>
      </w:pPr>
    </w:p>
    <w:p w:rsidR="00372708" w:rsidRDefault="00372708" w:rsidP="00743DB1">
      <w:pPr>
        <w:rPr>
          <w:lang w:val="en-US"/>
        </w:rPr>
      </w:pPr>
      <w:r>
        <w:rPr>
          <w:lang w:val="en-US"/>
        </w:rPr>
        <w:t>We consider the wireless relay network depicted in</w:t>
      </w:r>
      <w:r w:rsidR="00C55F72">
        <w:rPr>
          <w:lang w:val="en-US"/>
        </w:rPr>
        <w:t xml:space="preserve"> </w:t>
      </w:r>
      <w:r w:rsidR="00C55F72">
        <w:rPr>
          <w:lang w:val="en-US"/>
        </w:rPr>
        <w:fldChar w:fldCharType="begin"/>
      </w:r>
      <w:r w:rsidR="00C55F72">
        <w:rPr>
          <w:lang w:val="en-US"/>
        </w:rPr>
        <w:instrText xml:space="preserve"> REF _Ref338853775 \h </w:instrText>
      </w:r>
      <w:r w:rsidR="00C55F72">
        <w:rPr>
          <w:lang w:val="en-US"/>
        </w:rPr>
      </w:r>
      <w:r w:rsidR="00C55F72">
        <w:rPr>
          <w:lang w:val="en-US"/>
        </w:rPr>
        <w:fldChar w:fldCharType="separate"/>
      </w:r>
      <w:r w:rsidR="00A23144">
        <w:t xml:space="preserve">Figure </w:t>
      </w:r>
      <w:r w:rsidR="00A23144">
        <w:rPr>
          <w:noProof/>
        </w:rPr>
        <w:t>159</w:t>
      </w:r>
      <w:r w:rsidR="00C55F72">
        <w:rPr>
          <w:lang w:val="en-US"/>
        </w:rPr>
        <w:fldChar w:fldCharType="end"/>
      </w:r>
      <w:r>
        <w:rPr>
          <w:lang w:val="en-US"/>
        </w:rPr>
        <w:t xml:space="preserve">. We consider an OFDM transmission waveform where the available bandwidth is divided into </w:t>
      </w:r>
      <w:r>
        <w:rPr>
          <w:i/>
          <w:lang w:val="en-US"/>
        </w:rPr>
        <w:t>N</w:t>
      </w:r>
      <w:r>
        <w:rPr>
          <w:i/>
          <w:vertAlign w:val="subscript"/>
          <w:lang w:val="en-US"/>
        </w:rPr>
        <w:t>FFT</w:t>
      </w:r>
      <w:r>
        <w:rPr>
          <w:lang w:val="en-US"/>
        </w:rPr>
        <w:t xml:space="preserve"> subcarriers. </w:t>
      </w:r>
      <w:r>
        <w:rPr>
          <w:i/>
          <w:lang w:val="en-US"/>
        </w:rPr>
        <w:t>N</w:t>
      </w:r>
      <w:r>
        <w:rPr>
          <w:i/>
          <w:vertAlign w:val="subscript"/>
          <w:lang w:val="en-US"/>
        </w:rPr>
        <w:t>BS</w:t>
      </w:r>
      <w:r>
        <w:rPr>
          <w:i/>
          <w:lang w:val="en-US"/>
        </w:rPr>
        <w:t xml:space="preserve"> </w:t>
      </w:r>
      <w:r>
        <w:rPr>
          <w:lang w:val="en-US"/>
        </w:rPr>
        <w:t>subcarriers are allocated to the base station transmission and N</w:t>
      </w:r>
      <w:r>
        <w:rPr>
          <w:vertAlign w:val="subscript"/>
          <w:lang w:val="en-US"/>
        </w:rPr>
        <w:t>R</w:t>
      </w:r>
      <w:r>
        <w:rPr>
          <w:lang w:val="en-US"/>
        </w:rPr>
        <w:t xml:space="preserve"> subcarriers to the relay with </w:t>
      </w:r>
      <w:r>
        <w:rPr>
          <w:i/>
          <w:lang w:val="en-US"/>
        </w:rPr>
        <w:t>N</w:t>
      </w:r>
      <w:r>
        <w:rPr>
          <w:i/>
          <w:vertAlign w:val="subscript"/>
          <w:lang w:val="en-US"/>
        </w:rPr>
        <w:t>FFT</w:t>
      </w:r>
      <w:r>
        <w:rPr>
          <w:i/>
          <w:lang w:val="en-US"/>
        </w:rPr>
        <w:t>=N</w:t>
      </w:r>
      <w:r>
        <w:rPr>
          <w:i/>
          <w:vertAlign w:val="subscript"/>
          <w:lang w:val="en-US"/>
        </w:rPr>
        <w:t>BS</w:t>
      </w:r>
      <w:r>
        <w:rPr>
          <w:i/>
          <w:lang w:val="en-US"/>
        </w:rPr>
        <w:t>+N</w:t>
      </w:r>
      <w:r>
        <w:rPr>
          <w:i/>
          <w:vertAlign w:val="subscript"/>
          <w:lang w:val="en-US"/>
        </w:rPr>
        <w:t>R</w:t>
      </w:r>
      <w:r>
        <w:rPr>
          <w:lang w:val="en-US"/>
        </w:rPr>
        <w:t xml:space="preserve">. </w:t>
      </w:r>
    </w:p>
    <w:p w:rsidR="00C55F72" w:rsidRDefault="00372708" w:rsidP="00C55F72">
      <w:pPr>
        <w:keepNext/>
        <w:autoSpaceDE w:val="0"/>
        <w:autoSpaceDN w:val="0"/>
        <w:adjustRightInd w:val="0"/>
        <w:jc w:val="center"/>
      </w:pPr>
      <w:r>
        <w:rPr>
          <w:rFonts w:ascii="Arial" w:hAnsi="Arial" w:cs="Arial"/>
          <w:noProof/>
          <w:lang w:val="en-US"/>
        </w:rPr>
        <w:lastRenderedPageBreak/>
        <w:drawing>
          <wp:inline distT="0" distB="0" distL="0" distR="0" wp14:anchorId="2DFDAA2F" wp14:editId="7776A2DD">
            <wp:extent cx="4276725" cy="1438275"/>
            <wp:effectExtent l="0" t="0" r="9525"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276725" cy="1438275"/>
                    </a:xfrm>
                    <a:prstGeom prst="rect">
                      <a:avLst/>
                    </a:prstGeom>
                    <a:noFill/>
                    <a:ln>
                      <a:noFill/>
                    </a:ln>
                  </pic:spPr>
                </pic:pic>
              </a:graphicData>
            </a:graphic>
          </wp:inline>
        </w:drawing>
      </w:r>
    </w:p>
    <w:p w:rsidR="00372708" w:rsidRDefault="00C55F72" w:rsidP="00D172D1">
      <w:pPr>
        <w:pStyle w:val="Caption"/>
        <w:rPr>
          <w:rFonts w:ascii="Arial" w:hAnsi="Arial" w:cs="Arial"/>
          <w:lang w:val="en-US"/>
        </w:rPr>
      </w:pPr>
      <w:r>
        <w:t xml:space="preserve">Figure </w:t>
      </w:r>
      <w:r w:rsidR="003F288B">
        <w:fldChar w:fldCharType="begin"/>
      </w:r>
      <w:r w:rsidR="003F288B">
        <w:instrText xml:space="preserve"> SEQ Figure \* ARABIC </w:instrText>
      </w:r>
      <w:r w:rsidR="003F288B">
        <w:fldChar w:fldCharType="separate"/>
      </w:r>
      <w:r w:rsidR="00A23144">
        <w:rPr>
          <w:noProof/>
        </w:rPr>
        <w:t>162</w:t>
      </w:r>
      <w:r w:rsidR="003F288B">
        <w:rPr>
          <w:noProof/>
        </w:rPr>
        <w:fldChar w:fldCharType="end"/>
      </w:r>
      <w:r>
        <w:t xml:space="preserve">: </w:t>
      </w:r>
      <w:r w:rsidRPr="00E734AF">
        <w:t>A wireless relay network: a base station broadcasts to a mobile station with the help of a relay.</w:t>
      </w:r>
    </w:p>
    <w:p w:rsidR="00C55F72" w:rsidRDefault="00C55F72" w:rsidP="00743DB1">
      <w:pPr>
        <w:rPr>
          <w:lang w:val="en-US"/>
        </w:rPr>
      </w:pPr>
    </w:p>
    <w:p w:rsidR="00372708" w:rsidRDefault="00372708" w:rsidP="00743DB1">
      <w:pPr>
        <w:rPr>
          <w:lang w:val="en-US"/>
        </w:rPr>
      </w:pPr>
      <w:r>
        <w:rPr>
          <w:lang w:val="en-US"/>
        </w:rPr>
        <w:t xml:space="preserve">At the base station </w:t>
      </w:r>
      <w:r>
        <w:rPr>
          <w:i/>
          <w:lang w:val="en-US"/>
        </w:rPr>
        <w:t>BS</w:t>
      </w:r>
      <w:r>
        <w:rPr>
          <w:lang w:val="en-US"/>
        </w:rPr>
        <w:t xml:space="preserve">, the information sequence </w:t>
      </w:r>
      <w:r>
        <w:rPr>
          <w:b/>
          <w:i/>
          <w:lang w:val="en-US"/>
        </w:rPr>
        <w:t>u</w:t>
      </w:r>
      <w:r>
        <w:rPr>
          <w:i/>
          <w:vertAlign w:val="subscript"/>
          <w:lang w:val="en-US"/>
        </w:rPr>
        <w:t>BS</w:t>
      </w:r>
      <w:r>
        <w:rPr>
          <w:lang w:val="en-US"/>
        </w:rPr>
        <w:t xml:space="preserve">, of length </w:t>
      </w:r>
      <w:r>
        <w:rPr>
          <w:i/>
          <w:lang w:val="en-US"/>
        </w:rPr>
        <w:t>k</w:t>
      </w:r>
      <w:r>
        <w:rPr>
          <w:i/>
          <w:vertAlign w:val="subscript"/>
          <w:lang w:val="en-US"/>
        </w:rPr>
        <w:t>BS</w:t>
      </w:r>
      <w:r>
        <w:rPr>
          <w:i/>
          <w:lang w:val="en-US"/>
        </w:rPr>
        <w:t xml:space="preserve"> </w:t>
      </w:r>
      <w:r>
        <w:rPr>
          <w:lang w:val="en-US"/>
        </w:rPr>
        <w:t xml:space="preserve">bits, is encoded by encoder </w:t>
      </w:r>
      <w:r>
        <w:rPr>
          <w:rFonts w:ascii="Apple Chancery" w:hAnsi="Apple Chancery"/>
          <w:i/>
          <w:lang w:val="en-US"/>
        </w:rPr>
        <w:t>C</w:t>
      </w:r>
      <w:r>
        <w:rPr>
          <w:i/>
          <w:vertAlign w:val="subscript"/>
          <w:lang w:val="en-US"/>
        </w:rPr>
        <w:t>BS</w:t>
      </w:r>
      <w:r>
        <w:rPr>
          <w:lang w:val="en-US"/>
        </w:rPr>
        <w:t xml:space="preserve"> of rate </w:t>
      </w:r>
      <w:r>
        <w:rPr>
          <w:i/>
          <w:lang w:val="en-US"/>
        </w:rPr>
        <w:t>R</w:t>
      </w:r>
      <w:r>
        <w:rPr>
          <w:i/>
          <w:vertAlign w:val="subscript"/>
          <w:lang w:val="en-US"/>
        </w:rPr>
        <w:t>BS</w:t>
      </w:r>
      <w:r>
        <w:rPr>
          <w:lang w:val="en-US"/>
        </w:rPr>
        <w:t xml:space="preserve"> into codeword </w:t>
      </w:r>
      <w:r>
        <w:rPr>
          <w:b/>
          <w:i/>
          <w:lang w:val="en-US"/>
        </w:rPr>
        <w:t>c</w:t>
      </w:r>
      <w:r>
        <w:rPr>
          <w:i/>
          <w:vertAlign w:val="subscript"/>
          <w:lang w:val="en-US"/>
        </w:rPr>
        <w:t>BS</w:t>
      </w:r>
      <w:r>
        <w:rPr>
          <w:lang w:val="en-US"/>
        </w:rPr>
        <w:t xml:space="preserve"> of length </w:t>
      </w:r>
      <w:r>
        <w:rPr>
          <w:i/>
          <w:lang w:val="en-US"/>
        </w:rPr>
        <w:t>n</w:t>
      </w:r>
      <w:r>
        <w:rPr>
          <w:i/>
          <w:vertAlign w:val="subscript"/>
          <w:lang w:val="en-US"/>
        </w:rPr>
        <w:t>BS</w:t>
      </w:r>
      <w:r>
        <w:rPr>
          <w:i/>
          <w:lang w:val="en-US"/>
        </w:rPr>
        <w:t>=k</w:t>
      </w:r>
      <w:r>
        <w:rPr>
          <w:i/>
          <w:vertAlign w:val="subscript"/>
          <w:lang w:val="en-US"/>
        </w:rPr>
        <w:t>BS</w:t>
      </w:r>
      <w:r>
        <w:rPr>
          <w:i/>
          <w:lang w:val="en-US"/>
        </w:rPr>
        <w:t>/R</w:t>
      </w:r>
      <w:r>
        <w:rPr>
          <w:i/>
          <w:vertAlign w:val="subscript"/>
          <w:lang w:val="en-US"/>
        </w:rPr>
        <w:t>BS</w:t>
      </w:r>
      <w:r>
        <w:rPr>
          <w:lang w:val="en-US"/>
        </w:rPr>
        <w:t xml:space="preserve"> bits. Codeword </w:t>
      </w:r>
      <w:r>
        <w:rPr>
          <w:b/>
          <w:i/>
          <w:lang w:val="en-US"/>
        </w:rPr>
        <w:t>c</w:t>
      </w:r>
      <w:r>
        <w:rPr>
          <w:i/>
          <w:vertAlign w:val="subscript"/>
          <w:lang w:val="en-US"/>
        </w:rPr>
        <w:t>BS</w:t>
      </w:r>
      <w:r>
        <w:rPr>
          <w:lang w:val="en-US"/>
        </w:rPr>
        <w:t xml:space="preserve"> is modulated and then mapped onto OFDM symbol </w:t>
      </w:r>
      <w:r>
        <w:rPr>
          <w:b/>
          <w:i/>
          <w:lang w:val="en-US"/>
        </w:rPr>
        <w:t>x</w:t>
      </w:r>
      <w:r>
        <w:rPr>
          <w:i/>
          <w:vertAlign w:val="subscript"/>
          <w:lang w:val="en-US"/>
        </w:rPr>
        <w:t>BS</w:t>
      </w:r>
      <w:r>
        <w:rPr>
          <w:lang w:val="en-US"/>
        </w:rPr>
        <w:t xml:space="preserve"> with </w:t>
      </w:r>
      <w:r>
        <w:rPr>
          <w:i/>
          <w:lang w:val="en-US"/>
        </w:rPr>
        <w:t>N</w:t>
      </w:r>
      <w:r>
        <w:rPr>
          <w:i/>
          <w:vertAlign w:val="subscript"/>
          <w:lang w:val="en-US"/>
        </w:rPr>
        <w:t>BS</w:t>
      </w:r>
      <w:r>
        <w:rPr>
          <w:lang w:val="en-US"/>
        </w:rPr>
        <w:t xml:space="preserve"> subcarriers and then transmitted over a wireless channel. Here, we use the binary phase shift keying (BPSK) modulation; however, our scheme can be extended to higher order modulations. The transmitter at the base station is depicted in</w:t>
      </w:r>
      <w:r w:rsidR="00842F77">
        <w:rPr>
          <w:lang w:val="en-US"/>
        </w:rPr>
        <w:t xml:space="preserve"> </w:t>
      </w:r>
      <w:r w:rsidR="00842F77">
        <w:rPr>
          <w:lang w:val="en-US"/>
        </w:rPr>
        <w:fldChar w:fldCharType="begin"/>
      </w:r>
      <w:r w:rsidR="00842F77">
        <w:rPr>
          <w:lang w:val="en-US"/>
        </w:rPr>
        <w:instrText xml:space="preserve"> REF _Ref338854060 \h </w:instrText>
      </w:r>
      <w:r w:rsidR="00842F77">
        <w:rPr>
          <w:lang w:val="en-US"/>
        </w:rPr>
      </w:r>
      <w:r w:rsidR="00842F77">
        <w:rPr>
          <w:lang w:val="en-US"/>
        </w:rPr>
        <w:fldChar w:fldCharType="separate"/>
      </w:r>
      <w:r w:rsidR="00A23144">
        <w:t xml:space="preserve">Figure </w:t>
      </w:r>
      <w:r w:rsidR="00A23144">
        <w:rPr>
          <w:noProof/>
        </w:rPr>
        <w:t>163</w:t>
      </w:r>
      <w:r w:rsidR="00842F77">
        <w:rPr>
          <w:lang w:val="en-US"/>
        </w:rPr>
        <w:fldChar w:fldCharType="end"/>
      </w:r>
      <w:r>
        <w:rPr>
          <w:lang w:val="en-US"/>
        </w:rPr>
        <w:t xml:space="preserve">. Due to the broadcast nature of the wireless channel, the relay receives a noisy version of symbol </w:t>
      </w:r>
      <w:r>
        <w:rPr>
          <w:b/>
          <w:i/>
          <w:lang w:val="en-US"/>
        </w:rPr>
        <w:t>x</w:t>
      </w:r>
      <w:r>
        <w:rPr>
          <w:i/>
          <w:vertAlign w:val="subscript"/>
          <w:lang w:val="en-US"/>
        </w:rPr>
        <w:t>BS</w:t>
      </w:r>
      <w:r>
        <w:rPr>
          <w:lang w:val="en-US"/>
        </w:rPr>
        <w:t xml:space="preserve">, denoted by </w:t>
      </w:r>
      <w:r>
        <w:rPr>
          <w:b/>
          <w:i/>
          <w:lang w:val="en-US"/>
        </w:rPr>
        <w:t>y</w:t>
      </w:r>
      <w:r>
        <w:rPr>
          <w:i/>
          <w:vertAlign w:val="subscript"/>
          <w:lang w:val="en-US"/>
        </w:rPr>
        <w:t>BS,R</w:t>
      </w:r>
      <w:r>
        <w:rPr>
          <w:lang w:val="en-US"/>
        </w:rPr>
        <w:t xml:space="preserve">, from the base station </w:t>
      </w:r>
      <w:r>
        <w:rPr>
          <w:i/>
          <w:lang w:val="en-US"/>
        </w:rPr>
        <w:t>BS</w:t>
      </w:r>
      <w:r>
        <w:rPr>
          <w:lang w:val="en-US"/>
        </w:rPr>
        <w:t xml:space="preserve">. It then cooperates with the base station </w:t>
      </w:r>
      <w:r>
        <w:rPr>
          <w:i/>
          <w:lang w:val="en-US"/>
        </w:rPr>
        <w:t>BS</w:t>
      </w:r>
      <w:r>
        <w:rPr>
          <w:lang w:val="en-US"/>
        </w:rPr>
        <w:t xml:space="preserve"> by transmitting its own parity sequence </w:t>
      </w:r>
      <w:r>
        <w:rPr>
          <w:b/>
          <w:i/>
          <w:lang w:val="en-US"/>
        </w:rPr>
        <w:t>x</w:t>
      </w:r>
      <w:r>
        <w:rPr>
          <w:i/>
          <w:vertAlign w:val="subscript"/>
          <w:lang w:val="en-US"/>
        </w:rPr>
        <w:t>R</w:t>
      </w:r>
      <w:r>
        <w:rPr>
          <w:lang w:val="en-US"/>
        </w:rPr>
        <w:t xml:space="preserve"> to the mobile station </w:t>
      </w:r>
      <w:r>
        <w:rPr>
          <w:i/>
          <w:lang w:val="en-US"/>
        </w:rPr>
        <w:t>MS</w:t>
      </w:r>
      <w:r>
        <w:rPr>
          <w:lang w:val="en-US"/>
        </w:rPr>
        <w:t xml:space="preserve">. The mobile station decodes the information of the base station by jointly exploiting the received sequence </w:t>
      </w:r>
      <w:r>
        <w:rPr>
          <w:b/>
          <w:i/>
          <w:lang w:val="en-US"/>
        </w:rPr>
        <w:t>y</w:t>
      </w:r>
      <w:r>
        <w:rPr>
          <w:i/>
          <w:vertAlign w:val="subscript"/>
          <w:lang w:val="en-US"/>
        </w:rPr>
        <w:t>BS,MS</w:t>
      </w:r>
      <w:r>
        <w:rPr>
          <w:lang w:val="en-US"/>
        </w:rPr>
        <w:t xml:space="preserve"> from the base station and the sequence </w:t>
      </w:r>
      <w:r>
        <w:rPr>
          <w:b/>
          <w:i/>
          <w:lang w:val="en-US"/>
        </w:rPr>
        <w:t>y</w:t>
      </w:r>
      <w:r>
        <w:rPr>
          <w:i/>
          <w:vertAlign w:val="subscript"/>
          <w:lang w:val="en-US"/>
        </w:rPr>
        <w:t>R,MS</w:t>
      </w:r>
      <w:r>
        <w:rPr>
          <w:lang w:val="en-US"/>
        </w:rPr>
        <w:t xml:space="preserve"> from the relay.</w:t>
      </w:r>
    </w:p>
    <w:p w:rsidR="00372708" w:rsidRDefault="00372708" w:rsidP="00372708">
      <w:pPr>
        <w:autoSpaceDE w:val="0"/>
        <w:autoSpaceDN w:val="0"/>
        <w:adjustRightInd w:val="0"/>
        <w:rPr>
          <w:rFonts w:ascii="Arial" w:hAnsi="Arial" w:cs="Arial"/>
          <w:lang w:val="en-US"/>
        </w:rPr>
      </w:pPr>
    </w:p>
    <w:p w:rsidR="00372708" w:rsidRDefault="003B339E" w:rsidP="003B339E">
      <w:pPr>
        <w:autoSpaceDE w:val="0"/>
        <w:autoSpaceDN w:val="0"/>
        <w:adjustRightInd w:val="0"/>
        <w:jc w:val="center"/>
        <w:rPr>
          <w:rFonts w:ascii="Arial" w:hAnsi="Arial" w:cs="Arial"/>
          <w:lang w:val="en-US"/>
        </w:rPr>
      </w:pPr>
      <w:r w:rsidRPr="003B339E">
        <w:rPr>
          <w:noProof/>
          <w:lang w:val="en-US"/>
        </w:rPr>
        <w:drawing>
          <wp:inline distT="0" distB="0" distL="0" distR="0" wp14:anchorId="1D52F7AA" wp14:editId="12F40682">
            <wp:extent cx="6120130" cy="2542938"/>
            <wp:effectExtent l="0" t="0" r="0" b="0"/>
            <wp:docPr id="123050" name="Picture 12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6120130" cy="2542938"/>
                    </a:xfrm>
                    <a:prstGeom prst="rect">
                      <a:avLst/>
                    </a:prstGeom>
                    <a:noFill/>
                    <a:ln>
                      <a:noFill/>
                    </a:ln>
                  </pic:spPr>
                </pic:pic>
              </a:graphicData>
            </a:graphic>
          </wp:inline>
        </w:drawing>
      </w:r>
    </w:p>
    <w:p w:rsidR="00372708" w:rsidRDefault="00C55F72" w:rsidP="00D172D1">
      <w:pPr>
        <w:pStyle w:val="Caption"/>
        <w:rPr>
          <w:rFonts w:ascii="Arial" w:hAnsi="Arial" w:cs="Arial"/>
          <w:lang w:val="en-US"/>
        </w:rPr>
      </w:pPr>
      <w:bookmarkStart w:id="455" w:name="_Ref338854060"/>
      <w:r>
        <w:t xml:space="preserve">Figure </w:t>
      </w:r>
      <w:r w:rsidR="003F288B">
        <w:fldChar w:fldCharType="begin"/>
      </w:r>
      <w:r w:rsidR="003F288B">
        <w:instrText xml:space="preserve"> SEQ Figure \* ARABIC </w:instrText>
      </w:r>
      <w:r w:rsidR="003F288B">
        <w:fldChar w:fldCharType="separate"/>
      </w:r>
      <w:r w:rsidR="00A23144">
        <w:rPr>
          <w:noProof/>
        </w:rPr>
        <w:t>163</w:t>
      </w:r>
      <w:r w:rsidR="003F288B">
        <w:rPr>
          <w:noProof/>
        </w:rPr>
        <w:fldChar w:fldCharType="end"/>
      </w:r>
      <w:bookmarkEnd w:id="455"/>
      <w:r>
        <w:t xml:space="preserve">: </w:t>
      </w:r>
      <w:r w:rsidRPr="00EF07B4">
        <w:t>a) The transmitter at the base station. b) The receiver and the transmitter at the relay node.</w:t>
      </w:r>
    </w:p>
    <w:p w:rsidR="005F1594" w:rsidRDefault="005F1594" w:rsidP="00743DB1">
      <w:pPr>
        <w:rPr>
          <w:lang w:val="en-US"/>
        </w:rPr>
      </w:pPr>
    </w:p>
    <w:p w:rsidR="005F1594" w:rsidRDefault="005F1594" w:rsidP="005F1594">
      <w:pPr>
        <w:rPr>
          <w:lang w:val="en-US"/>
        </w:rPr>
      </w:pPr>
      <w:r>
        <w:rPr>
          <w:lang w:val="en-US"/>
        </w:rPr>
        <w:t xml:space="preserve">Based on the two observations </w:t>
      </w:r>
      <w:r>
        <w:rPr>
          <w:b/>
          <w:i/>
          <w:lang w:val="en-US"/>
        </w:rPr>
        <w:t>y</w:t>
      </w:r>
      <w:r>
        <w:rPr>
          <w:i/>
          <w:vertAlign w:val="subscript"/>
          <w:lang w:val="en-US"/>
        </w:rPr>
        <w:t>BS,MS</w:t>
      </w:r>
      <w:r>
        <w:rPr>
          <w:vertAlign w:val="subscript"/>
          <w:lang w:val="en-US"/>
        </w:rPr>
        <w:t xml:space="preserve"> </w:t>
      </w:r>
      <w:r>
        <w:rPr>
          <w:lang w:val="en-US"/>
        </w:rPr>
        <w:t xml:space="preserve">and </w:t>
      </w:r>
      <w:r>
        <w:rPr>
          <w:b/>
          <w:i/>
          <w:lang w:val="en-US"/>
        </w:rPr>
        <w:t>y</w:t>
      </w:r>
      <w:r>
        <w:rPr>
          <w:i/>
          <w:vertAlign w:val="subscript"/>
          <w:lang w:val="en-US"/>
        </w:rPr>
        <w:t>R,MS</w:t>
      </w:r>
      <w:r>
        <w:rPr>
          <w:vertAlign w:val="subscript"/>
          <w:lang w:val="en-US"/>
        </w:rPr>
        <w:t xml:space="preserve"> </w:t>
      </w:r>
      <w:r>
        <w:rPr>
          <w:lang w:val="en-US"/>
        </w:rPr>
        <w:t>from the base station and the relay, respectively, an iterative decoding is performed at the mobile station.</w:t>
      </w:r>
    </w:p>
    <w:p w:rsidR="00372708" w:rsidRDefault="005F1594" w:rsidP="00743DB1">
      <w:pPr>
        <w:rPr>
          <w:lang w:val="en-US"/>
        </w:rPr>
      </w:pPr>
      <w:r>
        <w:rPr>
          <w:lang w:val="en-US"/>
        </w:rPr>
        <w:t xml:space="preserve">The proposed relaying scheme can be regarded to as a </w:t>
      </w:r>
      <w:r>
        <w:rPr>
          <w:i/>
          <w:lang w:val="en-US"/>
        </w:rPr>
        <w:t>decode-and-forward</w:t>
      </w:r>
      <w:r>
        <w:rPr>
          <w:lang w:val="en-US"/>
        </w:rPr>
        <w:t xml:space="preserve"> scheme. The relay receives a noisy version of symbol </w:t>
      </w:r>
      <w:r>
        <w:rPr>
          <w:b/>
          <w:i/>
          <w:lang w:val="en-US"/>
        </w:rPr>
        <w:t>x</w:t>
      </w:r>
      <w:r>
        <w:rPr>
          <w:i/>
          <w:vertAlign w:val="subscript"/>
          <w:lang w:val="en-US"/>
        </w:rPr>
        <w:t>BS</w:t>
      </w:r>
      <w:r>
        <w:rPr>
          <w:lang w:val="en-US"/>
        </w:rPr>
        <w:t xml:space="preserve"> from the base station, it decodes it, and generates an estimate of codeword </w:t>
      </w:r>
      <w:r>
        <w:rPr>
          <w:b/>
          <w:i/>
          <w:lang w:val="en-US"/>
        </w:rPr>
        <w:t>c</w:t>
      </w:r>
      <w:r>
        <w:rPr>
          <w:i/>
          <w:vertAlign w:val="subscript"/>
          <w:lang w:val="en-US"/>
        </w:rPr>
        <w:t>BS</w:t>
      </w:r>
      <w:r>
        <w:rPr>
          <w:lang w:val="en-US"/>
        </w:rPr>
        <w:t xml:space="preserve">. The estimated bits are then interleaved by an interleaver Π. The bits at the output of the interleaver are encoded by a recursive inner encoder </w:t>
      </w:r>
      <w:r>
        <w:rPr>
          <w:rFonts w:ascii="Apple Chancery" w:hAnsi="Apple Chancery"/>
          <w:i/>
          <w:lang w:val="en-US"/>
        </w:rPr>
        <w:t>C</w:t>
      </w:r>
      <w:r>
        <w:rPr>
          <w:i/>
          <w:vertAlign w:val="subscript"/>
          <w:lang w:val="en-US"/>
        </w:rPr>
        <w:t>e</w:t>
      </w:r>
      <w:r>
        <w:rPr>
          <w:lang w:val="en-US"/>
        </w:rPr>
        <w:t xml:space="preserve"> of rate </w:t>
      </w:r>
      <w:r>
        <w:rPr>
          <w:i/>
          <w:lang w:val="en-US"/>
        </w:rPr>
        <w:t>R</w:t>
      </w:r>
      <w:r>
        <w:rPr>
          <w:i/>
          <w:vertAlign w:val="subscript"/>
          <w:lang w:val="en-US"/>
        </w:rPr>
        <w:t>e</w:t>
      </w:r>
      <w:r>
        <w:rPr>
          <w:lang w:val="en-US"/>
        </w:rPr>
        <w:t xml:space="preserve"> punctured to rate </w:t>
      </w:r>
      <w:r>
        <w:rPr>
          <w:i/>
          <w:lang w:val="en-US"/>
        </w:rPr>
        <w:t>R</w:t>
      </w:r>
      <w:r>
        <w:rPr>
          <w:i/>
          <w:vertAlign w:val="subscript"/>
          <w:lang w:val="en-US"/>
        </w:rPr>
        <w:t>I</w:t>
      </w:r>
      <w:r>
        <w:rPr>
          <w:i/>
          <w:lang w:val="en-US"/>
        </w:rPr>
        <w:t>=R</w:t>
      </w:r>
      <w:r>
        <w:rPr>
          <w:i/>
          <w:vertAlign w:val="subscript"/>
          <w:lang w:val="en-US"/>
        </w:rPr>
        <w:t>e</w:t>
      </w:r>
      <w:r>
        <w:rPr>
          <w:i/>
          <w:lang w:val="en-US"/>
        </w:rPr>
        <w:t>/ρ</w:t>
      </w:r>
      <w:r>
        <w:rPr>
          <w:lang w:val="en-US"/>
        </w:rPr>
        <w:t xml:space="preserve"> through a puncturer. </w:t>
      </w:r>
      <w:r>
        <w:rPr>
          <w:i/>
          <w:lang w:val="en-US"/>
        </w:rPr>
        <w:t>ρ</w:t>
      </w:r>
      <w:r>
        <w:rPr>
          <w:lang w:val="en-US"/>
        </w:rPr>
        <w:t xml:space="preserve"> denotes  the permeability ratio of the puncturer, giving the ratio of bits that survive puncturing. Parameter </w:t>
      </w:r>
      <w:r>
        <w:rPr>
          <w:i/>
          <w:lang w:val="en-US"/>
        </w:rPr>
        <w:t>ρ</w:t>
      </w:r>
      <w:r>
        <w:rPr>
          <w:lang w:val="en-US"/>
        </w:rPr>
        <w:t xml:space="preserve"> determines the amount of redundancy transmitted by the relay and can be adjusted </w:t>
      </w:r>
      <w:r w:rsidR="00372708">
        <w:rPr>
          <w:lang w:val="en-US"/>
        </w:rPr>
        <w:t xml:space="preserve">according to requirements in terms of performance, throughput and/or power. The resulting codeword is then modulated by BPSK modulation and mapped onto OFDM symbol </w:t>
      </w:r>
      <w:r w:rsidR="00372708">
        <w:rPr>
          <w:b/>
          <w:i/>
          <w:lang w:val="en-US"/>
        </w:rPr>
        <w:t>x</w:t>
      </w:r>
      <w:r w:rsidR="00372708">
        <w:rPr>
          <w:i/>
          <w:vertAlign w:val="subscript"/>
          <w:lang w:val="en-US"/>
        </w:rPr>
        <w:t>R</w:t>
      </w:r>
      <w:r w:rsidR="00372708">
        <w:rPr>
          <w:lang w:val="en-US"/>
        </w:rPr>
        <w:t xml:space="preserve"> with </w:t>
      </w:r>
      <w:r w:rsidR="00372708">
        <w:rPr>
          <w:i/>
          <w:lang w:val="en-US"/>
        </w:rPr>
        <w:t>N</w:t>
      </w:r>
      <w:r w:rsidR="00372708">
        <w:rPr>
          <w:i/>
          <w:vertAlign w:val="subscript"/>
          <w:lang w:val="en-US"/>
        </w:rPr>
        <w:t>R</w:t>
      </w:r>
      <w:r w:rsidR="00372708">
        <w:rPr>
          <w:lang w:val="en-US"/>
        </w:rPr>
        <w:t xml:space="preserve"> subcarriers and transmitted to the mobile station.</w:t>
      </w:r>
    </w:p>
    <w:p w:rsidR="00372708" w:rsidRDefault="00372708" w:rsidP="00743DB1">
      <w:pPr>
        <w:rPr>
          <w:b/>
          <w:lang w:val="en-US"/>
        </w:rPr>
      </w:pPr>
    </w:p>
    <w:p w:rsidR="00372708" w:rsidRDefault="00372708" w:rsidP="00743DB1">
      <w:pPr>
        <w:rPr>
          <w:lang w:val="en-US"/>
        </w:rPr>
      </w:pPr>
      <w:r>
        <w:rPr>
          <w:lang w:val="en-US"/>
        </w:rPr>
        <w:lastRenderedPageBreak/>
        <w:t xml:space="preserve">The subcarriers can be optimally allocated between the base station and the relay in order to achieve higher rates </w:t>
      </w:r>
      <w:r w:rsidR="00C55F72">
        <w:rPr>
          <w:lang w:val="en-US"/>
        </w:rPr>
        <w:fldChar w:fldCharType="begin"/>
      </w:r>
      <w:r w:rsidR="00C55F72">
        <w:rPr>
          <w:lang w:val="en-US"/>
        </w:rPr>
        <w:instrText xml:space="preserve"> REF _Ref338853592 \r \h </w:instrText>
      </w:r>
      <w:r w:rsidR="00C55F72">
        <w:rPr>
          <w:lang w:val="en-US"/>
        </w:rPr>
      </w:r>
      <w:r w:rsidR="00C55F72">
        <w:rPr>
          <w:lang w:val="en-US"/>
        </w:rPr>
        <w:fldChar w:fldCharType="separate"/>
      </w:r>
      <w:r w:rsidR="00A23144">
        <w:rPr>
          <w:lang w:val="en-US"/>
        </w:rPr>
        <w:t>[143]</w:t>
      </w:r>
      <w:r w:rsidR="00C55F72">
        <w:rPr>
          <w:lang w:val="en-US"/>
        </w:rPr>
        <w:fldChar w:fldCharType="end"/>
      </w:r>
      <w:r>
        <w:rPr>
          <w:lang w:val="en-US"/>
        </w:rPr>
        <w:t xml:space="preserve">. Furthermore, the coding/decoding scheme can be extended to scenarios where multiple relays aid the communication from the base station to the mobile station. If successful decoding is achieved at the relays, the relays process the received signal according to the encoding strategy described above and SFN-like transmission at the relays, i.e., the relays are allocated the same subcarriers </w:t>
      </w:r>
      <w:r>
        <w:rPr>
          <w:i/>
          <w:lang w:val="en-US"/>
        </w:rPr>
        <w:t>N</w:t>
      </w:r>
      <w:r>
        <w:rPr>
          <w:i/>
          <w:vertAlign w:val="subscript"/>
          <w:lang w:val="en-US"/>
        </w:rPr>
        <w:t>R</w:t>
      </w:r>
      <w:r>
        <w:rPr>
          <w:lang w:val="en-US"/>
        </w:rPr>
        <w:t xml:space="preserve"> in order to efficiently exploit the radio spectrum </w:t>
      </w:r>
      <w:r w:rsidR="00C55F72">
        <w:rPr>
          <w:lang w:val="en-US"/>
        </w:rPr>
        <w:fldChar w:fldCharType="begin"/>
      </w:r>
      <w:r w:rsidR="00C55F72">
        <w:rPr>
          <w:lang w:val="en-US"/>
        </w:rPr>
        <w:instrText xml:space="preserve"> REF _Ref338853592 \r \h </w:instrText>
      </w:r>
      <w:r w:rsidR="00C55F72">
        <w:rPr>
          <w:lang w:val="en-US"/>
        </w:rPr>
      </w:r>
      <w:r w:rsidR="00C55F72">
        <w:rPr>
          <w:lang w:val="en-US"/>
        </w:rPr>
        <w:fldChar w:fldCharType="separate"/>
      </w:r>
      <w:r w:rsidR="00A23144">
        <w:rPr>
          <w:lang w:val="en-US"/>
        </w:rPr>
        <w:t>[143]</w:t>
      </w:r>
      <w:r w:rsidR="00C55F72">
        <w:rPr>
          <w:lang w:val="en-US"/>
        </w:rPr>
        <w:fldChar w:fldCharType="end"/>
      </w:r>
      <w:r>
        <w:rPr>
          <w:lang w:val="en-US"/>
        </w:rPr>
        <w:t>.</w:t>
      </w:r>
    </w:p>
    <w:p w:rsidR="00372708" w:rsidRDefault="00372708" w:rsidP="00372708">
      <w:pPr>
        <w:autoSpaceDE w:val="0"/>
        <w:autoSpaceDN w:val="0"/>
        <w:adjustRightInd w:val="0"/>
        <w:rPr>
          <w:rFonts w:ascii="Arial" w:hAnsi="Arial" w:cs="Arial"/>
          <w:lang w:val="en-US"/>
        </w:rPr>
      </w:pPr>
    </w:p>
    <w:p w:rsidR="00372708" w:rsidRDefault="00372708" w:rsidP="00372708">
      <w:pPr>
        <w:autoSpaceDE w:val="0"/>
        <w:autoSpaceDN w:val="0"/>
        <w:adjustRightInd w:val="0"/>
        <w:rPr>
          <w:rFonts w:ascii="Arial" w:hAnsi="Arial" w:cs="Arial"/>
          <w:lang w:val="en-US"/>
        </w:rPr>
      </w:pPr>
    </w:p>
    <w:p w:rsidR="00372708" w:rsidRDefault="00372708" w:rsidP="00372708">
      <w:pPr>
        <w:pStyle w:val="Heading3"/>
        <w:rPr>
          <w:lang w:val="en-US"/>
        </w:rPr>
      </w:pPr>
      <w:bookmarkStart w:id="456" w:name="_Toc338339400"/>
      <w:bookmarkStart w:id="457" w:name="_Toc330468995"/>
      <w:bookmarkStart w:id="458" w:name="_Toc330397776"/>
      <w:r>
        <w:t>Numerical Results</w:t>
      </w:r>
      <w:bookmarkEnd w:id="456"/>
      <w:bookmarkEnd w:id="457"/>
      <w:bookmarkEnd w:id="458"/>
    </w:p>
    <w:p w:rsidR="00372708" w:rsidRDefault="00372708" w:rsidP="00372708">
      <w:pPr>
        <w:autoSpaceDE w:val="0"/>
        <w:autoSpaceDN w:val="0"/>
        <w:adjustRightInd w:val="0"/>
        <w:rPr>
          <w:rFonts w:ascii="Arial" w:hAnsi="Arial" w:cs="Arial"/>
          <w:lang w:val="en-US"/>
        </w:rPr>
      </w:pPr>
    </w:p>
    <w:p w:rsidR="00372708" w:rsidRDefault="00372708" w:rsidP="00743DB1">
      <w:pPr>
        <w:rPr>
          <w:lang w:val="en-US"/>
        </w:rPr>
      </w:pPr>
      <w:r>
        <w:rPr>
          <w:lang w:val="en-US"/>
        </w:rPr>
        <w:t xml:space="preserve">The performance of the proposed scheme is evaluated through simulations. The 4-state, rate-1/2, recursive convolutional encoder with generator polynomials </w:t>
      </w:r>
      <w:r>
        <w:rPr>
          <w:i/>
          <w:lang w:val="en-US"/>
        </w:rPr>
        <w:t xml:space="preserve">(1,5/7) </w:t>
      </w:r>
      <w:r>
        <w:rPr>
          <w:lang w:val="en-US"/>
        </w:rPr>
        <w:t xml:space="preserve">in octal form is used at the base station. The </w:t>
      </w:r>
      <w:r>
        <w:rPr>
          <w:i/>
          <w:lang w:val="en-US"/>
        </w:rPr>
        <w:t>4</w:t>
      </w:r>
      <w:r>
        <w:rPr>
          <w:lang w:val="en-US"/>
        </w:rPr>
        <w:t>-state, rate-</w:t>
      </w:r>
      <w:r>
        <w:rPr>
          <w:i/>
          <w:lang w:val="en-US"/>
        </w:rPr>
        <w:t>1</w:t>
      </w:r>
      <w:r>
        <w:rPr>
          <w:lang w:val="en-US"/>
        </w:rPr>
        <w:t xml:space="preserve">, recursive convolutional encoder with generator polynomial </w:t>
      </w:r>
      <w:r>
        <w:rPr>
          <w:i/>
          <w:lang w:val="en-US"/>
        </w:rPr>
        <w:t>(5/7)</w:t>
      </w:r>
      <w:r>
        <w:rPr>
          <w:lang w:val="en-US"/>
        </w:rPr>
        <w:t xml:space="preserve"> is used at the relay.</w:t>
      </w:r>
    </w:p>
    <w:p w:rsidR="00372708" w:rsidRDefault="00372708" w:rsidP="00743DB1">
      <w:pPr>
        <w:rPr>
          <w:lang w:val="en-US"/>
        </w:rPr>
      </w:pPr>
      <w:r>
        <w:rPr>
          <w:lang w:val="en-US"/>
        </w:rPr>
        <w:t>In</w:t>
      </w:r>
      <w:r w:rsidR="000D1D62">
        <w:rPr>
          <w:lang w:val="en-US"/>
        </w:rPr>
        <w:t xml:space="preserve"> </w:t>
      </w:r>
      <w:r w:rsidR="00842F77">
        <w:rPr>
          <w:lang w:val="en-US"/>
        </w:rPr>
        <w:fldChar w:fldCharType="begin"/>
      </w:r>
      <w:r w:rsidR="00842F77">
        <w:rPr>
          <w:lang w:val="en-US"/>
        </w:rPr>
        <w:instrText xml:space="preserve"> REF _Ref338854139 \h </w:instrText>
      </w:r>
      <w:r w:rsidR="00842F77">
        <w:rPr>
          <w:lang w:val="en-US"/>
        </w:rPr>
      </w:r>
      <w:r w:rsidR="00842F77">
        <w:rPr>
          <w:lang w:val="en-US"/>
        </w:rPr>
        <w:fldChar w:fldCharType="separate"/>
      </w:r>
      <w:r w:rsidR="00A23144">
        <w:t xml:space="preserve">Figure </w:t>
      </w:r>
      <w:r w:rsidR="00A23144">
        <w:rPr>
          <w:noProof/>
        </w:rPr>
        <w:t>164</w:t>
      </w:r>
      <w:r w:rsidR="00842F77">
        <w:rPr>
          <w:lang w:val="en-US"/>
        </w:rPr>
        <w:fldChar w:fldCharType="end"/>
      </w:r>
      <w:r>
        <w:rPr>
          <w:lang w:val="en-US"/>
        </w:rPr>
        <w:t xml:space="preserve"> we give bit error rate (BER) results of the proposed scheme for block length </w:t>
      </w:r>
      <w:r>
        <w:rPr>
          <w:i/>
          <w:lang w:val="en-US"/>
        </w:rPr>
        <w:t>k</w:t>
      </w:r>
      <w:r>
        <w:rPr>
          <w:i/>
          <w:vertAlign w:val="subscript"/>
          <w:lang w:val="en-US"/>
        </w:rPr>
        <w:t>BS</w:t>
      </w:r>
      <w:r>
        <w:rPr>
          <w:i/>
          <w:lang w:val="en-US"/>
        </w:rPr>
        <w:t>=1024</w:t>
      </w:r>
      <w:r>
        <w:rPr>
          <w:lang w:val="en-US"/>
        </w:rPr>
        <w:t xml:space="preserve"> bits over a Rayleigh fast fading channel as a function of </w:t>
      </w:r>
      <w:r>
        <w:rPr>
          <w:i/>
          <w:lang w:val="en-US"/>
        </w:rPr>
        <w:t>γ</w:t>
      </w:r>
      <w:r>
        <w:rPr>
          <w:i/>
          <w:vertAlign w:val="subscript"/>
          <w:lang w:val="en-US"/>
        </w:rPr>
        <w:t>BS,MS</w:t>
      </w:r>
      <w:r>
        <w:rPr>
          <w:i/>
          <w:lang w:val="en-US"/>
        </w:rPr>
        <w:t>.</w:t>
      </w:r>
      <w:r>
        <w:rPr>
          <w:lang w:val="en-US"/>
        </w:rPr>
        <w:t xml:space="preserve"> An S-random interleaver and a maximum of ten decoding iterations were considered. We also assumed that </w:t>
      </w:r>
      <w:r>
        <w:rPr>
          <w:i/>
          <w:lang w:val="en-US"/>
        </w:rPr>
        <w:t>d</w:t>
      </w:r>
      <w:r>
        <w:rPr>
          <w:i/>
          <w:vertAlign w:val="subscript"/>
          <w:lang w:val="en-US"/>
        </w:rPr>
        <w:t>BS,R</w:t>
      </w:r>
      <w:r>
        <w:rPr>
          <w:i/>
          <w:lang w:val="en-US"/>
        </w:rPr>
        <w:t>=(1/4)d</w:t>
      </w:r>
      <w:r>
        <w:rPr>
          <w:i/>
          <w:vertAlign w:val="subscript"/>
          <w:lang w:val="en-US"/>
        </w:rPr>
        <w:t>BS,MS</w:t>
      </w:r>
      <w:r>
        <w:rPr>
          <w:lang w:val="en-US"/>
        </w:rPr>
        <w:t xml:space="preserve"> and </w:t>
      </w:r>
      <w:r>
        <w:rPr>
          <w:i/>
          <w:lang w:val="en-US"/>
        </w:rPr>
        <w:t>d</w:t>
      </w:r>
      <w:r>
        <w:rPr>
          <w:i/>
          <w:vertAlign w:val="subscript"/>
          <w:lang w:val="en-US"/>
        </w:rPr>
        <w:t>R,MS</w:t>
      </w:r>
      <w:r>
        <w:rPr>
          <w:i/>
          <w:lang w:val="en-US"/>
        </w:rPr>
        <w:t>=(3/4)d</w:t>
      </w:r>
      <w:r>
        <w:rPr>
          <w:i/>
          <w:vertAlign w:val="subscript"/>
          <w:lang w:val="en-US"/>
        </w:rPr>
        <w:t>BS,MS</w:t>
      </w:r>
      <w:r>
        <w:rPr>
          <w:vertAlign w:val="subscript"/>
          <w:lang w:val="en-US"/>
        </w:rPr>
        <w:t xml:space="preserve"> . </w:t>
      </w:r>
    </w:p>
    <w:p w:rsidR="00372708" w:rsidRDefault="00372708" w:rsidP="00743DB1">
      <w:pPr>
        <w:rPr>
          <w:lang w:val="en-US"/>
        </w:rPr>
      </w:pPr>
      <w:r>
        <w:rPr>
          <w:lang w:val="en-US"/>
        </w:rPr>
        <w:t>A total number of</w:t>
      </w:r>
      <w:r>
        <w:rPr>
          <w:i/>
          <w:lang w:val="en-US"/>
        </w:rPr>
        <w:t xml:space="preserve"> N</w:t>
      </w:r>
      <w:r>
        <w:rPr>
          <w:i/>
          <w:vertAlign w:val="subscript"/>
          <w:lang w:val="en-US"/>
        </w:rPr>
        <w:t>FFT</w:t>
      </w:r>
      <w:r>
        <w:rPr>
          <w:i/>
          <w:lang w:val="en-US"/>
        </w:rPr>
        <w:t>=4096</w:t>
      </w:r>
      <w:r>
        <w:rPr>
          <w:lang w:val="en-US"/>
        </w:rPr>
        <w:t xml:space="preserve"> subcarriers is considered. </w:t>
      </w:r>
      <w:r>
        <w:rPr>
          <w:i/>
          <w:lang w:val="en-US"/>
        </w:rPr>
        <w:t>N</w:t>
      </w:r>
      <w:r>
        <w:rPr>
          <w:i/>
          <w:vertAlign w:val="subscript"/>
          <w:lang w:val="en-US"/>
        </w:rPr>
        <w:t>BS</w:t>
      </w:r>
      <w:r>
        <w:rPr>
          <w:i/>
          <w:lang w:val="en-US"/>
        </w:rPr>
        <w:t>=2048</w:t>
      </w:r>
      <w:r>
        <w:rPr>
          <w:lang w:val="en-US"/>
        </w:rPr>
        <w:t xml:space="preserve"> subcarriers and parameter </w:t>
      </w:r>
      <w:r>
        <w:rPr>
          <w:i/>
          <w:lang w:val="en-US"/>
        </w:rPr>
        <w:t>ρ</w:t>
      </w:r>
      <w:r>
        <w:rPr>
          <w:lang w:val="en-US"/>
        </w:rPr>
        <w:t xml:space="preserve"> is set so that </w:t>
      </w:r>
      <w:r>
        <w:rPr>
          <w:i/>
          <w:lang w:val="en-US"/>
        </w:rPr>
        <w:t>N</w:t>
      </w:r>
      <w:r>
        <w:rPr>
          <w:i/>
          <w:vertAlign w:val="subscript"/>
          <w:lang w:val="en-US"/>
        </w:rPr>
        <w:t>R</w:t>
      </w:r>
      <w:r>
        <w:rPr>
          <w:i/>
          <w:lang w:val="en-US"/>
        </w:rPr>
        <w:t>=2048</w:t>
      </w:r>
      <w:r>
        <w:rPr>
          <w:lang w:val="en-US"/>
        </w:rPr>
        <w:t xml:space="preserve"> subcarriers. Therefore, the effective global rate of the overall system </w:t>
      </w:r>
      <w:r>
        <w:rPr>
          <w:i/>
          <w:lang w:val="en-US"/>
        </w:rPr>
        <w:t>R</w:t>
      </w:r>
      <w:r>
        <w:rPr>
          <w:i/>
          <w:vertAlign w:val="subscript"/>
          <w:lang w:val="en-US"/>
        </w:rPr>
        <w:t>eff</w:t>
      </w:r>
      <w:r>
        <w:rPr>
          <w:i/>
          <w:lang w:val="en-US"/>
        </w:rPr>
        <w:t>=1/4.</w:t>
      </w:r>
      <w:r>
        <w:rPr>
          <w:lang w:val="en-US"/>
        </w:rPr>
        <w:t xml:space="preserve"> For comparison purposes, we also consider the non-cooperation scenario where the base station transmits to the mobile station without the help of the relay.</w:t>
      </w:r>
    </w:p>
    <w:p w:rsidR="00372708" w:rsidRDefault="00372708" w:rsidP="00743DB1">
      <w:pPr>
        <w:rPr>
          <w:lang w:val="en-US"/>
        </w:rPr>
      </w:pPr>
      <w:r>
        <w:rPr>
          <w:lang w:val="en-US"/>
        </w:rPr>
        <w:t xml:space="preserve">For fair comparison, we plot the non-cooperative curve assuming that the base station transmits with a rate </w:t>
      </w:r>
      <w:r>
        <w:rPr>
          <w:i/>
          <w:lang w:val="en-US"/>
        </w:rPr>
        <w:t>1/4</w:t>
      </w:r>
      <w:r>
        <w:rPr>
          <w:lang w:val="en-US"/>
        </w:rPr>
        <w:t xml:space="preserve"> which corresponds to the effective rate of the cooperative system. We consider the use of convolutional codes (CCs) and turbo codes (TCs) at the base station.  The proposed distributed turbo-like code shows a significant gain with respect to the non-cooperation scenario. It also outperforms the non-cooperation scheme where a turbo code is used at the base station.</w:t>
      </w:r>
    </w:p>
    <w:p w:rsidR="00372708" w:rsidRDefault="00372708" w:rsidP="00743DB1">
      <w:pPr>
        <w:rPr>
          <w:lang w:val="en-US"/>
        </w:rPr>
      </w:pPr>
      <w:r>
        <w:rPr>
          <w:lang w:val="en-US"/>
        </w:rPr>
        <w:t xml:space="preserve">We also consider a scenario where the transmission from the base station to the mobile station is assisted by a </w:t>
      </w:r>
      <w:r>
        <w:rPr>
          <w:i/>
          <w:lang w:val="en-US"/>
        </w:rPr>
        <w:t>gap filler</w:t>
      </w:r>
      <w:r>
        <w:rPr>
          <w:lang w:val="en-US"/>
        </w:rPr>
        <w:t xml:space="preserve"> which simply amplifies the received signal from the base station and forwards it to the mobile station. The proposed cooperative scheme presents better performance in terms of error rate compared to the </w:t>
      </w:r>
      <w:r>
        <w:rPr>
          <w:i/>
          <w:lang w:val="en-US"/>
        </w:rPr>
        <w:t>gap filler</w:t>
      </w:r>
      <w:r>
        <w:rPr>
          <w:lang w:val="en-US"/>
        </w:rPr>
        <w:t xml:space="preserve"> scenario. The observed gain is due to the iterative decoding process in the proposed scheme.</w:t>
      </w:r>
    </w:p>
    <w:p w:rsidR="00372708" w:rsidRDefault="00372708" w:rsidP="00372708">
      <w:pPr>
        <w:autoSpaceDE w:val="0"/>
        <w:autoSpaceDN w:val="0"/>
        <w:adjustRightInd w:val="0"/>
        <w:rPr>
          <w:rFonts w:ascii="Arial" w:hAnsi="Arial" w:cs="Arial"/>
          <w:lang w:val="en-US"/>
        </w:rPr>
      </w:pPr>
    </w:p>
    <w:p w:rsidR="00372708" w:rsidRDefault="00372708" w:rsidP="00372708">
      <w:pPr>
        <w:autoSpaceDE w:val="0"/>
        <w:autoSpaceDN w:val="0"/>
        <w:adjustRightInd w:val="0"/>
        <w:rPr>
          <w:rFonts w:ascii="Arial" w:hAnsi="Arial" w:cs="Arial"/>
          <w:lang w:val="en-US"/>
        </w:rPr>
      </w:pPr>
    </w:p>
    <w:p w:rsidR="00842F77" w:rsidRDefault="00372708" w:rsidP="00842F77">
      <w:pPr>
        <w:keepNext/>
        <w:autoSpaceDE w:val="0"/>
        <w:autoSpaceDN w:val="0"/>
        <w:adjustRightInd w:val="0"/>
      </w:pPr>
      <w:r>
        <w:rPr>
          <w:rFonts w:ascii="Arial" w:hAnsi="Arial" w:cs="Arial"/>
          <w:noProof/>
          <w:lang w:val="en-US"/>
        </w:rPr>
        <w:lastRenderedPageBreak/>
        <w:drawing>
          <wp:inline distT="0" distB="0" distL="0" distR="0" wp14:anchorId="36AA6339" wp14:editId="41AD4BD0">
            <wp:extent cx="5762625" cy="39909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62625" cy="3990975"/>
                    </a:xfrm>
                    <a:prstGeom prst="rect">
                      <a:avLst/>
                    </a:prstGeom>
                    <a:noFill/>
                    <a:ln>
                      <a:noFill/>
                    </a:ln>
                  </pic:spPr>
                </pic:pic>
              </a:graphicData>
            </a:graphic>
          </wp:inline>
        </w:drawing>
      </w:r>
      <w:bookmarkStart w:id="459" w:name="_Ref330392613"/>
    </w:p>
    <w:p w:rsidR="00372708" w:rsidRDefault="00842F77" w:rsidP="00D172D1">
      <w:pPr>
        <w:pStyle w:val="Caption"/>
        <w:rPr>
          <w:rFonts w:ascii="Arial" w:hAnsi="Arial" w:cs="Arial"/>
          <w:lang w:val="en-US"/>
        </w:rPr>
      </w:pPr>
      <w:bookmarkStart w:id="460" w:name="_Ref338854139"/>
      <w:r>
        <w:t xml:space="preserve">Figure </w:t>
      </w:r>
      <w:r w:rsidR="003F288B">
        <w:fldChar w:fldCharType="begin"/>
      </w:r>
      <w:r w:rsidR="003F288B">
        <w:instrText xml:space="preserve"> SEQ Figure \* ARABIC </w:instrText>
      </w:r>
      <w:r w:rsidR="003F288B">
        <w:fldChar w:fldCharType="separate"/>
      </w:r>
      <w:r w:rsidR="00A23144">
        <w:rPr>
          <w:noProof/>
        </w:rPr>
        <w:t>164</w:t>
      </w:r>
      <w:r w:rsidR="003F288B">
        <w:rPr>
          <w:noProof/>
        </w:rPr>
        <w:fldChar w:fldCharType="end"/>
      </w:r>
      <w:bookmarkEnd w:id="460"/>
      <w:r>
        <w:t xml:space="preserve">: </w:t>
      </w:r>
      <w:r w:rsidRPr="00E23107">
        <w:t>BER curves of the non-cooperative system and the turbo-like coding scheme over Rayleigh fast fading channel. kBS=1024 bits,  NFFT=4096 subcarriers, Reff=1/4, 10 iterations. The dashed curve corresponds to a broadcast scenario employing gap</w:t>
      </w:r>
    </w:p>
    <w:p w:rsidR="00372708" w:rsidRDefault="00372708" w:rsidP="00372708">
      <w:pPr>
        <w:pStyle w:val="Heading2"/>
        <w:rPr>
          <w:lang w:val="en-US"/>
        </w:rPr>
      </w:pPr>
      <w:bookmarkStart w:id="461" w:name="_Ref338340669"/>
      <w:bookmarkStart w:id="462" w:name="_Toc338339401"/>
      <w:bookmarkStart w:id="463" w:name="_Ref330478791"/>
      <w:bookmarkStart w:id="464" w:name="_Toc330468996"/>
      <w:bookmarkStart w:id="465" w:name="_Toc330397777"/>
      <w:bookmarkStart w:id="466" w:name="_Toc340233885"/>
      <w:bookmarkEnd w:id="459"/>
      <w:r>
        <w:t>A New Decode-Rotate-and-Forward Strategy for Cooperative Relay Networks</w:t>
      </w:r>
      <w:bookmarkEnd w:id="461"/>
      <w:bookmarkEnd w:id="462"/>
      <w:bookmarkEnd w:id="463"/>
      <w:bookmarkEnd w:id="464"/>
      <w:bookmarkEnd w:id="465"/>
      <w:bookmarkEnd w:id="466"/>
    </w:p>
    <w:p w:rsidR="00372708" w:rsidRDefault="00372708" w:rsidP="00372708">
      <w:pPr>
        <w:pStyle w:val="Heading3"/>
      </w:pPr>
      <w:bookmarkStart w:id="467" w:name="_Toc338339402"/>
      <w:bookmarkStart w:id="468" w:name="_Toc330468997"/>
      <w:bookmarkStart w:id="469" w:name="_Ref330461803"/>
      <w:bookmarkStart w:id="470" w:name="_Toc330397778"/>
      <w:r>
        <w:t>System Description</w:t>
      </w:r>
      <w:bookmarkEnd w:id="467"/>
      <w:bookmarkEnd w:id="468"/>
      <w:bookmarkEnd w:id="469"/>
      <w:bookmarkEnd w:id="470"/>
    </w:p>
    <w:p w:rsidR="00372708" w:rsidRDefault="00372708" w:rsidP="00372708">
      <w:pPr>
        <w:autoSpaceDE w:val="0"/>
        <w:autoSpaceDN w:val="0"/>
        <w:adjustRightInd w:val="0"/>
        <w:rPr>
          <w:rFonts w:ascii="Arial" w:hAnsi="Arial" w:cs="Arial"/>
          <w:b/>
          <w:sz w:val="24"/>
          <w:szCs w:val="24"/>
          <w:lang w:val="en-US"/>
        </w:rPr>
      </w:pPr>
    </w:p>
    <w:p w:rsidR="00372708" w:rsidRDefault="00372708" w:rsidP="00743DB1">
      <w:pPr>
        <w:rPr>
          <w:lang w:val="en-US"/>
        </w:rPr>
      </w:pPr>
      <w:r>
        <w:rPr>
          <w:lang w:val="en-US"/>
        </w:rPr>
        <w:t xml:space="preserve">We propose a new relaying strategy, called </w:t>
      </w:r>
      <w:r>
        <w:rPr>
          <w:i/>
          <w:lang w:val="en-US"/>
        </w:rPr>
        <w:t>decode-rotate-and-forward</w:t>
      </w:r>
      <w:r>
        <w:rPr>
          <w:lang w:val="en-US"/>
        </w:rPr>
        <w:t xml:space="preserve"> for wireless relay networks. We consider a scenario where a source communicates with a destination with the help of a relay. The source and the relay are allowed to transmit simultaneously.  </w:t>
      </w:r>
    </w:p>
    <w:p w:rsidR="00372708" w:rsidRDefault="00372708" w:rsidP="00743DB1">
      <w:pPr>
        <w:rPr>
          <w:lang w:val="en-US"/>
        </w:rPr>
      </w:pPr>
      <w:r>
        <w:rPr>
          <w:lang w:val="en-US"/>
        </w:rPr>
        <w:t>We consider a full-duplex relay, i.e., the relay is allowed to transmit and receive simultaneously.</w:t>
      </w:r>
    </w:p>
    <w:p w:rsidR="00372708" w:rsidRDefault="00372708" w:rsidP="00743DB1">
      <w:pPr>
        <w:rPr>
          <w:lang w:val="en-US"/>
        </w:rPr>
      </w:pPr>
      <w:r>
        <w:rPr>
          <w:lang w:val="en-US"/>
        </w:rPr>
        <w:t>We consider the wireless relay network depicted in</w:t>
      </w:r>
      <w:r w:rsidR="00842F77">
        <w:rPr>
          <w:lang w:val="en-US"/>
        </w:rPr>
        <w:t xml:space="preserve"> </w:t>
      </w:r>
      <w:r w:rsidR="00842F77">
        <w:rPr>
          <w:lang w:val="en-US"/>
        </w:rPr>
        <w:fldChar w:fldCharType="begin"/>
      </w:r>
      <w:r w:rsidR="00842F77">
        <w:rPr>
          <w:lang w:val="en-US"/>
        </w:rPr>
        <w:instrText xml:space="preserve"> REF _Ref338854178 \h </w:instrText>
      </w:r>
      <w:r w:rsidR="00842F77">
        <w:rPr>
          <w:lang w:val="en-US"/>
        </w:rPr>
      </w:r>
      <w:r w:rsidR="00842F77">
        <w:rPr>
          <w:lang w:val="en-US"/>
        </w:rPr>
        <w:fldChar w:fldCharType="separate"/>
      </w:r>
      <w:r w:rsidR="00A23144">
        <w:t xml:space="preserve">Figure </w:t>
      </w:r>
      <w:r w:rsidR="00A23144">
        <w:rPr>
          <w:noProof/>
        </w:rPr>
        <w:t>165</w:t>
      </w:r>
      <w:r w:rsidR="00842F77">
        <w:rPr>
          <w:lang w:val="en-US"/>
        </w:rPr>
        <w:fldChar w:fldCharType="end"/>
      </w:r>
      <w:r>
        <w:rPr>
          <w:lang w:val="en-US"/>
        </w:rPr>
        <w:t xml:space="preserve">. The network consists of a source </w:t>
      </w:r>
      <w:r>
        <w:rPr>
          <w:i/>
          <w:lang w:val="en-US"/>
        </w:rPr>
        <w:t>S</w:t>
      </w:r>
      <w:r>
        <w:rPr>
          <w:lang w:val="en-US"/>
        </w:rPr>
        <w:t xml:space="preserve"> which communicates statistically independent data to a single destination </w:t>
      </w:r>
      <w:r>
        <w:rPr>
          <w:i/>
          <w:lang w:val="en-US"/>
        </w:rPr>
        <w:t>D</w:t>
      </w:r>
      <w:r>
        <w:rPr>
          <w:lang w:val="en-US"/>
        </w:rPr>
        <w:t xml:space="preserve"> cooperating through a relay </w:t>
      </w:r>
      <w:r>
        <w:rPr>
          <w:i/>
          <w:lang w:val="en-US"/>
        </w:rPr>
        <w:t>R</w:t>
      </w:r>
      <w:r>
        <w:rPr>
          <w:lang w:val="en-US"/>
        </w:rPr>
        <w:t xml:space="preserve">. </w:t>
      </w:r>
    </w:p>
    <w:p w:rsidR="00372708" w:rsidRDefault="00372708" w:rsidP="00743DB1">
      <w:pPr>
        <w:rPr>
          <w:lang w:val="en-US"/>
        </w:rPr>
      </w:pPr>
      <w:r>
        <w:rPr>
          <w:lang w:val="en-US"/>
        </w:rPr>
        <w:t xml:space="preserve">Except for the first transmission, the source and the relay transmit simultaneously. At source </w:t>
      </w:r>
      <w:r>
        <w:rPr>
          <w:i/>
          <w:lang w:val="en-US"/>
        </w:rPr>
        <w:t>S</w:t>
      </w:r>
      <w:r>
        <w:rPr>
          <w:lang w:val="en-US"/>
        </w:rPr>
        <w:t xml:space="preserve">, the information sequence </w:t>
      </w:r>
      <w:r>
        <w:rPr>
          <w:b/>
          <w:i/>
          <w:lang w:val="en-US"/>
        </w:rPr>
        <w:t>u</w:t>
      </w:r>
      <w:r>
        <w:rPr>
          <w:i/>
          <w:vertAlign w:val="subscript"/>
          <w:lang w:val="en-US"/>
        </w:rPr>
        <w:t>s</w:t>
      </w:r>
      <w:r>
        <w:rPr>
          <w:lang w:val="en-US"/>
        </w:rPr>
        <w:t xml:space="preserve">, of length </w:t>
      </w:r>
      <w:r>
        <w:rPr>
          <w:i/>
          <w:lang w:val="en-US"/>
        </w:rPr>
        <w:t>k</w:t>
      </w:r>
      <w:r>
        <w:rPr>
          <w:lang w:val="en-US"/>
        </w:rPr>
        <w:t xml:space="preserve"> bits, is encoded by encoder </w:t>
      </w:r>
      <w:r>
        <w:rPr>
          <w:rFonts w:ascii="Apple Chancery" w:hAnsi="Apple Chancery"/>
          <w:lang w:val="en-US"/>
        </w:rPr>
        <w:t>C</w:t>
      </w:r>
      <w:r>
        <w:rPr>
          <w:vertAlign w:val="subscript"/>
          <w:lang w:val="en-US"/>
        </w:rPr>
        <w:t>s</w:t>
      </w:r>
      <w:r>
        <w:rPr>
          <w:lang w:val="en-US"/>
        </w:rPr>
        <w:t xml:space="preserve"> of rate </w:t>
      </w:r>
      <w:r>
        <w:rPr>
          <w:i/>
          <w:lang w:val="en-US"/>
        </w:rPr>
        <w:t>R</w:t>
      </w:r>
      <w:r>
        <w:rPr>
          <w:i/>
          <w:vertAlign w:val="subscript"/>
          <w:lang w:val="en-US"/>
        </w:rPr>
        <w:t>s</w:t>
      </w:r>
      <w:r>
        <w:rPr>
          <w:vertAlign w:val="subscript"/>
          <w:lang w:val="en-US"/>
        </w:rPr>
        <w:t xml:space="preserve"> </w:t>
      </w:r>
      <w:r>
        <w:rPr>
          <w:lang w:val="en-US"/>
        </w:rPr>
        <w:t xml:space="preserve">into codeword </w:t>
      </w:r>
      <w:r>
        <w:rPr>
          <w:b/>
          <w:i/>
          <w:lang w:val="en-US"/>
        </w:rPr>
        <w:t>c</w:t>
      </w:r>
      <w:r>
        <w:rPr>
          <w:i/>
          <w:vertAlign w:val="subscript"/>
          <w:lang w:val="en-US"/>
        </w:rPr>
        <w:t>s</w:t>
      </w:r>
      <w:r>
        <w:rPr>
          <w:lang w:val="en-US"/>
        </w:rPr>
        <w:t xml:space="preserve">. Codeword </w:t>
      </w:r>
      <w:r>
        <w:rPr>
          <w:b/>
          <w:i/>
          <w:lang w:val="en-US"/>
        </w:rPr>
        <w:t>c</w:t>
      </w:r>
      <w:r>
        <w:rPr>
          <w:i/>
          <w:vertAlign w:val="subscript"/>
          <w:lang w:val="en-US"/>
        </w:rPr>
        <w:t>s</w:t>
      </w:r>
      <w:r>
        <w:rPr>
          <w:vertAlign w:val="subscript"/>
          <w:lang w:val="en-US"/>
        </w:rPr>
        <w:t xml:space="preserve"> </w:t>
      </w:r>
      <w:r>
        <w:rPr>
          <w:lang w:val="en-US"/>
        </w:rPr>
        <w:t xml:space="preserve">is then modulated into </w:t>
      </w:r>
      <w:r>
        <w:rPr>
          <w:b/>
          <w:i/>
          <w:lang w:val="en-US"/>
        </w:rPr>
        <w:t>x</w:t>
      </w:r>
      <w:r>
        <w:rPr>
          <w:i/>
          <w:vertAlign w:val="subscript"/>
          <w:lang w:val="en-US"/>
        </w:rPr>
        <w:t>s</w:t>
      </w:r>
      <w:r>
        <w:rPr>
          <w:lang w:val="en-US"/>
        </w:rPr>
        <w:t xml:space="preserve"> and transmitted over a wireless channel. For simplicity, we first consider BPSK modulation.</w:t>
      </w:r>
    </w:p>
    <w:p w:rsidR="00372708" w:rsidRDefault="00372708" w:rsidP="00372708">
      <w:pPr>
        <w:autoSpaceDE w:val="0"/>
        <w:autoSpaceDN w:val="0"/>
        <w:adjustRightInd w:val="0"/>
        <w:rPr>
          <w:rFonts w:ascii="Arial" w:hAnsi="Arial" w:cs="Arial"/>
          <w:lang w:val="en-US"/>
        </w:rPr>
      </w:pPr>
    </w:p>
    <w:p w:rsidR="00842F77" w:rsidRDefault="00372708" w:rsidP="00842F77">
      <w:pPr>
        <w:keepNext/>
        <w:autoSpaceDE w:val="0"/>
        <w:autoSpaceDN w:val="0"/>
        <w:adjustRightInd w:val="0"/>
        <w:jc w:val="center"/>
      </w:pPr>
      <w:r>
        <w:rPr>
          <w:rFonts w:ascii="Arial" w:hAnsi="Arial" w:cs="Arial"/>
          <w:noProof/>
          <w:lang w:val="en-US"/>
        </w:rPr>
        <w:lastRenderedPageBreak/>
        <w:drawing>
          <wp:inline distT="0" distB="0" distL="0" distR="0" wp14:anchorId="304236B1" wp14:editId="7738ECC1">
            <wp:extent cx="4800600" cy="259080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800600" cy="2590800"/>
                    </a:xfrm>
                    <a:prstGeom prst="rect">
                      <a:avLst/>
                    </a:prstGeom>
                    <a:noFill/>
                    <a:ln>
                      <a:noFill/>
                    </a:ln>
                  </pic:spPr>
                </pic:pic>
              </a:graphicData>
            </a:graphic>
          </wp:inline>
        </w:drawing>
      </w:r>
    </w:p>
    <w:p w:rsidR="00372708" w:rsidRDefault="00842F77" w:rsidP="00D172D1">
      <w:pPr>
        <w:pStyle w:val="Caption"/>
        <w:rPr>
          <w:rFonts w:ascii="Arial" w:hAnsi="Arial" w:cs="Arial"/>
          <w:lang w:val="en-US"/>
        </w:rPr>
      </w:pPr>
      <w:bookmarkStart w:id="471" w:name="_Ref338854178"/>
      <w:r>
        <w:t xml:space="preserve">Figure </w:t>
      </w:r>
      <w:r w:rsidR="003F288B">
        <w:fldChar w:fldCharType="begin"/>
      </w:r>
      <w:r w:rsidR="003F288B">
        <w:instrText xml:space="preserve"> SEQ Figure \* ARABIC </w:instrText>
      </w:r>
      <w:r w:rsidR="003F288B">
        <w:fldChar w:fldCharType="separate"/>
      </w:r>
      <w:r w:rsidR="00A23144">
        <w:rPr>
          <w:noProof/>
        </w:rPr>
        <w:t>165</w:t>
      </w:r>
      <w:r w:rsidR="003F288B">
        <w:rPr>
          <w:noProof/>
        </w:rPr>
        <w:fldChar w:fldCharType="end"/>
      </w:r>
      <w:bookmarkEnd w:id="471"/>
      <w:r>
        <w:t xml:space="preserve">: </w:t>
      </w:r>
      <w:r w:rsidRPr="00B73856">
        <w:t>Simultaneous transmission: the source and the relay transmit simultaneously; the relay forwards a coded version of the data source of the previous slot.</w:t>
      </w:r>
    </w:p>
    <w:p w:rsidR="00842F77" w:rsidRDefault="00842F77" w:rsidP="00743DB1">
      <w:pPr>
        <w:rPr>
          <w:lang w:val="en-US"/>
        </w:rPr>
      </w:pPr>
    </w:p>
    <w:p w:rsidR="00372708" w:rsidRDefault="00372708" w:rsidP="00743DB1">
      <w:pPr>
        <w:rPr>
          <w:lang w:val="en-US"/>
        </w:rPr>
      </w:pPr>
      <w:r>
        <w:rPr>
          <w:lang w:val="en-US"/>
        </w:rPr>
        <w:t xml:space="preserve">Due to the broadcast nature of the wireless channel the relay receives a noisy version of codewords </w:t>
      </w:r>
      <w:r>
        <w:rPr>
          <w:b/>
          <w:i/>
          <w:lang w:val="en-US"/>
        </w:rPr>
        <w:t>c</w:t>
      </w:r>
      <w:r>
        <w:rPr>
          <w:i/>
          <w:vertAlign w:val="subscript"/>
          <w:lang w:val="en-US"/>
        </w:rPr>
        <w:t>s</w:t>
      </w:r>
      <w:r>
        <w:rPr>
          <w:lang w:val="en-US"/>
        </w:rPr>
        <w:t xml:space="preserve">, denoted by </w:t>
      </w:r>
      <w:r>
        <w:rPr>
          <w:b/>
          <w:i/>
          <w:lang w:val="en-US"/>
        </w:rPr>
        <w:t>y</w:t>
      </w:r>
      <w:r>
        <w:rPr>
          <w:i/>
          <w:vertAlign w:val="subscript"/>
          <w:lang w:val="en-US"/>
        </w:rPr>
        <w:t>s,r</w:t>
      </w:r>
      <w:r>
        <w:rPr>
          <w:lang w:val="en-US"/>
        </w:rPr>
        <w:t xml:space="preserve">, from the source. During the same time slot, the relay transmits a new version </w:t>
      </w:r>
      <w:r>
        <w:rPr>
          <w:b/>
          <w:i/>
          <w:lang w:val="en-US"/>
        </w:rPr>
        <w:t>x</w:t>
      </w:r>
      <w:r>
        <w:rPr>
          <w:i/>
          <w:vertAlign w:val="subscript"/>
          <w:lang w:val="en-US"/>
        </w:rPr>
        <w:t>r</w:t>
      </w:r>
      <w:r>
        <w:rPr>
          <w:lang w:val="en-US"/>
        </w:rPr>
        <w:t xml:space="preserve"> of the source data received in the previous slot. The destination receives the signals from the source and the relay simultaneously and decodes the information of the source by jointly exploiting the received sequence </w:t>
      </w:r>
      <w:r>
        <w:rPr>
          <w:b/>
          <w:i/>
          <w:lang w:val="en-US"/>
        </w:rPr>
        <w:t>y</w:t>
      </w:r>
      <w:r>
        <w:rPr>
          <w:i/>
          <w:vertAlign w:val="subscript"/>
          <w:lang w:val="en-US"/>
        </w:rPr>
        <w:t>d</w:t>
      </w:r>
      <w:r>
        <w:rPr>
          <w:lang w:val="en-US"/>
        </w:rPr>
        <w:t xml:space="preserve"> from the source and the relay simultaneously. The transmission scheduling is illustrated</w:t>
      </w:r>
      <w:r w:rsidR="00842F77">
        <w:rPr>
          <w:lang w:val="en-US"/>
        </w:rPr>
        <w:t xml:space="preserve"> </w:t>
      </w:r>
      <w:r w:rsidR="00842F77">
        <w:rPr>
          <w:lang w:val="en-US"/>
        </w:rPr>
        <w:fldChar w:fldCharType="begin"/>
      </w:r>
      <w:r w:rsidR="00842F77">
        <w:rPr>
          <w:lang w:val="en-US"/>
        </w:rPr>
        <w:instrText xml:space="preserve"> REF _Ref338854178 \h </w:instrText>
      </w:r>
      <w:r w:rsidR="00842F77">
        <w:rPr>
          <w:lang w:val="en-US"/>
        </w:rPr>
      </w:r>
      <w:r w:rsidR="00842F77">
        <w:rPr>
          <w:lang w:val="en-US"/>
        </w:rPr>
        <w:fldChar w:fldCharType="separate"/>
      </w:r>
      <w:r w:rsidR="00A23144">
        <w:t xml:space="preserve">Figure </w:t>
      </w:r>
      <w:r w:rsidR="00A23144">
        <w:rPr>
          <w:noProof/>
        </w:rPr>
        <w:t>165</w:t>
      </w:r>
      <w:r w:rsidR="00842F77">
        <w:rPr>
          <w:lang w:val="en-US"/>
        </w:rPr>
        <w:fldChar w:fldCharType="end"/>
      </w:r>
      <w:r>
        <w:rPr>
          <w:lang w:val="en-US"/>
        </w:rPr>
        <w:t>.</w:t>
      </w:r>
    </w:p>
    <w:p w:rsidR="00372708" w:rsidRDefault="00372708" w:rsidP="00743DB1">
      <w:pPr>
        <w:rPr>
          <w:lang w:val="en-US"/>
        </w:rPr>
      </w:pPr>
    </w:p>
    <w:p w:rsidR="00372708" w:rsidRDefault="00372708" w:rsidP="00743DB1">
      <w:pPr>
        <w:rPr>
          <w:lang w:val="en-US"/>
        </w:rPr>
      </w:pPr>
      <w:r>
        <w:rPr>
          <w:lang w:val="en-US"/>
        </w:rPr>
        <w:t xml:space="preserve">The relay receives a noisy version of codewords </w:t>
      </w:r>
      <w:r>
        <w:rPr>
          <w:b/>
          <w:i/>
          <w:lang w:val="en-US"/>
        </w:rPr>
        <w:t>c</w:t>
      </w:r>
      <w:r>
        <w:rPr>
          <w:i/>
          <w:vertAlign w:val="subscript"/>
          <w:lang w:val="en-US"/>
        </w:rPr>
        <w:t>s</w:t>
      </w:r>
      <w:r>
        <w:rPr>
          <w:lang w:val="en-US"/>
        </w:rPr>
        <w:t xml:space="preserve"> from the source, it decodes it, and generates an estimate of the information bits </w:t>
      </w:r>
      <w:r>
        <w:rPr>
          <w:b/>
          <w:i/>
          <w:lang w:val="en-US"/>
        </w:rPr>
        <w:t>u</w:t>
      </w:r>
      <w:r>
        <w:rPr>
          <w:i/>
          <w:vertAlign w:val="subscript"/>
          <w:lang w:val="en-US"/>
        </w:rPr>
        <w:t>s</w:t>
      </w:r>
      <w:r>
        <w:rPr>
          <w:lang w:val="en-US"/>
        </w:rPr>
        <w:t xml:space="preserve">. The estimated sequence </w:t>
      </w:r>
      <w:r>
        <w:rPr>
          <w:b/>
          <w:i/>
          <w:lang w:val="en-US"/>
        </w:rPr>
        <w:t>û</w:t>
      </w:r>
      <w:r>
        <w:rPr>
          <w:i/>
          <w:vertAlign w:val="subscript"/>
          <w:lang w:val="en-US"/>
        </w:rPr>
        <w:t>s</w:t>
      </w:r>
      <w:r>
        <w:rPr>
          <w:lang w:val="en-US"/>
        </w:rPr>
        <w:t xml:space="preserve"> is then interleaved into </w:t>
      </w:r>
      <w:r>
        <w:rPr>
          <w:b/>
          <w:i/>
          <w:lang w:val="en-US"/>
        </w:rPr>
        <w:t>ũ</w:t>
      </w:r>
      <w:r>
        <w:rPr>
          <w:i/>
          <w:vertAlign w:val="subscript"/>
          <w:lang w:val="en-US"/>
        </w:rPr>
        <w:t>s</w:t>
      </w:r>
      <w:r>
        <w:rPr>
          <w:lang w:val="en-US"/>
        </w:rPr>
        <w:t xml:space="preserve"> by an interleaver П, and re-encoded by another encoder </w:t>
      </w:r>
      <w:r>
        <w:rPr>
          <w:rFonts w:ascii="Apple Chancery" w:hAnsi="Apple Chancery"/>
          <w:lang w:val="en-US"/>
        </w:rPr>
        <w:t>C</w:t>
      </w:r>
      <w:r>
        <w:rPr>
          <w:vertAlign w:val="subscript"/>
          <w:lang w:val="en-US"/>
        </w:rPr>
        <w:t>r</w:t>
      </w:r>
      <w:r>
        <w:rPr>
          <w:lang w:val="en-US"/>
        </w:rPr>
        <w:t xml:space="preserve"> into codeword </w:t>
      </w:r>
      <w:r>
        <w:rPr>
          <w:b/>
          <w:i/>
          <w:lang w:val="en-US"/>
        </w:rPr>
        <w:t>c</w:t>
      </w:r>
      <w:r>
        <w:rPr>
          <w:i/>
          <w:vertAlign w:val="subscript"/>
          <w:lang w:val="en-US"/>
        </w:rPr>
        <w:t>r</w:t>
      </w:r>
      <w:r>
        <w:rPr>
          <w:i/>
          <w:lang w:val="en-US"/>
        </w:rPr>
        <w:t xml:space="preserve">. </w:t>
      </w:r>
      <w:r>
        <w:rPr>
          <w:lang w:val="en-US"/>
        </w:rPr>
        <w:t xml:space="preserve">Codeword </w:t>
      </w:r>
      <w:r>
        <w:rPr>
          <w:b/>
          <w:i/>
          <w:lang w:val="en-US"/>
        </w:rPr>
        <w:t>c</w:t>
      </w:r>
      <w:r>
        <w:rPr>
          <w:i/>
          <w:vertAlign w:val="subscript"/>
          <w:lang w:val="en-US"/>
        </w:rPr>
        <w:t>r</w:t>
      </w:r>
      <w:r>
        <w:rPr>
          <w:lang w:val="en-US"/>
        </w:rPr>
        <w:t xml:space="preserve"> is then modulated into </w:t>
      </w:r>
      <w:r>
        <w:rPr>
          <w:b/>
          <w:i/>
          <w:lang w:val="en-US"/>
        </w:rPr>
        <w:t>x</w:t>
      </w:r>
      <w:r>
        <w:rPr>
          <w:i/>
          <w:vertAlign w:val="subscript"/>
          <w:lang w:val="en-US"/>
        </w:rPr>
        <w:t>r</w:t>
      </w:r>
      <w:r>
        <w:rPr>
          <w:lang w:val="en-US"/>
        </w:rPr>
        <w:t xml:space="preserve"> using BPSK modulation rotated by an angle φ. Here, we consider a rotation angle </w:t>
      </w:r>
      <w:r>
        <w:rPr>
          <w:i/>
          <w:lang w:val="en-US"/>
        </w:rPr>
        <w:t>φ=90°.</w:t>
      </w:r>
      <w:r>
        <w:rPr>
          <w:lang w:val="en-US"/>
        </w:rPr>
        <w:t xml:space="preserve"> The proposed distributed coding scheme is depicted in</w:t>
      </w:r>
      <w:r w:rsidR="00842F77">
        <w:rPr>
          <w:lang w:val="en-US"/>
        </w:rPr>
        <w:t xml:space="preserve"> </w:t>
      </w:r>
      <w:r w:rsidR="00842F77">
        <w:rPr>
          <w:lang w:val="en-US"/>
        </w:rPr>
        <w:fldChar w:fldCharType="begin"/>
      </w:r>
      <w:r w:rsidR="00842F77">
        <w:rPr>
          <w:lang w:val="en-US"/>
        </w:rPr>
        <w:instrText xml:space="preserve"> REF _Ref338854253 \h </w:instrText>
      </w:r>
      <w:r w:rsidR="00842F77">
        <w:rPr>
          <w:lang w:val="en-US"/>
        </w:rPr>
      </w:r>
      <w:r w:rsidR="00842F77">
        <w:rPr>
          <w:lang w:val="en-US"/>
        </w:rPr>
        <w:fldChar w:fldCharType="separate"/>
      </w:r>
      <w:r w:rsidR="00A23144">
        <w:t xml:space="preserve">Figure </w:t>
      </w:r>
      <w:r w:rsidR="00A23144">
        <w:rPr>
          <w:noProof/>
        </w:rPr>
        <w:t>166</w:t>
      </w:r>
      <w:r w:rsidR="00842F77">
        <w:rPr>
          <w:lang w:val="en-US"/>
        </w:rPr>
        <w:fldChar w:fldCharType="end"/>
      </w:r>
      <w:r>
        <w:rPr>
          <w:lang w:val="en-US"/>
        </w:rPr>
        <w:t>.</w:t>
      </w:r>
    </w:p>
    <w:p w:rsidR="00842F77" w:rsidRDefault="00372708" w:rsidP="00842F77">
      <w:pPr>
        <w:keepNext/>
        <w:autoSpaceDE w:val="0"/>
        <w:autoSpaceDN w:val="0"/>
        <w:adjustRightInd w:val="0"/>
        <w:jc w:val="center"/>
      </w:pPr>
      <w:r>
        <w:rPr>
          <w:rFonts w:ascii="Arial" w:hAnsi="Arial" w:cs="Arial"/>
          <w:noProof/>
          <w:lang w:val="en-US"/>
        </w:rPr>
        <w:lastRenderedPageBreak/>
        <w:drawing>
          <wp:inline distT="0" distB="0" distL="0" distR="0" wp14:anchorId="5DDF9AC1" wp14:editId="6640B4A7">
            <wp:extent cx="4419600" cy="1285875"/>
            <wp:effectExtent l="0" t="0" r="0"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419600" cy="1285875"/>
                    </a:xfrm>
                    <a:prstGeom prst="rect">
                      <a:avLst/>
                    </a:prstGeom>
                    <a:noFill/>
                    <a:ln>
                      <a:noFill/>
                    </a:ln>
                  </pic:spPr>
                </pic:pic>
              </a:graphicData>
            </a:graphic>
          </wp:inline>
        </w:drawing>
      </w:r>
      <w:r>
        <w:rPr>
          <w:rFonts w:ascii="Arial" w:hAnsi="Arial" w:cs="Arial"/>
          <w:noProof/>
          <w:lang w:val="en-US"/>
        </w:rPr>
        <w:drawing>
          <wp:inline distT="0" distB="0" distL="0" distR="0" wp14:anchorId="5B5F6300" wp14:editId="7565EC43">
            <wp:extent cx="3390900" cy="212407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390900" cy="2124075"/>
                    </a:xfrm>
                    <a:prstGeom prst="rect">
                      <a:avLst/>
                    </a:prstGeom>
                    <a:noFill/>
                    <a:ln>
                      <a:noFill/>
                    </a:ln>
                  </pic:spPr>
                </pic:pic>
              </a:graphicData>
            </a:graphic>
          </wp:inline>
        </w:drawing>
      </w:r>
    </w:p>
    <w:p w:rsidR="00372708" w:rsidRPr="005F1594" w:rsidRDefault="00842F77" w:rsidP="005F1594">
      <w:pPr>
        <w:pStyle w:val="Caption"/>
        <w:rPr>
          <w:rFonts w:ascii="Arial" w:hAnsi="Arial" w:cs="Arial"/>
          <w:lang w:val="en-US"/>
        </w:rPr>
      </w:pPr>
      <w:bookmarkStart w:id="472" w:name="_Ref338854253"/>
      <w:r>
        <w:t xml:space="preserve">Figure </w:t>
      </w:r>
      <w:r w:rsidR="003F288B">
        <w:fldChar w:fldCharType="begin"/>
      </w:r>
      <w:r w:rsidR="003F288B">
        <w:instrText xml:space="preserve"> SEQ Figure \* ARABIC </w:instrText>
      </w:r>
      <w:r w:rsidR="003F288B">
        <w:fldChar w:fldCharType="separate"/>
      </w:r>
      <w:r w:rsidR="00A23144">
        <w:rPr>
          <w:noProof/>
        </w:rPr>
        <w:t>166</w:t>
      </w:r>
      <w:r w:rsidR="003F288B">
        <w:rPr>
          <w:noProof/>
        </w:rPr>
        <w:fldChar w:fldCharType="end"/>
      </w:r>
      <w:bookmarkEnd w:id="472"/>
      <w:r>
        <w:t xml:space="preserve">: </w:t>
      </w:r>
      <w:r w:rsidRPr="00D5268E">
        <w:t>Block diagram of the proposed decode-rotate-and-forward strategy: Encodings at the source and the relay. Equivalent distributed constellation b</w:t>
      </w:r>
      <w:r w:rsidR="005F1594">
        <w:t>etween the source and the relay</w:t>
      </w:r>
      <w:r w:rsidR="00372708">
        <w:t>.</w:t>
      </w:r>
    </w:p>
    <w:p w:rsidR="005F1594" w:rsidRPr="005F1594" w:rsidRDefault="005F1594" w:rsidP="005F1594">
      <w:pPr>
        <w:rPr>
          <w:lang w:val="en-GB"/>
        </w:rPr>
      </w:pPr>
    </w:p>
    <w:p w:rsidR="00372708" w:rsidRDefault="00372708" w:rsidP="00743DB1">
      <w:pPr>
        <w:rPr>
          <w:lang w:val="en-US"/>
        </w:rPr>
      </w:pPr>
      <w:r>
        <w:rPr>
          <w:lang w:val="en-US"/>
        </w:rPr>
        <w:t>The modulation used in the proposed scheme can be seen as a distributed higher order modulation between the source and the relay (here, the resulting higher order modulation is a QPSK modulation) where the BPSK modulation at the source accounts for modulation on the I axis (Inphase axis) of the QPSK modulation and the BPSK modulation at the relay accounts for modulation on the Q axis (Quadrature axis). The equivalent distributed constellation is depicted in</w:t>
      </w:r>
      <w:r w:rsidR="00842F77">
        <w:rPr>
          <w:lang w:val="en-US"/>
        </w:rPr>
        <w:t xml:space="preserve"> </w:t>
      </w:r>
      <w:r w:rsidR="00842F77">
        <w:rPr>
          <w:lang w:val="en-US"/>
        </w:rPr>
        <w:fldChar w:fldCharType="begin"/>
      </w:r>
      <w:r w:rsidR="00842F77">
        <w:rPr>
          <w:lang w:val="en-US"/>
        </w:rPr>
        <w:instrText xml:space="preserve"> REF _Ref338854253 \h </w:instrText>
      </w:r>
      <w:r w:rsidR="00842F77">
        <w:rPr>
          <w:lang w:val="en-US"/>
        </w:rPr>
      </w:r>
      <w:r w:rsidR="00842F77">
        <w:rPr>
          <w:lang w:val="en-US"/>
        </w:rPr>
        <w:fldChar w:fldCharType="separate"/>
      </w:r>
      <w:r w:rsidR="00A23144">
        <w:t xml:space="preserve">Figure </w:t>
      </w:r>
      <w:r w:rsidR="00A23144">
        <w:rPr>
          <w:noProof/>
        </w:rPr>
        <w:t>166</w:t>
      </w:r>
      <w:r w:rsidR="00842F77">
        <w:rPr>
          <w:lang w:val="en-US"/>
        </w:rPr>
        <w:fldChar w:fldCharType="end"/>
      </w:r>
      <w:r>
        <w:rPr>
          <w:lang w:val="en-US"/>
        </w:rPr>
        <w:t>.</w:t>
      </w:r>
    </w:p>
    <w:p w:rsidR="00372708" w:rsidRDefault="00372708" w:rsidP="00743DB1">
      <w:pPr>
        <w:rPr>
          <w:lang w:val="en-US"/>
        </w:rPr>
      </w:pPr>
      <w:r>
        <w:rPr>
          <w:lang w:val="en-US"/>
        </w:rPr>
        <w:t xml:space="preserve">At the destination </w:t>
      </w:r>
      <w:r>
        <w:rPr>
          <w:i/>
          <w:lang w:val="en-US"/>
        </w:rPr>
        <w:t>D</w:t>
      </w:r>
      <w:r>
        <w:rPr>
          <w:lang w:val="en-US"/>
        </w:rPr>
        <w:t xml:space="preserve">, a higher order demodulator is used to jointly demodulate the received sequence </w:t>
      </w:r>
      <w:r>
        <w:rPr>
          <w:b/>
          <w:i/>
          <w:lang w:val="en-US"/>
        </w:rPr>
        <w:t>y</w:t>
      </w:r>
      <w:r>
        <w:rPr>
          <w:i/>
          <w:vertAlign w:val="subscript"/>
          <w:lang w:val="en-US"/>
        </w:rPr>
        <w:t>d</w:t>
      </w:r>
      <w:r>
        <w:rPr>
          <w:lang w:val="en-US"/>
        </w:rPr>
        <w:t xml:space="preserve"> and generate the channels log-likelihood ratios (LLRs) LLR(</w:t>
      </w:r>
      <w:r>
        <w:rPr>
          <w:b/>
          <w:i/>
          <w:lang w:val="en-US"/>
        </w:rPr>
        <w:t>x</w:t>
      </w:r>
      <w:r>
        <w:rPr>
          <w:i/>
          <w:vertAlign w:val="subscript"/>
          <w:lang w:val="en-US"/>
        </w:rPr>
        <w:t>s</w:t>
      </w:r>
      <w:r>
        <w:rPr>
          <w:lang w:val="en-US"/>
        </w:rPr>
        <w:t>) and LLR(</w:t>
      </w:r>
      <w:r>
        <w:rPr>
          <w:b/>
          <w:i/>
          <w:lang w:val="en-US"/>
        </w:rPr>
        <w:t>x</w:t>
      </w:r>
      <w:r>
        <w:rPr>
          <w:i/>
          <w:vertAlign w:val="subscript"/>
          <w:lang w:val="en-US"/>
        </w:rPr>
        <w:t>r</w:t>
      </w:r>
      <w:r>
        <w:rPr>
          <w:lang w:val="en-US"/>
        </w:rPr>
        <w:t>). Here, since BPSK modulation is used at the source and the relay, a QPSK demodulator is considered. LLR(</w:t>
      </w:r>
      <w:r>
        <w:rPr>
          <w:b/>
          <w:i/>
          <w:lang w:val="en-US"/>
        </w:rPr>
        <w:t>x</w:t>
      </w:r>
      <w:r>
        <w:rPr>
          <w:i/>
          <w:vertAlign w:val="subscript"/>
          <w:lang w:val="en-US"/>
        </w:rPr>
        <w:t>s</w:t>
      </w:r>
      <w:r>
        <w:rPr>
          <w:lang w:val="en-US"/>
        </w:rPr>
        <w:t>) and LLR(</w:t>
      </w:r>
      <w:r>
        <w:rPr>
          <w:b/>
          <w:i/>
          <w:lang w:val="en-US"/>
        </w:rPr>
        <w:t>x</w:t>
      </w:r>
      <w:r>
        <w:rPr>
          <w:i/>
          <w:vertAlign w:val="subscript"/>
          <w:lang w:val="en-US"/>
        </w:rPr>
        <w:t>r</w:t>
      </w:r>
      <w:r>
        <w:rPr>
          <w:lang w:val="en-US"/>
        </w:rPr>
        <w:t xml:space="preserve">) are then passed to decoders </w:t>
      </w:r>
      <w:r>
        <w:rPr>
          <w:rFonts w:ascii="Apple Chancery" w:hAnsi="Apple Chancery"/>
          <w:i/>
          <w:lang w:val="en-US"/>
        </w:rPr>
        <w:t>C</w:t>
      </w:r>
      <w:r>
        <w:rPr>
          <w:i/>
          <w:vertAlign w:val="superscript"/>
          <w:lang w:val="en-US"/>
        </w:rPr>
        <w:t>-1</w:t>
      </w:r>
      <w:r>
        <w:rPr>
          <w:i/>
          <w:vertAlign w:val="subscript"/>
          <w:lang w:val="en-US"/>
        </w:rPr>
        <w:t>s</w:t>
      </w:r>
      <w:r>
        <w:rPr>
          <w:i/>
          <w:lang w:val="en-US"/>
        </w:rPr>
        <w:t xml:space="preserve"> </w:t>
      </w:r>
      <w:r>
        <w:rPr>
          <w:lang w:val="en-US"/>
        </w:rPr>
        <w:t xml:space="preserve">and </w:t>
      </w:r>
      <w:r>
        <w:rPr>
          <w:rFonts w:ascii="Apple Chancery" w:hAnsi="Apple Chancery"/>
          <w:i/>
          <w:lang w:val="en-US"/>
        </w:rPr>
        <w:t>C</w:t>
      </w:r>
      <w:r>
        <w:rPr>
          <w:rFonts w:ascii="Apple Chancery" w:hAnsi="Apple Chancery"/>
          <w:i/>
          <w:vertAlign w:val="superscript"/>
          <w:lang w:val="en-US"/>
        </w:rPr>
        <w:t>-</w:t>
      </w:r>
      <w:r>
        <w:rPr>
          <w:i/>
          <w:vertAlign w:val="superscript"/>
          <w:lang w:val="en-US"/>
        </w:rPr>
        <w:t>1</w:t>
      </w:r>
      <w:r>
        <w:rPr>
          <w:i/>
          <w:vertAlign w:val="subscript"/>
          <w:lang w:val="en-US"/>
        </w:rPr>
        <w:t>r</w:t>
      </w:r>
      <w:r>
        <w:rPr>
          <w:lang w:val="en-US"/>
        </w:rPr>
        <w:t xml:space="preserve"> of the source code and the relay code, respectively. Decoding of the source information is performed in the classic way of a distributed turbo code </w:t>
      </w:r>
      <w:r w:rsidR="00C55F72">
        <w:rPr>
          <w:lang w:val="en-US"/>
        </w:rPr>
        <w:fldChar w:fldCharType="begin"/>
      </w:r>
      <w:r w:rsidR="00C55F72">
        <w:rPr>
          <w:lang w:val="en-US"/>
        </w:rPr>
        <w:instrText xml:space="preserve"> REF _Ref338853431 \r \h </w:instrText>
      </w:r>
      <w:r w:rsidR="00C55F72">
        <w:rPr>
          <w:lang w:val="en-US"/>
        </w:rPr>
      </w:r>
      <w:r w:rsidR="00C55F72">
        <w:rPr>
          <w:lang w:val="en-US"/>
        </w:rPr>
        <w:fldChar w:fldCharType="separate"/>
      </w:r>
      <w:r w:rsidR="00A23144">
        <w:rPr>
          <w:lang w:val="en-US"/>
        </w:rPr>
        <w:t>[139]</w:t>
      </w:r>
      <w:r w:rsidR="00C55F72">
        <w:rPr>
          <w:lang w:val="en-US"/>
        </w:rPr>
        <w:fldChar w:fldCharType="end"/>
      </w:r>
      <w:r>
        <w:rPr>
          <w:lang w:val="en-US"/>
        </w:rPr>
        <w:t xml:space="preserve">, i.e., in an iterative fashion by exploiting the additional redundancy provided by the relay. </w:t>
      </w:r>
    </w:p>
    <w:p w:rsidR="00372708" w:rsidRDefault="00372708" w:rsidP="00743DB1">
      <w:pPr>
        <w:rPr>
          <w:lang w:val="en-US"/>
        </w:rPr>
      </w:pPr>
      <w:r>
        <w:rPr>
          <w:lang w:val="en-US"/>
        </w:rPr>
        <w:t>This work has recently been filed as a patent and is currently under review at the National Institute of Intellectual Properties (INPI France).</w:t>
      </w:r>
    </w:p>
    <w:p w:rsidR="00372708" w:rsidRDefault="00372708" w:rsidP="00743DB1">
      <w:pPr>
        <w:rPr>
          <w:lang w:val="en-US"/>
        </w:rPr>
      </w:pPr>
    </w:p>
    <w:p w:rsidR="00372708" w:rsidRDefault="00372708" w:rsidP="00372708">
      <w:pPr>
        <w:pStyle w:val="Heading3"/>
        <w:rPr>
          <w:lang w:val="en-US"/>
        </w:rPr>
      </w:pPr>
      <w:bookmarkStart w:id="473" w:name="_Toc338339403"/>
      <w:bookmarkStart w:id="474" w:name="_Toc330468998"/>
      <w:bookmarkStart w:id="475" w:name="_Toc330397779"/>
      <w:r>
        <w:t>Numerical Results</w:t>
      </w:r>
      <w:bookmarkEnd w:id="473"/>
      <w:bookmarkEnd w:id="474"/>
      <w:bookmarkEnd w:id="475"/>
      <w:r>
        <w:t xml:space="preserve"> </w:t>
      </w:r>
    </w:p>
    <w:p w:rsidR="00372708" w:rsidRDefault="00372708" w:rsidP="00372708">
      <w:pPr>
        <w:autoSpaceDE w:val="0"/>
        <w:autoSpaceDN w:val="0"/>
        <w:adjustRightInd w:val="0"/>
        <w:rPr>
          <w:rFonts w:ascii="Arial" w:hAnsi="Arial" w:cs="Arial"/>
          <w:b/>
          <w:lang w:val="en-US"/>
        </w:rPr>
      </w:pPr>
    </w:p>
    <w:p w:rsidR="00372708" w:rsidRDefault="00372708" w:rsidP="00743DB1">
      <w:pPr>
        <w:rPr>
          <w:lang w:val="en-US"/>
        </w:rPr>
      </w:pPr>
      <w:r>
        <w:rPr>
          <w:lang w:val="en-US"/>
        </w:rPr>
        <w:t xml:space="preserve">The performance of the proposed scheme is evaluated through simulations. For simplicity, the </w:t>
      </w:r>
      <w:r>
        <w:rPr>
          <w:i/>
          <w:lang w:val="en-US"/>
        </w:rPr>
        <w:t>4</w:t>
      </w:r>
      <w:r>
        <w:rPr>
          <w:lang w:val="en-US"/>
        </w:rPr>
        <w:t>-state, rate-</w:t>
      </w:r>
      <w:r>
        <w:rPr>
          <w:i/>
          <w:lang w:val="en-US"/>
        </w:rPr>
        <w:t>1/2</w:t>
      </w:r>
      <w:r>
        <w:rPr>
          <w:lang w:val="en-US"/>
        </w:rPr>
        <w:t xml:space="preserve">, recursive convolutional encoder with generator polynomial </w:t>
      </w:r>
      <w:r>
        <w:rPr>
          <w:i/>
          <w:lang w:val="en-US"/>
        </w:rPr>
        <w:t>(1,5/7)</w:t>
      </w:r>
      <w:r>
        <w:rPr>
          <w:i/>
          <w:vertAlign w:val="subscript"/>
          <w:lang w:val="en-US"/>
        </w:rPr>
        <w:t>8</w:t>
      </w:r>
      <w:r>
        <w:rPr>
          <w:lang w:val="en-US"/>
        </w:rPr>
        <w:t xml:space="preserve"> is used at the source and the relay. However, different constituent encoders at the sources and the relay can be considered. An S-random interleaver П and a maximum of ten decoding iterations are assumed. </w:t>
      </w:r>
    </w:p>
    <w:p w:rsidR="00372708" w:rsidRDefault="00372708" w:rsidP="00743DB1">
      <w:pPr>
        <w:rPr>
          <w:lang w:val="en-US"/>
        </w:rPr>
      </w:pPr>
      <w:r>
        <w:rPr>
          <w:lang w:val="en-US"/>
        </w:rPr>
        <w:t xml:space="preserve">For comparison purposes, we also consider the non-cooperation scenario where a source transmits to the destination without the help of the relay. For fair comparison, we consider that the source uses an encoder rate </w:t>
      </w:r>
      <w:r>
        <w:rPr>
          <w:i/>
          <w:lang w:val="en-US"/>
        </w:rPr>
        <w:t>R=1/4</w:t>
      </w:r>
      <w:r>
        <w:rPr>
          <w:lang w:val="en-US"/>
        </w:rPr>
        <w:t xml:space="preserve"> and QPSK modulation in order to be at the same spectral efficiency of our proposed scheme.</w:t>
      </w:r>
    </w:p>
    <w:p w:rsidR="00372708" w:rsidRDefault="00372708" w:rsidP="00743DB1">
      <w:pPr>
        <w:rPr>
          <w:lang w:val="en-US"/>
        </w:rPr>
      </w:pPr>
    </w:p>
    <w:p w:rsidR="00372708" w:rsidRDefault="00372708" w:rsidP="00743DB1">
      <w:pPr>
        <w:rPr>
          <w:lang w:val="en-US"/>
        </w:rPr>
      </w:pPr>
      <w:r>
        <w:rPr>
          <w:lang w:val="en-US"/>
        </w:rPr>
        <w:lastRenderedPageBreak/>
        <w:t>In</w:t>
      </w:r>
      <w:r w:rsidR="00842F77">
        <w:rPr>
          <w:lang w:val="en-US"/>
        </w:rPr>
        <w:t xml:space="preserve"> </w:t>
      </w:r>
      <w:r w:rsidR="00840F0C">
        <w:rPr>
          <w:lang w:val="en-US"/>
        </w:rPr>
        <w:fldChar w:fldCharType="begin"/>
      </w:r>
      <w:r w:rsidR="00840F0C">
        <w:rPr>
          <w:lang w:val="en-US"/>
        </w:rPr>
        <w:instrText xml:space="preserve"> REF _Ref340148425 \h </w:instrText>
      </w:r>
      <w:r w:rsidR="00840F0C">
        <w:rPr>
          <w:lang w:val="en-US"/>
        </w:rPr>
      </w:r>
      <w:r w:rsidR="00840F0C">
        <w:rPr>
          <w:lang w:val="en-US"/>
        </w:rPr>
        <w:fldChar w:fldCharType="separate"/>
      </w:r>
      <w:r w:rsidR="00A23144">
        <w:t xml:space="preserve">Figure </w:t>
      </w:r>
      <w:r w:rsidR="00A23144">
        <w:rPr>
          <w:noProof/>
        </w:rPr>
        <w:t>167</w:t>
      </w:r>
      <w:r w:rsidR="00840F0C">
        <w:rPr>
          <w:lang w:val="en-US"/>
        </w:rPr>
        <w:fldChar w:fldCharType="end"/>
      </w:r>
      <w:r>
        <w:rPr>
          <w:lang w:val="en-US"/>
        </w:rPr>
        <w:t xml:space="preserve">, we give BER results for the proposed decode-rotate-and-forward scheme over AWGN channels as a function of </w:t>
      </w:r>
      <w:r>
        <w:rPr>
          <w:i/>
          <w:lang w:val="en-US"/>
        </w:rPr>
        <w:t>γ</w:t>
      </w:r>
      <w:r>
        <w:rPr>
          <w:i/>
          <w:vertAlign w:val="subscript"/>
          <w:lang w:val="en-US"/>
        </w:rPr>
        <w:t>sd</w:t>
      </w:r>
      <w:r>
        <w:rPr>
          <w:lang w:val="en-US"/>
        </w:rPr>
        <w:t xml:space="preserve"> and a block length </w:t>
      </w:r>
      <w:r>
        <w:rPr>
          <w:i/>
          <w:lang w:val="en-US"/>
        </w:rPr>
        <w:t>k=128</w:t>
      </w:r>
      <w:r>
        <w:rPr>
          <w:lang w:val="en-US"/>
        </w:rPr>
        <w:t xml:space="preserve"> bits. We also assume that </w:t>
      </w:r>
      <w:r>
        <w:rPr>
          <w:i/>
          <w:lang w:val="en-US"/>
        </w:rPr>
        <w:t>d</w:t>
      </w:r>
      <w:r>
        <w:rPr>
          <w:i/>
          <w:vertAlign w:val="subscript"/>
          <w:lang w:val="en-US"/>
        </w:rPr>
        <w:t>rd</w:t>
      </w:r>
      <w:r>
        <w:rPr>
          <w:i/>
          <w:lang w:val="en-US"/>
        </w:rPr>
        <w:t>=d</w:t>
      </w:r>
      <w:r>
        <w:rPr>
          <w:i/>
          <w:vertAlign w:val="subscript"/>
          <w:lang w:val="en-US"/>
        </w:rPr>
        <w:t>sd</w:t>
      </w:r>
      <w:r>
        <w:rPr>
          <w:lang w:val="en-US"/>
        </w:rPr>
        <w:t xml:space="preserve"> and we assume that the source-to-relay link is reliable enough to guarantee a low error probability at the relay which is a necessary condition for the </w:t>
      </w:r>
      <w:r>
        <w:rPr>
          <w:i/>
          <w:lang w:val="en-US"/>
        </w:rPr>
        <w:t>decode-and-forward</w:t>
      </w:r>
      <w:r>
        <w:rPr>
          <w:lang w:val="en-US"/>
        </w:rPr>
        <w:t xml:space="preserve"> strategy </w:t>
      </w:r>
      <w:r w:rsidR="0060150E">
        <w:rPr>
          <w:lang w:val="en-US"/>
        </w:rPr>
        <w:fldChar w:fldCharType="begin"/>
      </w:r>
      <w:r w:rsidR="0060150E">
        <w:rPr>
          <w:lang w:val="en-US"/>
        </w:rPr>
        <w:instrText xml:space="preserve"> REF _Ref338853505 \r \h </w:instrText>
      </w:r>
      <w:r w:rsidR="0060150E">
        <w:rPr>
          <w:lang w:val="en-US"/>
        </w:rPr>
      </w:r>
      <w:r w:rsidR="0060150E">
        <w:rPr>
          <w:lang w:val="en-US"/>
        </w:rPr>
        <w:fldChar w:fldCharType="separate"/>
      </w:r>
      <w:r w:rsidR="00A23144">
        <w:rPr>
          <w:lang w:val="en-US"/>
        </w:rPr>
        <w:t>[141]</w:t>
      </w:r>
      <w:r w:rsidR="0060150E">
        <w:rPr>
          <w:lang w:val="en-US"/>
        </w:rPr>
        <w:fldChar w:fldCharType="end"/>
      </w:r>
      <w:r>
        <w:rPr>
          <w:lang w:val="en-US"/>
        </w:rPr>
        <w:t xml:space="preserve">, and therefore for the new </w:t>
      </w:r>
      <w:r>
        <w:rPr>
          <w:i/>
          <w:lang w:val="en-US"/>
        </w:rPr>
        <w:t xml:space="preserve">decode-rotate-and-forward </w:t>
      </w:r>
      <w:r>
        <w:rPr>
          <w:lang w:val="en-US"/>
        </w:rPr>
        <w:t>strategy. In</w:t>
      </w:r>
      <w:r w:rsidR="002C398F">
        <w:rPr>
          <w:lang w:val="en-US"/>
        </w:rPr>
        <w:t xml:space="preserve"> </w:t>
      </w:r>
      <w:r w:rsidR="00840F0C">
        <w:rPr>
          <w:lang w:val="en-US"/>
        </w:rPr>
        <w:fldChar w:fldCharType="begin"/>
      </w:r>
      <w:r w:rsidR="00840F0C">
        <w:rPr>
          <w:lang w:val="en-US"/>
        </w:rPr>
        <w:instrText xml:space="preserve"> REF _Ref340148425 \h </w:instrText>
      </w:r>
      <w:r w:rsidR="00840F0C">
        <w:rPr>
          <w:lang w:val="en-US"/>
        </w:rPr>
      </w:r>
      <w:r w:rsidR="00840F0C">
        <w:rPr>
          <w:lang w:val="en-US"/>
        </w:rPr>
        <w:fldChar w:fldCharType="separate"/>
      </w:r>
      <w:r w:rsidR="00A23144">
        <w:t xml:space="preserve">Figure </w:t>
      </w:r>
      <w:r w:rsidR="00A23144">
        <w:rPr>
          <w:noProof/>
        </w:rPr>
        <w:t>167</w:t>
      </w:r>
      <w:r w:rsidR="00840F0C">
        <w:rPr>
          <w:lang w:val="en-US"/>
        </w:rPr>
        <w:fldChar w:fldCharType="end"/>
      </w:r>
      <w:r>
        <w:rPr>
          <w:lang w:val="en-US"/>
        </w:rPr>
        <w:t xml:space="preserve">, BPSK modulation is used at the source and a rotated BPSK of angle </w:t>
      </w:r>
      <w:r>
        <w:rPr>
          <w:i/>
          <w:lang w:val="en-US"/>
        </w:rPr>
        <w:t>φ=90°</w:t>
      </w:r>
      <w:r>
        <w:rPr>
          <w:lang w:val="en-US"/>
        </w:rPr>
        <w:t xml:space="preserve"> is used at the relay. The resulting constellation is a QPSK constellation as described in Section </w:t>
      </w:r>
      <w:r>
        <w:rPr>
          <w:lang w:val="en-US"/>
        </w:rPr>
        <w:fldChar w:fldCharType="begin"/>
      </w:r>
      <w:r>
        <w:rPr>
          <w:lang w:val="en-US"/>
        </w:rPr>
        <w:instrText xml:space="preserve"> REF _Ref330461803 \r \h </w:instrText>
      </w:r>
      <w:r w:rsidR="00743DB1">
        <w:rPr>
          <w:lang w:val="en-US"/>
        </w:rPr>
        <w:instrText xml:space="preserve"> \* MERGEFORMAT </w:instrText>
      </w:r>
      <w:r>
        <w:rPr>
          <w:lang w:val="en-US"/>
        </w:rPr>
      </w:r>
      <w:r>
        <w:rPr>
          <w:lang w:val="en-US"/>
        </w:rPr>
        <w:fldChar w:fldCharType="separate"/>
      </w:r>
      <w:r w:rsidR="00A23144">
        <w:rPr>
          <w:lang w:val="en-US"/>
        </w:rPr>
        <w:t>8.3.1</w:t>
      </w:r>
      <w:r>
        <w:rPr>
          <w:lang w:val="en-US"/>
        </w:rPr>
        <w:fldChar w:fldCharType="end"/>
      </w:r>
      <w:r>
        <w:rPr>
          <w:lang w:val="en-US"/>
        </w:rPr>
        <w:t>.</w:t>
      </w:r>
    </w:p>
    <w:p w:rsidR="00372708" w:rsidRDefault="00372708" w:rsidP="00743DB1">
      <w:pPr>
        <w:rPr>
          <w:lang w:val="en-US"/>
        </w:rPr>
      </w:pPr>
      <w:r>
        <w:rPr>
          <w:lang w:val="en-US"/>
        </w:rPr>
        <w:t>The proposed distributed coding/modulation scheme shows a significant gain with respect to the non-cooperation scenario. For instance, a gain of almost 3 dB is observed at BER=</w:t>
      </w:r>
      <w:r>
        <w:rPr>
          <w:i/>
          <w:lang w:val="en-US"/>
        </w:rPr>
        <w:t>10</w:t>
      </w:r>
      <w:r>
        <w:rPr>
          <w:i/>
          <w:vertAlign w:val="superscript"/>
          <w:lang w:val="en-US"/>
        </w:rPr>
        <w:t>-3</w:t>
      </w:r>
      <w:r>
        <w:rPr>
          <w:lang w:val="en-US"/>
        </w:rPr>
        <w:t xml:space="preserve"> compared to direct transmission. Moreover, it allows at efficiently exploiting the radio channel and achieves higher spectral efficiency compared to schemes time or frequency sharing transmission.</w:t>
      </w:r>
    </w:p>
    <w:p w:rsidR="00372708" w:rsidRDefault="00372708" w:rsidP="00743DB1">
      <w:pPr>
        <w:rPr>
          <w:lang w:val="en-US"/>
        </w:rPr>
      </w:pPr>
    </w:p>
    <w:p w:rsidR="00372708" w:rsidRDefault="00372708" w:rsidP="00372708">
      <w:pPr>
        <w:pStyle w:val="Heading2"/>
        <w:rPr>
          <w:lang w:val="en-US"/>
        </w:rPr>
      </w:pPr>
      <w:bookmarkStart w:id="476" w:name="_Toc338339404"/>
      <w:bookmarkStart w:id="477" w:name="_Toc340233886"/>
      <w:r>
        <w:t>Conclusions</w:t>
      </w:r>
      <w:bookmarkEnd w:id="476"/>
      <w:bookmarkEnd w:id="477"/>
    </w:p>
    <w:p w:rsidR="00372708" w:rsidRDefault="00372708" w:rsidP="00743DB1">
      <w:pPr>
        <w:rPr>
          <w:sz w:val="24"/>
          <w:szCs w:val="24"/>
          <w:lang w:val="en-US"/>
        </w:rPr>
      </w:pPr>
      <w:r>
        <w:rPr>
          <w:lang w:val="en-US"/>
        </w:rPr>
        <w:t>In this work, we provide coverage analysis for cooperative relays networks based on achievable rates.</w:t>
      </w:r>
      <w:r>
        <w:rPr>
          <w:sz w:val="24"/>
          <w:szCs w:val="24"/>
          <w:lang w:val="en-US"/>
        </w:rPr>
        <w:t xml:space="preserve"> </w:t>
      </w:r>
      <w:r>
        <w:rPr>
          <w:lang w:val="en-US"/>
        </w:rPr>
        <w:t xml:space="preserve">We also proposed a distributed turbo-like coding scheme for a wireless relay network based OFDM in a broadcast scenario where a base station transmits to a mobile station with the help of one or more relays. The proposed scheme achieves a significant gain with respect to the non-cooperation case and it also outperforms gap filler scenarios traditionally used in broadcast systems. </w:t>
      </w:r>
    </w:p>
    <w:p w:rsidR="00372708" w:rsidRDefault="00372708" w:rsidP="00743DB1">
      <w:pPr>
        <w:rPr>
          <w:lang w:val="en-US"/>
        </w:rPr>
      </w:pPr>
      <w:r>
        <w:rPr>
          <w:lang w:val="en-US"/>
        </w:rPr>
        <w:t xml:space="preserve">We, further, proposed a new relaying strategy, </w:t>
      </w:r>
      <w:r>
        <w:rPr>
          <w:i/>
          <w:lang w:val="en-US"/>
        </w:rPr>
        <w:t>decode-rotate-and-forward</w:t>
      </w:r>
      <w:r>
        <w:rPr>
          <w:lang w:val="en-US"/>
        </w:rPr>
        <w:t>, for a wireless relay network where a source transmits to a destination with the help of a relay where the source and the relay are allocated the same transmission time and transmit in the same bandwidth. The proposed scheme achieves a significant gain with respect to the non-cooperation case in terms of error rate. Moreover, it allows to efficiently exploit the channel resources and to achieve higher spectral efficiency compared to schemes where the transmission time is shared between the source and the relay. Furthermore, it is flexible in terms of the modulation order choice used at the source and the relay and the extension to multiple relays is straightforward.</w:t>
      </w:r>
    </w:p>
    <w:p w:rsidR="00840F0C" w:rsidRDefault="00840F0C" w:rsidP="00743DB1">
      <w:pPr>
        <w:rPr>
          <w:lang w:val="en-US"/>
        </w:rPr>
      </w:pPr>
    </w:p>
    <w:p w:rsidR="00840F0C" w:rsidRDefault="00840F0C" w:rsidP="00840F0C">
      <w:pPr>
        <w:keepNext/>
      </w:pPr>
      <w:r>
        <w:rPr>
          <w:noProof/>
          <w:lang w:val="en-US"/>
        </w:rPr>
        <w:drawing>
          <wp:inline distT="0" distB="0" distL="0" distR="0" wp14:anchorId="6225AA71" wp14:editId="5A08A4AA">
            <wp:extent cx="5248275" cy="373380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248275" cy="3733800"/>
                    </a:xfrm>
                    <a:prstGeom prst="rect">
                      <a:avLst/>
                    </a:prstGeom>
                    <a:noFill/>
                  </pic:spPr>
                </pic:pic>
              </a:graphicData>
            </a:graphic>
          </wp:inline>
        </w:drawing>
      </w:r>
    </w:p>
    <w:p w:rsidR="002C398F" w:rsidRDefault="00840F0C" w:rsidP="00840F0C">
      <w:pPr>
        <w:pStyle w:val="Caption"/>
        <w:rPr>
          <w:lang w:val="en-US"/>
        </w:rPr>
      </w:pPr>
      <w:bookmarkStart w:id="478" w:name="_Ref340148425"/>
      <w:r>
        <w:t xml:space="preserve">Figure </w:t>
      </w:r>
      <w:r w:rsidR="003F288B">
        <w:fldChar w:fldCharType="begin"/>
      </w:r>
      <w:r w:rsidR="003F288B">
        <w:instrText xml:space="preserve"> SEQ Figure \* ARABIC </w:instrText>
      </w:r>
      <w:r w:rsidR="003F288B">
        <w:fldChar w:fldCharType="separate"/>
      </w:r>
      <w:r w:rsidR="00A23144">
        <w:rPr>
          <w:noProof/>
        </w:rPr>
        <w:t>167</w:t>
      </w:r>
      <w:r w:rsidR="003F288B">
        <w:rPr>
          <w:noProof/>
        </w:rPr>
        <w:fldChar w:fldCharType="end"/>
      </w:r>
      <w:bookmarkEnd w:id="478"/>
      <w:r>
        <w:t xml:space="preserve">: </w:t>
      </w:r>
      <w:r w:rsidRPr="00FE7301">
        <w:t>BER curves for the decode-rotate-and-forward (φ=90°) scheme over AWGN channels. ks=128 bits, BPSK modulation, 10 iterations.</w:t>
      </w:r>
    </w:p>
    <w:p w:rsidR="00372708" w:rsidRDefault="00372708" w:rsidP="00372708">
      <w:pPr>
        <w:autoSpaceDE w:val="0"/>
        <w:autoSpaceDN w:val="0"/>
        <w:adjustRightInd w:val="0"/>
        <w:rPr>
          <w:rFonts w:ascii="Arial" w:hAnsi="Arial" w:cs="Arial"/>
          <w:lang w:val="en-US"/>
        </w:rPr>
      </w:pPr>
    </w:p>
    <w:p w:rsidR="00E54EC0" w:rsidRDefault="00E54EC0" w:rsidP="005C7887">
      <w:pPr>
        <w:pStyle w:val="Heading1"/>
        <w:rPr>
          <w:lang w:val="en-GB"/>
        </w:rPr>
      </w:pPr>
      <w:bookmarkStart w:id="479" w:name="_Toc340233887"/>
      <w:bookmarkStart w:id="480" w:name="_Toc338846109"/>
      <w:r>
        <w:rPr>
          <w:lang w:val="en-GB"/>
        </w:rPr>
        <w:t>Summary</w:t>
      </w:r>
      <w:bookmarkEnd w:id="479"/>
    </w:p>
    <w:p w:rsidR="00F539D2" w:rsidRPr="002B0CA5" w:rsidRDefault="00F539D2" w:rsidP="00F539D2">
      <w:pPr>
        <w:pStyle w:val="Paragraphe"/>
      </w:pPr>
      <w:r>
        <w:t>This deliverable</w:t>
      </w:r>
      <w:r w:rsidRPr="002B0CA5">
        <w:t xml:space="preserve"> is dedicated to the </w:t>
      </w:r>
      <w:r>
        <w:t xml:space="preserve">presenting </w:t>
      </w:r>
      <w:r w:rsidRPr="002B0CA5">
        <w:t>studies related to advanced component techniques that have been devised or refined in order to solve fundamental issues for reaching required capaci</w:t>
      </w:r>
      <w:r>
        <w:t>ty and performance for DVB-NGH.</w:t>
      </w:r>
      <w:r w:rsidR="00B1103F">
        <w:t xml:space="preserve"> Vast amount of work performed within ENGINES project has been directed to DVB-NGH standardization. Therefore some of the mechanisms presented here have been adopted to the nearly finished DVB-NGH physical layer specification.</w:t>
      </w:r>
    </w:p>
    <w:p w:rsidR="00F539D2" w:rsidRDefault="00F539D2" w:rsidP="00F539D2">
      <w:pPr>
        <w:pStyle w:val="Paragraphe"/>
      </w:pPr>
      <w:r>
        <w:t xml:space="preserve">Studies on </w:t>
      </w:r>
      <w:r w:rsidRPr="002B0CA5">
        <w:t>Forward Error Correction (FEC) coding techniques and constellations for data and signalling</w:t>
      </w:r>
      <w:r>
        <w:t xml:space="preserve"> were presented. Both LDPC and turbo codes were investigated together with Base Band interframe FEC (BB-iFEC) mechanism. The application of rotated constellations was investigated. Further, contributions of the project on optimisation of channel interleaving mechanism and scheduling were considered.</w:t>
      </w:r>
    </w:p>
    <w:p w:rsidR="00F539D2" w:rsidRDefault="00F539D2" w:rsidP="00F539D2">
      <w:pPr>
        <w:pStyle w:val="Paragraphe"/>
      </w:pPr>
      <w:r>
        <w:t xml:space="preserve">OFDM-OQAM modulation which is particularly efficient against </w:t>
      </w:r>
      <w:r w:rsidRPr="00625583">
        <w:t>frequency distortions such as Doppler Effect</w:t>
      </w:r>
      <w:r>
        <w:t xml:space="preserve"> was studied. Performance comparison of PAPR reduction techniques for DVB-NGH was presented. Further, a study on the </w:t>
      </w:r>
      <w:r w:rsidRPr="00312F47">
        <w:t xml:space="preserve">optimization </w:t>
      </w:r>
      <w:r>
        <w:t>of the channel estimation pilots, used jointly</w:t>
      </w:r>
      <w:r w:rsidRPr="00312F47">
        <w:t xml:space="preserve"> </w:t>
      </w:r>
      <w:r>
        <w:t>for PAPR reduction process was performed.</w:t>
      </w:r>
    </w:p>
    <w:p w:rsidR="00F539D2" w:rsidRDefault="00F539D2" w:rsidP="00F539D2">
      <w:pPr>
        <w:pStyle w:val="Paragraphe"/>
      </w:pPr>
      <w:r>
        <w:t>Analysis of Time-Frequency Slicing (TFS) adopted for DVB-NGH was presented. TFS mechanism and its feasibility and requirements were considered.</w:t>
      </w:r>
    </w:p>
    <w:p w:rsidR="00F539D2" w:rsidRDefault="00B1103F" w:rsidP="00F539D2">
      <w:pPr>
        <w:pStyle w:val="Paragraphe"/>
      </w:pPr>
      <w:r>
        <w:t>M</w:t>
      </w:r>
      <w:r w:rsidR="00F539D2">
        <w:t xml:space="preserve">ultiple antenna technique studies </w:t>
      </w:r>
      <w:r>
        <w:t>and their outcomes were presented</w:t>
      </w:r>
      <w:r w:rsidR="00F539D2">
        <w:t xml:space="preserve">. Space Time (Frequency) codes presented for the DVB-NGH </w:t>
      </w:r>
      <w:r>
        <w:t>we</w:t>
      </w:r>
      <w:r w:rsidR="00F539D2">
        <w:t>re presented together with performance studies. Further</w:t>
      </w:r>
      <w:r w:rsidR="00C91EC0">
        <w:t>,</w:t>
      </w:r>
      <w:r w:rsidR="00F539D2">
        <w:t xml:space="preserve"> distributed MIMO schemes are considered.</w:t>
      </w:r>
    </w:p>
    <w:p w:rsidR="00E54EC0" w:rsidRPr="00E54EC0" w:rsidRDefault="00B1103F" w:rsidP="00F539D2">
      <w:pPr>
        <w:pStyle w:val="Paragraphe"/>
      </w:pPr>
      <w:r>
        <w:t xml:space="preserve">Finally </w:t>
      </w:r>
      <w:r w:rsidR="00F539D2">
        <w:t xml:space="preserve">a study on relaying on broadcasting networks </w:t>
      </w:r>
      <w:r>
        <w:t>wa</w:t>
      </w:r>
      <w:r w:rsidR="00F539D2">
        <w:t>s presented. Cooperative communications in wireless networks have recently been introduced as a new method to increase the throughput, the reliability and the robustness of wi</w:t>
      </w:r>
      <w:r>
        <w:t>reless systems.</w:t>
      </w:r>
    </w:p>
    <w:p w:rsidR="005C7887" w:rsidRPr="00625583" w:rsidRDefault="005C7887" w:rsidP="005C7887">
      <w:pPr>
        <w:pStyle w:val="Heading1"/>
        <w:rPr>
          <w:lang w:val="en-GB"/>
        </w:rPr>
      </w:pPr>
      <w:bookmarkStart w:id="481" w:name="_Toc340233888"/>
      <w:r w:rsidRPr="00625583">
        <w:rPr>
          <w:lang w:val="en-GB"/>
        </w:rPr>
        <w:t>References</w:t>
      </w:r>
      <w:bookmarkEnd w:id="480"/>
      <w:bookmarkEnd w:id="481"/>
    </w:p>
    <w:p w:rsidR="002F0CDE" w:rsidRPr="00697FAC" w:rsidRDefault="002F0CDE" w:rsidP="002F0CDE">
      <w:pPr>
        <w:pStyle w:val="ListParagraph3"/>
        <w:numPr>
          <w:ilvl w:val="0"/>
          <w:numId w:val="28"/>
        </w:numPr>
        <w:tabs>
          <w:tab w:val="left" w:pos="426"/>
        </w:tabs>
        <w:rPr>
          <w:lang w:val="en-GB"/>
        </w:rPr>
      </w:pPr>
      <w:bookmarkStart w:id="482" w:name="_Ref338796777"/>
      <w:bookmarkStart w:id="483" w:name="_Ref301949031"/>
      <w:bookmarkStart w:id="484" w:name="_Ref254871352"/>
      <w:r w:rsidRPr="00697FAC">
        <w:rPr>
          <w:lang w:val="en-GB"/>
        </w:rPr>
        <w:t>Digital Video Broadcasting (DVB) TM-H NGH, Call for Technologies (CfT), v 1.0  19, November 2009, available at http://www.dvb.org/technology/dvb-ngh/DVB-NGH-Call-for-Technologies.doc.</w:t>
      </w:r>
      <w:bookmarkEnd w:id="482"/>
    </w:p>
    <w:p w:rsidR="002F0CDE" w:rsidRPr="00697FAC" w:rsidRDefault="002F0CDE" w:rsidP="002F0CDE">
      <w:pPr>
        <w:pStyle w:val="ListParagraph3"/>
        <w:numPr>
          <w:ilvl w:val="0"/>
          <w:numId w:val="28"/>
        </w:numPr>
        <w:tabs>
          <w:tab w:val="left" w:pos="426"/>
        </w:tabs>
        <w:rPr>
          <w:lang w:val="en-GB"/>
        </w:rPr>
      </w:pPr>
      <w:bookmarkStart w:id="485" w:name="_Ref338796785"/>
      <w:r w:rsidRPr="00697FAC">
        <w:rPr>
          <w:lang w:val="en-GB"/>
        </w:rPr>
        <w:t>Digital Video Broadcasting (DVB), Framing Structure, channel coding and modulation for satellite services to handheld devices (SH) below 3 GHz, ETSI EN 302 583, v 1.2.1, Dec. 2011.</w:t>
      </w:r>
      <w:bookmarkEnd w:id="485"/>
    </w:p>
    <w:p w:rsidR="002F0CDE" w:rsidRPr="00697FAC" w:rsidRDefault="002F0CDE" w:rsidP="002F0CDE">
      <w:pPr>
        <w:pStyle w:val="ListParagraph3"/>
        <w:numPr>
          <w:ilvl w:val="0"/>
          <w:numId w:val="28"/>
        </w:numPr>
        <w:tabs>
          <w:tab w:val="left" w:pos="426"/>
        </w:tabs>
        <w:rPr>
          <w:lang w:val="en-GB"/>
        </w:rPr>
      </w:pPr>
      <w:bookmarkStart w:id="486" w:name="_Ref338796802"/>
      <w:r w:rsidRPr="00697FAC">
        <w:rPr>
          <w:lang w:val="en-GB"/>
        </w:rPr>
        <w:t>Digital Video Broadcasting (DVB), Frame structure channel coding and modulation for a second generation digital terrestrial television broadcasting system (DVB-T2), ETSI EN 302 755, v1.3.1, Oct. 2011.</w:t>
      </w:r>
      <w:bookmarkEnd w:id="486"/>
    </w:p>
    <w:p w:rsidR="002F0CDE" w:rsidRPr="00697FAC" w:rsidRDefault="002F0CDE" w:rsidP="002F0CDE">
      <w:pPr>
        <w:pStyle w:val="ListParagraph3"/>
        <w:numPr>
          <w:ilvl w:val="0"/>
          <w:numId w:val="28"/>
        </w:numPr>
        <w:tabs>
          <w:tab w:val="left" w:pos="426"/>
        </w:tabs>
        <w:rPr>
          <w:lang w:val="en-GB"/>
        </w:rPr>
      </w:pPr>
      <w:bookmarkStart w:id="487" w:name="_Ref338796891"/>
      <w:r w:rsidRPr="00697FAC">
        <w:rPr>
          <w:lang w:val="en-GB"/>
        </w:rPr>
        <w:t>Digital Video Broadcasting (DVB) CM-NGH, Commercial Requirements for DVB-NGH, v 1.01, June 2009, available at http://www.dvb.org/technology/dvb-ngh/DVB-NGH-Commercial-Requirements.pdf.</w:t>
      </w:r>
      <w:bookmarkEnd w:id="487"/>
    </w:p>
    <w:p w:rsidR="002F0CDE" w:rsidRPr="00697FAC" w:rsidRDefault="002F0CDE" w:rsidP="002F0CDE">
      <w:pPr>
        <w:pStyle w:val="ListParagraph3"/>
        <w:numPr>
          <w:ilvl w:val="0"/>
          <w:numId w:val="28"/>
        </w:numPr>
        <w:tabs>
          <w:tab w:val="left" w:pos="426"/>
        </w:tabs>
        <w:rPr>
          <w:lang w:val="en-GB"/>
        </w:rPr>
      </w:pPr>
      <w:bookmarkStart w:id="488" w:name="_Ref338797164"/>
      <w:r w:rsidRPr="00697FAC">
        <w:rPr>
          <w:lang w:val="en-GB"/>
        </w:rPr>
        <w:t>A. Guillén i Fàbregas, A. Martinez and G. Caire , Bit-Interleaved Coded Modulation, Foundations and Trends in Communications and Information Theory, Vol. 5, No 1-2, pp 1-153, Now publishers, 2008.</w:t>
      </w:r>
      <w:bookmarkEnd w:id="488"/>
    </w:p>
    <w:p w:rsidR="002F0CDE" w:rsidRPr="00697FAC" w:rsidRDefault="002F0CDE" w:rsidP="002F0CDE">
      <w:pPr>
        <w:pStyle w:val="ListParagraph3"/>
        <w:numPr>
          <w:ilvl w:val="0"/>
          <w:numId w:val="28"/>
        </w:numPr>
        <w:tabs>
          <w:tab w:val="left" w:pos="426"/>
        </w:tabs>
        <w:rPr>
          <w:lang w:val="en-GB"/>
        </w:rPr>
      </w:pPr>
      <w:bookmarkStart w:id="489" w:name="_Ref338797495"/>
      <w:r w:rsidRPr="00697FAC">
        <w:rPr>
          <w:lang w:val="en-GB"/>
        </w:rPr>
        <w:t>M. Eroz, F.-W. Sun, and L.-N. Lee, “An innovative low-density parity-check code design with near-shannon-limit performance and simple implementation,” IEEE Trans. Commun., vol. 54, no 1, pp. 13–17, Jan. 2006.</w:t>
      </w:r>
      <w:bookmarkEnd w:id="489"/>
    </w:p>
    <w:p w:rsidR="002F0CDE" w:rsidRPr="00697FAC" w:rsidRDefault="002F0CDE" w:rsidP="002F0CDE">
      <w:pPr>
        <w:pStyle w:val="ListParagraph3"/>
        <w:numPr>
          <w:ilvl w:val="0"/>
          <w:numId w:val="28"/>
        </w:numPr>
        <w:tabs>
          <w:tab w:val="left" w:pos="426"/>
        </w:tabs>
        <w:rPr>
          <w:lang w:val="en-GB"/>
        </w:rPr>
      </w:pPr>
      <w:bookmarkStart w:id="490" w:name="_Ref338797506"/>
      <w:r w:rsidRPr="00697FAC">
        <w:rPr>
          <w:lang w:val="en-GB"/>
        </w:rPr>
        <w:t>H. Jin, A. Khandekar, and R.J. McEliece, “Irregular Repeat–Accumulate Codes,” in Proc. 2nd Int’l Symp. on Turbo Codes and Related Topics, pp. 1-8, Brest, France, Sept. 2000.</w:t>
      </w:r>
      <w:bookmarkEnd w:id="490"/>
    </w:p>
    <w:p w:rsidR="002F0CDE" w:rsidRPr="00697FAC" w:rsidRDefault="002F0CDE" w:rsidP="002F0CDE">
      <w:pPr>
        <w:pStyle w:val="ListParagraph3"/>
        <w:numPr>
          <w:ilvl w:val="0"/>
          <w:numId w:val="28"/>
        </w:numPr>
        <w:tabs>
          <w:tab w:val="left" w:pos="426"/>
        </w:tabs>
        <w:rPr>
          <w:lang w:val="en-GB"/>
        </w:rPr>
      </w:pPr>
      <w:bookmarkStart w:id="491" w:name="_Ref338797998"/>
      <w:r w:rsidRPr="00697FAC">
        <w:rPr>
          <w:lang w:val="en-GB"/>
        </w:rPr>
        <w:lastRenderedPageBreak/>
        <w:t>G. D.  Forney Jr. and L.-F. Wei, “Multidimensional constellations – Part I: Introduction, figures of merit and generalized cross constellations,” IEEE Journal  on  Select.  Areas  in  Commun., vol. 1, no 6,  Aug. 1989.</w:t>
      </w:r>
      <w:bookmarkEnd w:id="491"/>
    </w:p>
    <w:p w:rsidR="002F0CDE" w:rsidRPr="00697FAC" w:rsidRDefault="002F0CDE" w:rsidP="002F0CDE">
      <w:pPr>
        <w:pStyle w:val="ListParagraph3"/>
        <w:numPr>
          <w:ilvl w:val="0"/>
          <w:numId w:val="28"/>
        </w:numPr>
        <w:tabs>
          <w:tab w:val="left" w:pos="426"/>
        </w:tabs>
        <w:rPr>
          <w:lang w:val="en-GB"/>
        </w:rPr>
      </w:pPr>
      <w:bookmarkStart w:id="492" w:name="_Ref338836668"/>
      <w:r w:rsidRPr="00697FAC">
        <w:rPr>
          <w:lang w:val="en-GB"/>
        </w:rPr>
        <w:t>M. Makni, J. Robert and E. Stare, “Performance analysis of time frequency slicing,” 14th ITG Conf. on Electronic Media Technology (CEMT), pp. 1-6, Dortmund, Germany, March 2011.</w:t>
      </w:r>
      <w:bookmarkEnd w:id="492"/>
    </w:p>
    <w:p w:rsidR="002F0CDE" w:rsidRPr="002F0CDE" w:rsidRDefault="002F0CDE" w:rsidP="002F0CDE">
      <w:pPr>
        <w:pStyle w:val="ListParagraph3"/>
        <w:numPr>
          <w:ilvl w:val="0"/>
          <w:numId w:val="28"/>
        </w:numPr>
        <w:tabs>
          <w:tab w:val="left" w:pos="426"/>
        </w:tabs>
        <w:rPr>
          <w:lang w:val="en-GB"/>
        </w:rPr>
      </w:pPr>
      <w:bookmarkStart w:id="493" w:name="_Ref338800486"/>
      <w:r w:rsidRPr="00697FAC">
        <w:rPr>
          <w:lang w:val="en-GB"/>
        </w:rPr>
        <w:t>C. E. Shannon, “Communication in the presence of noise,” Proc. Institute of Radio Engineers, vol. 37 (1): pp. 10–21, Jan. 1949.</w:t>
      </w:r>
      <w:bookmarkEnd w:id="493"/>
    </w:p>
    <w:p w:rsidR="005C7887" w:rsidRPr="00625583" w:rsidRDefault="005C7887" w:rsidP="002F0CDE">
      <w:pPr>
        <w:pStyle w:val="ListParagraph3"/>
        <w:numPr>
          <w:ilvl w:val="0"/>
          <w:numId w:val="28"/>
        </w:numPr>
        <w:tabs>
          <w:tab w:val="left" w:pos="426"/>
        </w:tabs>
        <w:rPr>
          <w:lang w:val="en-GB"/>
        </w:rPr>
      </w:pPr>
      <w:r w:rsidRPr="00625583">
        <w:rPr>
          <w:lang w:val="en-GB"/>
        </w:rPr>
        <w:t>Digital Video Broadcasting (DVB), Frame structure channel coding and modulation for a second generation digital terrestrial television broadcasting system (DVB-T2), ETSI EN 302 755, v1.3.1, 2011.</w:t>
      </w:r>
      <w:bookmarkEnd w:id="483"/>
    </w:p>
    <w:p w:rsidR="005C7887" w:rsidRPr="00625583" w:rsidRDefault="005C7887" w:rsidP="002F0CDE">
      <w:pPr>
        <w:pStyle w:val="ListParagraph3"/>
        <w:numPr>
          <w:ilvl w:val="0"/>
          <w:numId w:val="28"/>
        </w:numPr>
        <w:tabs>
          <w:tab w:val="left" w:pos="426"/>
        </w:tabs>
        <w:ind w:left="426" w:hanging="426"/>
        <w:rPr>
          <w:lang w:val="en-GB"/>
        </w:rPr>
      </w:pPr>
      <w:bookmarkStart w:id="494" w:name="_Ref302988003"/>
      <w:r w:rsidRPr="00625583">
        <w:rPr>
          <w:lang w:val="en-GB"/>
        </w:rPr>
        <w:t xml:space="preserve">C. Berrou, Y. Saouter, C. Douillard, S. Kerouédan and M. Jézéquel, “Designing good permutations for turbo codes: towards a single model,” </w:t>
      </w:r>
      <w:r w:rsidRPr="00625583">
        <w:rPr>
          <w:i/>
          <w:iCs/>
          <w:lang w:val="en-GB"/>
        </w:rPr>
        <w:t>Proc. of ICC'04</w:t>
      </w:r>
      <w:r w:rsidRPr="00625583">
        <w:rPr>
          <w:lang w:val="en-GB"/>
        </w:rPr>
        <w:t>, Paris, France, June 2004.</w:t>
      </w:r>
      <w:bookmarkEnd w:id="484"/>
      <w:bookmarkEnd w:id="494"/>
    </w:p>
    <w:p w:rsidR="005C7887" w:rsidRPr="00625583" w:rsidRDefault="005C7887" w:rsidP="002F0CDE">
      <w:pPr>
        <w:pStyle w:val="ListParagraph3"/>
        <w:numPr>
          <w:ilvl w:val="0"/>
          <w:numId w:val="28"/>
        </w:numPr>
        <w:tabs>
          <w:tab w:val="left" w:pos="426"/>
        </w:tabs>
        <w:ind w:left="426" w:hanging="426"/>
        <w:rPr>
          <w:lang w:val="en-GB"/>
        </w:rPr>
      </w:pPr>
      <w:bookmarkStart w:id="495" w:name="_Ref292721116"/>
      <w:r w:rsidRPr="00625583">
        <w:rPr>
          <w:lang w:val="en-GB"/>
        </w:rPr>
        <w:t xml:space="preserve">Y. Saouter, “Selection procedure of turbocode parameters by combinatorial optimization,” Proc. </w:t>
      </w:r>
      <w:r w:rsidRPr="00625583">
        <w:rPr>
          <w:i/>
          <w:iCs/>
          <w:lang w:val="en-GB"/>
        </w:rPr>
        <w:t>Int’l Symp. on Turbo Codes and Iterative Information Processing</w:t>
      </w:r>
      <w:r w:rsidRPr="00625583">
        <w:rPr>
          <w:lang w:val="en-GB"/>
        </w:rPr>
        <w:t>, Brest, France, Sept. 2010.</w:t>
      </w:r>
      <w:bookmarkEnd w:id="495"/>
      <w:r w:rsidRPr="00625583">
        <w:rPr>
          <w:lang w:val="en-GB"/>
        </w:rPr>
        <w:t> </w:t>
      </w:r>
    </w:p>
    <w:p w:rsidR="005C7887" w:rsidRDefault="005C7887" w:rsidP="002F0CDE">
      <w:pPr>
        <w:pStyle w:val="ListParagraph3"/>
        <w:numPr>
          <w:ilvl w:val="0"/>
          <w:numId w:val="28"/>
        </w:numPr>
        <w:tabs>
          <w:tab w:val="left" w:pos="426"/>
        </w:tabs>
        <w:ind w:left="426" w:hanging="426"/>
        <w:rPr>
          <w:lang w:val="en-GB"/>
        </w:rPr>
      </w:pPr>
      <w:bookmarkStart w:id="496" w:name="_Ref292725068"/>
      <w:r w:rsidRPr="00625583">
        <w:rPr>
          <w:lang w:val="en-GB"/>
        </w:rPr>
        <w:t xml:space="preserve">F. Kienle, N. When and H. Meyr, “On complexity, energy- and implementation-efficiency of channel decoders,” submitted to </w:t>
      </w:r>
      <w:r w:rsidRPr="00625583">
        <w:rPr>
          <w:i/>
          <w:iCs/>
          <w:lang w:val="en-GB"/>
        </w:rPr>
        <w:t>IEEE Trans. Commun.</w:t>
      </w:r>
      <w:r w:rsidRPr="00625583">
        <w:rPr>
          <w:lang w:val="en-GB"/>
        </w:rPr>
        <w:t xml:space="preserve"> in March 2010. Download at  </w:t>
      </w:r>
      <w:hyperlink r:id="rId576" w:history="1">
        <w:r w:rsidRPr="00625583">
          <w:rPr>
            <w:rStyle w:val="Hyperlink"/>
            <w:lang w:val="en-GB"/>
          </w:rPr>
          <w:t>http://ems.eit.uni-kl.de/uploads/tx_uniklwehn/ARXIV_Efficiency_Channel_Decoders.pdf</w:t>
        </w:r>
      </w:hyperlink>
      <w:bookmarkEnd w:id="496"/>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497" w:name="_Ref302668224"/>
      <w:r w:rsidRPr="00625583">
        <w:rPr>
          <w:lang w:val="en-GB"/>
        </w:rPr>
        <w:t>TM-NGH 795, “Continuous_N_periodic_L1_sul”, Jan Zöllner.</w:t>
      </w:r>
      <w:bookmarkEnd w:id="497"/>
    </w:p>
    <w:p w:rsidR="005C7887" w:rsidRPr="00625583" w:rsidRDefault="005C7887" w:rsidP="002F0CDE">
      <w:pPr>
        <w:pStyle w:val="ListParagraph3"/>
        <w:numPr>
          <w:ilvl w:val="0"/>
          <w:numId w:val="28"/>
        </w:numPr>
        <w:tabs>
          <w:tab w:val="left" w:pos="426"/>
        </w:tabs>
        <w:ind w:left="426" w:hanging="426"/>
        <w:rPr>
          <w:lang w:val="en-GB"/>
        </w:rPr>
      </w:pPr>
      <w:bookmarkStart w:id="498" w:name="_Ref302668237"/>
      <w:r w:rsidRPr="00625583">
        <w:rPr>
          <w:lang w:val="en-GB"/>
        </w:rPr>
        <w:t>TM-NGH 866, “L1-Pre performance with NGH signaling PLP”, Jan Zöllner.</w:t>
      </w:r>
      <w:bookmarkEnd w:id="498"/>
    </w:p>
    <w:p w:rsidR="005C7887" w:rsidRPr="00625583" w:rsidRDefault="005C7887" w:rsidP="002F0CDE">
      <w:pPr>
        <w:pStyle w:val="ListParagraph3"/>
        <w:numPr>
          <w:ilvl w:val="0"/>
          <w:numId w:val="28"/>
        </w:numPr>
        <w:tabs>
          <w:tab w:val="left" w:pos="426"/>
        </w:tabs>
        <w:ind w:left="426" w:hanging="426"/>
        <w:rPr>
          <w:lang w:val="en-GB"/>
        </w:rPr>
      </w:pPr>
      <w:r w:rsidRPr="00625583">
        <w:rPr>
          <w:lang w:val="en-GB"/>
        </w:rPr>
        <w:t>TM-NGH 843, “Reduced overhead for L1-config and L1-dynamic” Erik Stare.</w:t>
      </w:r>
    </w:p>
    <w:p w:rsidR="005C7887" w:rsidRPr="00625583" w:rsidRDefault="005C7887" w:rsidP="002F0CDE">
      <w:pPr>
        <w:pStyle w:val="ListParagraph3"/>
        <w:numPr>
          <w:ilvl w:val="0"/>
          <w:numId w:val="28"/>
        </w:numPr>
        <w:tabs>
          <w:tab w:val="left" w:pos="426"/>
        </w:tabs>
        <w:ind w:left="426" w:hanging="426"/>
        <w:rPr>
          <w:lang w:val="en-GB"/>
        </w:rPr>
      </w:pPr>
      <w:bookmarkStart w:id="499" w:name="_Ref302729404"/>
      <w:r w:rsidRPr="00625583">
        <w:rPr>
          <w:lang w:val="en-GB"/>
        </w:rPr>
        <w:t>TM-NGH 875, “L1 Signalling Optimization”, Ismael Gutiérrez.</w:t>
      </w:r>
      <w:bookmarkEnd w:id="499"/>
    </w:p>
    <w:p w:rsidR="005C7887" w:rsidRPr="00920FC4" w:rsidRDefault="005C7887" w:rsidP="002F0CDE">
      <w:pPr>
        <w:pStyle w:val="ListParagraph3"/>
        <w:numPr>
          <w:ilvl w:val="0"/>
          <w:numId w:val="28"/>
        </w:numPr>
        <w:tabs>
          <w:tab w:val="left" w:pos="426"/>
        </w:tabs>
        <w:ind w:left="426" w:hanging="426"/>
        <w:rPr>
          <w:lang w:val="en-GB"/>
        </w:rPr>
      </w:pPr>
      <w:bookmarkStart w:id="500" w:name="_Ref302666731"/>
      <w:r w:rsidRPr="00625583">
        <w:rPr>
          <w:lang w:val="en-GB"/>
        </w:rPr>
        <w:t>J. Zöllner, “Further Considerations on n-periodic Transmission of L1-pre and L1-config”, 17.05.2011</w:t>
      </w:r>
      <w:bookmarkEnd w:id="500"/>
    </w:p>
    <w:p w:rsidR="005C7887" w:rsidRPr="00625583" w:rsidRDefault="005C7887" w:rsidP="002F0CDE">
      <w:pPr>
        <w:pStyle w:val="ListParagraph3"/>
        <w:numPr>
          <w:ilvl w:val="0"/>
          <w:numId w:val="28"/>
        </w:numPr>
        <w:tabs>
          <w:tab w:val="left" w:pos="426"/>
        </w:tabs>
        <w:ind w:left="426" w:hanging="426"/>
        <w:rPr>
          <w:lang w:val="en-GB"/>
        </w:rPr>
      </w:pPr>
      <w:bookmarkStart w:id="501" w:name="_Ref302641857"/>
      <w:r w:rsidRPr="00625583">
        <w:rPr>
          <w:lang w:val="en-GB"/>
        </w:rPr>
        <w:t xml:space="preserve">D. Gómez-Barquero, P. F. Gómez, D. Gozálvez, B. Sayadi, and L. Roullet, “BB-iFEC for Next Generation Handheld DVB-NGH,” </w:t>
      </w:r>
      <w:r w:rsidRPr="00625583">
        <w:rPr>
          <w:i/>
          <w:iCs/>
          <w:lang w:val="en-GB"/>
        </w:rPr>
        <w:t>Proc. Of IEEE BMSB</w:t>
      </w:r>
      <w:r w:rsidRPr="00625583">
        <w:rPr>
          <w:lang w:val="en-GB"/>
        </w:rPr>
        <w:t>, Erlangen, Germany, 2011.</w:t>
      </w:r>
      <w:bookmarkEnd w:id="501"/>
    </w:p>
    <w:p w:rsidR="005C7887" w:rsidRPr="00625583" w:rsidRDefault="005C7887" w:rsidP="002F0CDE">
      <w:pPr>
        <w:pStyle w:val="ListParagraph3"/>
        <w:numPr>
          <w:ilvl w:val="0"/>
          <w:numId w:val="28"/>
        </w:numPr>
        <w:tabs>
          <w:tab w:val="left" w:pos="426"/>
        </w:tabs>
        <w:ind w:left="426" w:hanging="426"/>
        <w:rPr>
          <w:lang w:val="en-GB"/>
        </w:rPr>
      </w:pPr>
      <w:bookmarkStart w:id="502" w:name="_Ref302641961"/>
      <w:r w:rsidRPr="00625583">
        <w:rPr>
          <w:lang w:val="en-GB"/>
        </w:rPr>
        <w:t xml:space="preserve">F. Pérez-Fontán, </w:t>
      </w:r>
      <w:r w:rsidRPr="00625583">
        <w:rPr>
          <w:i/>
          <w:iCs/>
          <w:lang w:val="en-GB"/>
        </w:rPr>
        <w:t>et al</w:t>
      </w:r>
      <w:r w:rsidRPr="00625583">
        <w:rPr>
          <w:lang w:val="en-GB"/>
        </w:rPr>
        <w:t xml:space="preserve">., “Statistical modelling of the LMS channel,” </w:t>
      </w:r>
      <w:r w:rsidRPr="00625583">
        <w:rPr>
          <w:i/>
          <w:iCs/>
          <w:lang w:val="en-GB"/>
        </w:rPr>
        <w:t>IEEE Trans. on Vehicular Technology</w:t>
      </w:r>
      <w:r w:rsidRPr="00625583">
        <w:rPr>
          <w:lang w:val="en-GB"/>
        </w:rPr>
        <w:t>, vol.50, no. 6, pp. 1549-1567, 2001.</w:t>
      </w:r>
      <w:bookmarkEnd w:id="502"/>
    </w:p>
    <w:p w:rsidR="005C7887" w:rsidRPr="00625583" w:rsidRDefault="005C7887" w:rsidP="002F0CDE">
      <w:pPr>
        <w:pStyle w:val="ListParagraph3"/>
        <w:numPr>
          <w:ilvl w:val="0"/>
          <w:numId w:val="28"/>
        </w:numPr>
        <w:tabs>
          <w:tab w:val="left" w:pos="426"/>
        </w:tabs>
        <w:ind w:left="426" w:hanging="426"/>
        <w:rPr>
          <w:lang w:val="en-GB"/>
        </w:rPr>
      </w:pPr>
      <w:bookmarkStart w:id="503" w:name="_Ref302642141"/>
      <w:r w:rsidRPr="00625583">
        <w:rPr>
          <w:lang w:val="en-GB"/>
        </w:rPr>
        <w:t xml:space="preserve">D. Gómez-Barquero, D. Gozálvez and N. Cardona, “Application layer FEC for mobile TV delivery in IP datacast over DVB-H Systems,” </w:t>
      </w:r>
      <w:r w:rsidRPr="00625583">
        <w:rPr>
          <w:i/>
          <w:iCs/>
          <w:lang w:val="en-GB"/>
        </w:rPr>
        <w:t>IEEE Trans. on Broadcasting</w:t>
      </w:r>
      <w:r w:rsidRPr="00625583">
        <w:rPr>
          <w:lang w:val="en-GB"/>
        </w:rPr>
        <w:t>, vol. 55, no. 2, pp. 396-406, 2009.</w:t>
      </w:r>
      <w:bookmarkEnd w:id="503"/>
    </w:p>
    <w:p w:rsidR="005C7887" w:rsidRPr="00625583" w:rsidRDefault="005C7887" w:rsidP="002F0CDE">
      <w:pPr>
        <w:pStyle w:val="ListParagraph3"/>
        <w:numPr>
          <w:ilvl w:val="0"/>
          <w:numId w:val="28"/>
        </w:numPr>
        <w:tabs>
          <w:tab w:val="left" w:pos="426"/>
        </w:tabs>
        <w:ind w:left="426" w:hanging="426"/>
        <w:rPr>
          <w:lang w:val="en-GB"/>
        </w:rPr>
      </w:pPr>
      <w:bookmarkStart w:id="504" w:name="_Ref302642153"/>
      <w:r w:rsidRPr="00625583">
        <w:rPr>
          <w:lang w:val="en-GB"/>
        </w:rPr>
        <w:t xml:space="preserve">D. Gómez-Barquero, P. Unger, T. Kurner, and N. Cardona, “Coverage estimation for multi-burst FEC mobile TV services in DVB-H systems,” </w:t>
      </w:r>
      <w:r w:rsidRPr="00625583">
        <w:rPr>
          <w:i/>
          <w:iCs/>
          <w:lang w:val="en-GB"/>
        </w:rPr>
        <w:t>IEEE Trans. on Vehicular Technology</w:t>
      </w:r>
      <w:r w:rsidRPr="00625583">
        <w:rPr>
          <w:lang w:val="en-GB"/>
        </w:rPr>
        <w:t>, vol. 59, no. 7, pp. 3491-3500, 2010.</w:t>
      </w:r>
      <w:bookmarkEnd w:id="504"/>
    </w:p>
    <w:p w:rsidR="005C7887" w:rsidRPr="00625583" w:rsidRDefault="005C7887" w:rsidP="002F0CDE">
      <w:pPr>
        <w:pStyle w:val="ListParagraph3"/>
        <w:numPr>
          <w:ilvl w:val="0"/>
          <w:numId w:val="28"/>
        </w:numPr>
        <w:tabs>
          <w:tab w:val="left" w:pos="426"/>
        </w:tabs>
        <w:ind w:left="426" w:hanging="426"/>
        <w:rPr>
          <w:lang w:val="en-GB"/>
        </w:rPr>
      </w:pPr>
      <w:bookmarkStart w:id="505" w:name="_Ref302642821"/>
      <w:r w:rsidRPr="00625583">
        <w:rPr>
          <w:lang w:val="en-GB"/>
        </w:rPr>
        <w:t xml:space="preserve">M. A. Ismail, W. Dabbous, and A. Clerget, “A multi-burst sliding encoding for mobile satellite TV broadcasting,” </w:t>
      </w:r>
      <w:r w:rsidRPr="00625583">
        <w:rPr>
          <w:i/>
          <w:iCs/>
          <w:lang w:val="en-GB"/>
        </w:rPr>
        <w:t>Proc. IEEE INFOCOM</w:t>
      </w:r>
      <w:r w:rsidRPr="00625583">
        <w:rPr>
          <w:lang w:val="en-GB"/>
        </w:rPr>
        <w:t>, Rio de Janeiro, Brasil, 2009</w:t>
      </w:r>
      <w:bookmarkEnd w:id="505"/>
    </w:p>
    <w:p w:rsidR="005C7887" w:rsidRPr="00625583" w:rsidRDefault="005C7887" w:rsidP="002F0CDE">
      <w:pPr>
        <w:pStyle w:val="ListParagraph3"/>
        <w:numPr>
          <w:ilvl w:val="0"/>
          <w:numId w:val="28"/>
        </w:numPr>
        <w:tabs>
          <w:tab w:val="left" w:pos="426"/>
        </w:tabs>
        <w:ind w:left="426" w:hanging="426"/>
        <w:rPr>
          <w:lang w:val="en-GB"/>
        </w:rPr>
      </w:pPr>
      <w:bookmarkStart w:id="506" w:name="_Ref302643204"/>
      <w:r w:rsidRPr="00625583">
        <w:rPr>
          <w:lang w:val="en-GB"/>
        </w:rPr>
        <w:t xml:space="preserve">B. Sayadi, Y. Leprovost, S. Kerboeuf, M. L. Alberi-Morel, and L. Roullet, “MPE-iFEC: an enhanced burst error protection for DVB-SH systems,” </w:t>
      </w:r>
      <w:r w:rsidRPr="00625583">
        <w:rPr>
          <w:i/>
          <w:iCs/>
          <w:lang w:val="en-GB"/>
        </w:rPr>
        <w:t>Bell Labs Technical Journal</w:t>
      </w:r>
      <w:r w:rsidRPr="00625583">
        <w:rPr>
          <w:lang w:val="en-GB"/>
        </w:rPr>
        <w:t>, vol. 14, no. 1, pp. 25-40, 2009.</w:t>
      </w:r>
      <w:bookmarkEnd w:id="506"/>
    </w:p>
    <w:p w:rsidR="005C7887" w:rsidRPr="00625583" w:rsidRDefault="005C7887" w:rsidP="002F0CDE">
      <w:pPr>
        <w:pStyle w:val="ListParagraph3"/>
        <w:numPr>
          <w:ilvl w:val="0"/>
          <w:numId w:val="28"/>
        </w:numPr>
        <w:tabs>
          <w:tab w:val="left" w:pos="426"/>
        </w:tabs>
        <w:ind w:left="426" w:hanging="426"/>
        <w:rPr>
          <w:lang w:val="en-GB"/>
        </w:rPr>
      </w:pPr>
      <w:r w:rsidRPr="00625583">
        <w:rPr>
          <w:lang w:val="en-GB"/>
        </w:rPr>
        <w:t>ETSI TS 102 772 v1.1.1, “Multi-Protocol Encapsulation – inter-burst Forward Error Correction (MPE-iFEC),” 2010.</w:t>
      </w:r>
    </w:p>
    <w:p w:rsidR="005C7887" w:rsidRPr="00625583" w:rsidRDefault="005C7887" w:rsidP="002F0CDE">
      <w:pPr>
        <w:pStyle w:val="ListParagraph3"/>
        <w:numPr>
          <w:ilvl w:val="0"/>
          <w:numId w:val="28"/>
        </w:numPr>
        <w:tabs>
          <w:tab w:val="left" w:pos="426"/>
        </w:tabs>
        <w:ind w:left="426" w:hanging="426"/>
        <w:rPr>
          <w:lang w:val="en-GB"/>
        </w:rPr>
      </w:pPr>
      <w:bookmarkStart w:id="507" w:name="_Ref302642838"/>
      <w:r w:rsidRPr="00625583">
        <w:rPr>
          <w:lang w:val="en-GB"/>
        </w:rPr>
        <w:t>ETSI TS 102 584 v1.2.1, “Guidelines for the Implementation for Satellite Services to Handheld devices (SH) below 3GHz,” 2011.</w:t>
      </w:r>
      <w:bookmarkStart w:id="508" w:name="_Ref302642941"/>
      <w:bookmarkEnd w:id="507"/>
    </w:p>
    <w:p w:rsidR="005C7887" w:rsidRPr="00625583" w:rsidRDefault="005C7887" w:rsidP="002F0CDE">
      <w:pPr>
        <w:pStyle w:val="ListParagraph3"/>
        <w:numPr>
          <w:ilvl w:val="0"/>
          <w:numId w:val="28"/>
        </w:numPr>
        <w:tabs>
          <w:tab w:val="left" w:pos="426"/>
        </w:tabs>
        <w:ind w:left="426" w:hanging="426"/>
        <w:rPr>
          <w:lang w:val="en-GB"/>
        </w:rPr>
      </w:pPr>
      <w:r w:rsidRPr="00625583">
        <w:rPr>
          <w:lang w:val="en-GB"/>
        </w:rPr>
        <w:t>C. Abdel Nour and C. Douillard, “Rotated QAM Constellations to Improve BICM Performance for DVB-T2</w:t>
      </w:r>
      <w:r w:rsidRPr="00625583">
        <w:rPr>
          <w:i/>
          <w:lang w:val="en-GB"/>
        </w:rPr>
        <w:t>,” Proc. IEEE ISSSTA</w:t>
      </w:r>
      <w:r w:rsidRPr="00625583">
        <w:rPr>
          <w:lang w:val="en-GB"/>
        </w:rPr>
        <w:t>, Bologna</w:t>
      </w:r>
      <w:bookmarkEnd w:id="508"/>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509" w:name="_Ref302643006"/>
      <w:r w:rsidRPr="00625583">
        <w:rPr>
          <w:lang w:val="en-GB"/>
        </w:rPr>
        <w:t>ETSI EN 302 755 v1.2.1, “Frame Structure Channel Coding and Modulation for a Second Generation Digital Terrestrial Television Broadcasting System (DVB-T2),” 2011</w:t>
      </w:r>
      <w:bookmarkEnd w:id="509"/>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510" w:name="_Ref302643017"/>
      <w:r w:rsidRPr="00625583">
        <w:rPr>
          <w:lang w:val="en-GB"/>
        </w:rPr>
        <w:t>ETSI draft TR 102 831 v0.10.4, “Implementation Guidelines for a Second Generation Digital Terrestrial Television Broadcasting System (DVB-T2),” 2010</w:t>
      </w:r>
      <w:bookmarkEnd w:id="510"/>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511" w:name="_Ref302643725"/>
      <w:r w:rsidRPr="00625583">
        <w:rPr>
          <w:lang w:val="en-GB"/>
        </w:rPr>
        <w:t>DVB Document, “Commercial Requirements for DVB-NGH,” 2009.</w:t>
      </w:r>
      <w:bookmarkEnd w:id="511"/>
    </w:p>
    <w:p w:rsidR="005C7887" w:rsidRPr="00625583" w:rsidRDefault="005C7887" w:rsidP="002F0CDE">
      <w:pPr>
        <w:pStyle w:val="ListParagraph3"/>
        <w:numPr>
          <w:ilvl w:val="0"/>
          <w:numId w:val="28"/>
        </w:numPr>
        <w:tabs>
          <w:tab w:val="left" w:pos="426"/>
        </w:tabs>
        <w:ind w:left="426" w:hanging="426"/>
        <w:rPr>
          <w:lang w:val="en-GB"/>
        </w:rPr>
      </w:pPr>
      <w:bookmarkStart w:id="512" w:name="_Ref302644333"/>
      <w:r w:rsidRPr="00625583">
        <w:rPr>
          <w:lang w:val="en-GB"/>
        </w:rPr>
        <w:t xml:space="preserve">M.-L. Alberi, S. Kerboeuf, B. Sayadi, Y. Leprovost, and F. Faucheux, “Performance Evaluation of Channel Change for DVB-SH Streaming Services,” </w:t>
      </w:r>
      <w:r w:rsidRPr="00625583">
        <w:rPr>
          <w:i/>
          <w:lang w:val="en-GB"/>
        </w:rPr>
        <w:t>Proc. IEEE ICC</w:t>
      </w:r>
      <w:r w:rsidRPr="00625583">
        <w:rPr>
          <w:lang w:val="en-GB"/>
        </w:rPr>
        <w:t>, Cape Town, South Africa, 2010.</w:t>
      </w:r>
      <w:bookmarkEnd w:id="512"/>
    </w:p>
    <w:p w:rsidR="005C7887" w:rsidRPr="00625583" w:rsidRDefault="005C7887" w:rsidP="002F0CDE">
      <w:pPr>
        <w:pStyle w:val="ListParagraph3"/>
        <w:numPr>
          <w:ilvl w:val="0"/>
          <w:numId w:val="28"/>
        </w:numPr>
        <w:tabs>
          <w:tab w:val="left" w:pos="426"/>
        </w:tabs>
        <w:ind w:left="426" w:hanging="426"/>
        <w:rPr>
          <w:lang w:val="en-GB"/>
        </w:rPr>
      </w:pPr>
      <w:bookmarkStart w:id="513" w:name="_Ref302644338"/>
      <w:r w:rsidRPr="00625583">
        <w:rPr>
          <w:lang w:val="en-GB"/>
        </w:rPr>
        <w:lastRenderedPageBreak/>
        <w:t>ETSI TS 102 591-2 v1.1.1, “Digital Video Broadcasting (DVB); IP Datacast: Content Delivery Protocols (CDP) Implementation Guidelines; Part 2: IP Datacast over DVB-SH,” 2010.</w:t>
      </w:r>
      <w:bookmarkEnd w:id="513"/>
    </w:p>
    <w:p w:rsidR="005C7887" w:rsidRPr="00625583" w:rsidRDefault="005C7887" w:rsidP="002F0CDE">
      <w:pPr>
        <w:pStyle w:val="ListParagraph3"/>
        <w:numPr>
          <w:ilvl w:val="0"/>
          <w:numId w:val="28"/>
        </w:numPr>
        <w:tabs>
          <w:tab w:val="left" w:pos="426"/>
        </w:tabs>
        <w:ind w:left="426" w:hanging="426"/>
        <w:rPr>
          <w:lang w:val="en-GB"/>
        </w:rPr>
      </w:pPr>
      <w:bookmarkStart w:id="514" w:name="_Ref302061149"/>
      <w:r w:rsidRPr="00625583">
        <w:rPr>
          <w:lang w:val="en-GB"/>
        </w:rPr>
        <w:t xml:space="preserve">J. Boutros and E. Viterbo, “Signal space diversity: A power- and bandwidth-efficient diversity technique for the Rayleigh fading channel,” </w:t>
      </w:r>
      <w:r w:rsidRPr="00625583">
        <w:rPr>
          <w:i/>
          <w:lang w:val="en-GB"/>
        </w:rPr>
        <w:t>IEEE Trans. Inform. Theory</w:t>
      </w:r>
      <w:r w:rsidRPr="00625583">
        <w:rPr>
          <w:lang w:val="en-GB"/>
        </w:rPr>
        <w:t>, vol. 44, no. 4, pp. 1453–1467, July 1998.</w:t>
      </w:r>
      <w:bookmarkEnd w:id="514"/>
    </w:p>
    <w:p w:rsidR="005C7887" w:rsidRDefault="005C7887" w:rsidP="002F0CDE">
      <w:pPr>
        <w:pStyle w:val="ListParagraph3"/>
        <w:numPr>
          <w:ilvl w:val="0"/>
          <w:numId w:val="28"/>
        </w:numPr>
        <w:tabs>
          <w:tab w:val="left" w:pos="426"/>
        </w:tabs>
        <w:ind w:left="426" w:hanging="426"/>
        <w:rPr>
          <w:lang w:val="en-GB"/>
        </w:rPr>
      </w:pPr>
      <w:bookmarkStart w:id="515" w:name="_Ref302061679"/>
      <w:r w:rsidRPr="00625583">
        <w:rPr>
          <w:lang w:val="en-GB"/>
        </w:rPr>
        <w:t xml:space="preserve">C. Abdel Nour and C. Douillard, “Improving BICM performance of QAM constellations for broadcasting applications,” </w:t>
      </w:r>
      <w:r w:rsidRPr="00625583">
        <w:rPr>
          <w:i/>
          <w:lang w:val="en-GB"/>
        </w:rPr>
        <w:t>5</w:t>
      </w:r>
      <w:r w:rsidRPr="00625583">
        <w:rPr>
          <w:i/>
          <w:vertAlign w:val="superscript"/>
          <w:lang w:val="en-GB"/>
        </w:rPr>
        <w:t>th</w:t>
      </w:r>
      <w:r w:rsidRPr="00625583">
        <w:rPr>
          <w:i/>
          <w:lang w:val="en-GB"/>
        </w:rPr>
        <w:t xml:space="preserve"> International Symposium on Turbo Codes &amp; Related Topics</w:t>
      </w:r>
      <w:r w:rsidRPr="00625583">
        <w:rPr>
          <w:lang w:val="en-GB"/>
        </w:rPr>
        <w:t>, Lausanne, Switzerland, Sept. 2008, pp. 55-60.</w:t>
      </w:r>
      <w:bookmarkEnd w:id="515"/>
    </w:p>
    <w:p w:rsidR="005C7887" w:rsidRPr="00B216A7" w:rsidRDefault="005C7887" w:rsidP="002F0CDE">
      <w:pPr>
        <w:pStyle w:val="ListParagraph3"/>
        <w:numPr>
          <w:ilvl w:val="0"/>
          <w:numId w:val="28"/>
        </w:numPr>
        <w:tabs>
          <w:tab w:val="left" w:pos="426"/>
        </w:tabs>
        <w:ind w:left="426" w:hanging="426"/>
        <w:rPr>
          <w:lang w:val="en-GB"/>
        </w:rPr>
      </w:pPr>
      <w:bookmarkStart w:id="516" w:name="_Ref303674740"/>
      <w:r w:rsidRPr="00B216A7">
        <w:rPr>
          <w:lang w:val="en-GB"/>
        </w:rPr>
        <w:t>ENGINES Technical Report TR4.1 “Interim report on Hybrid Access Technologies”, September 2011.</w:t>
      </w:r>
      <w:bookmarkEnd w:id="516"/>
    </w:p>
    <w:p w:rsidR="005C7887" w:rsidRPr="00625583" w:rsidRDefault="005C7887" w:rsidP="002F0CDE">
      <w:pPr>
        <w:pStyle w:val="ListParagraph3"/>
        <w:numPr>
          <w:ilvl w:val="0"/>
          <w:numId w:val="28"/>
        </w:numPr>
        <w:tabs>
          <w:tab w:val="left" w:pos="426"/>
        </w:tabs>
        <w:ind w:left="426" w:hanging="426"/>
        <w:rPr>
          <w:lang w:val="en-GB"/>
        </w:rPr>
      </w:pPr>
      <w:bookmarkStart w:id="517" w:name="_Ref299959993"/>
      <w:r w:rsidRPr="00625583">
        <w:rPr>
          <w:lang w:val="en-GB"/>
        </w:rPr>
        <w:t xml:space="preserve">B. Le Floch, M. Alard, and C. Berrou, “Coded Orthogonal Frequency Division Multiplex,” </w:t>
      </w:r>
      <w:r w:rsidRPr="00625583">
        <w:rPr>
          <w:i/>
          <w:iCs/>
          <w:lang w:val="en-GB"/>
        </w:rPr>
        <w:t>Proceedings of the IEEE</w:t>
      </w:r>
      <w:r w:rsidRPr="00625583">
        <w:rPr>
          <w:lang w:val="en-GB"/>
        </w:rPr>
        <w:t>, vol. 83, pp. 982–996, June 1995.</w:t>
      </w:r>
      <w:bookmarkEnd w:id="517"/>
    </w:p>
    <w:p w:rsidR="005C7887" w:rsidRPr="00625583" w:rsidRDefault="005C7887" w:rsidP="002F0CDE">
      <w:pPr>
        <w:pStyle w:val="ListParagraph3"/>
        <w:numPr>
          <w:ilvl w:val="0"/>
          <w:numId w:val="28"/>
        </w:numPr>
        <w:tabs>
          <w:tab w:val="left" w:pos="426"/>
        </w:tabs>
        <w:ind w:left="426" w:hanging="426"/>
        <w:rPr>
          <w:lang w:val="en-GB"/>
        </w:rPr>
      </w:pPr>
      <w:bookmarkStart w:id="518" w:name="_Ref299960004"/>
      <w:r w:rsidRPr="00625583">
        <w:rPr>
          <w:lang w:val="en-GB"/>
        </w:rPr>
        <w:t xml:space="preserve">D. Pinchon, P. Siohan, and C. Siclet, “Design techniques for orthogonal modulated filter banks based on a compact representation,” </w:t>
      </w:r>
      <w:r w:rsidRPr="00625583">
        <w:rPr>
          <w:i/>
          <w:iCs/>
          <w:lang w:val="en-GB"/>
        </w:rPr>
        <w:t>IEEE Trans. Signal Processing,</w:t>
      </w:r>
      <w:r w:rsidRPr="00625583">
        <w:rPr>
          <w:lang w:val="en-GB"/>
        </w:rPr>
        <w:t xml:space="preserve"> vol. 52, no. 6, pp. 1682 – 1692, June 2004.</w:t>
      </w:r>
      <w:bookmarkEnd w:id="518"/>
    </w:p>
    <w:p w:rsidR="005C7887" w:rsidRPr="00625583" w:rsidRDefault="005C7887" w:rsidP="002F0CDE">
      <w:pPr>
        <w:pStyle w:val="ListParagraph3"/>
        <w:numPr>
          <w:ilvl w:val="0"/>
          <w:numId w:val="28"/>
        </w:numPr>
        <w:tabs>
          <w:tab w:val="left" w:pos="426"/>
        </w:tabs>
        <w:ind w:left="426" w:hanging="426"/>
        <w:rPr>
          <w:lang w:val="en-GB"/>
        </w:rPr>
      </w:pPr>
      <w:bookmarkStart w:id="519" w:name="_Ref299959907"/>
      <w:r w:rsidRPr="00625583">
        <w:rPr>
          <w:lang w:val="en-GB"/>
        </w:rPr>
        <w:t xml:space="preserve">N. Laurenti and L. Vangelista, "Filter design for the conjugate OFDM-OQAM system'' </w:t>
      </w:r>
      <w:r w:rsidRPr="00625583">
        <w:rPr>
          <w:i/>
          <w:iCs/>
          <w:lang w:val="en-GB"/>
        </w:rPr>
        <w:t>First International Workshop on Image and Signal Processing and Analysis</w:t>
      </w:r>
      <w:r w:rsidRPr="00625583">
        <w:rPr>
          <w:lang w:val="en-GB"/>
        </w:rPr>
        <w:t>, July 14-15, 2000, pp: 267-272.</w:t>
      </w:r>
      <w:bookmarkEnd w:id="519"/>
    </w:p>
    <w:p w:rsidR="005C7887" w:rsidRPr="00625583" w:rsidRDefault="005C7887" w:rsidP="002F0CDE">
      <w:pPr>
        <w:pStyle w:val="ListParagraph3"/>
        <w:numPr>
          <w:ilvl w:val="0"/>
          <w:numId w:val="28"/>
        </w:numPr>
        <w:tabs>
          <w:tab w:val="left" w:pos="426"/>
        </w:tabs>
        <w:ind w:left="426" w:hanging="426"/>
        <w:rPr>
          <w:lang w:val="en-GB"/>
        </w:rPr>
      </w:pPr>
      <w:bookmarkStart w:id="520" w:name="_Ref299959928"/>
      <w:r w:rsidRPr="00625583">
        <w:rPr>
          <w:lang w:val="en-GB"/>
        </w:rPr>
        <w:t xml:space="preserve">H. S. Malvar "Modulated QMF Filter Banks with Perfect Reconstruction", </w:t>
      </w:r>
      <w:r w:rsidRPr="00625583">
        <w:rPr>
          <w:i/>
          <w:iCs/>
          <w:lang w:val="en-GB"/>
        </w:rPr>
        <w:t>Electronics Letters</w:t>
      </w:r>
      <w:r w:rsidRPr="00625583">
        <w:rPr>
          <w:lang w:val="en-GB"/>
        </w:rPr>
        <w:t>, June 1990, vol.26,nb.13,pp: 906-907</w:t>
      </w:r>
      <w:bookmarkEnd w:id="520"/>
    </w:p>
    <w:p w:rsidR="005C7887" w:rsidRDefault="005C7887" w:rsidP="002F0CDE">
      <w:pPr>
        <w:pStyle w:val="ListParagraph3"/>
        <w:numPr>
          <w:ilvl w:val="0"/>
          <w:numId w:val="28"/>
        </w:numPr>
        <w:tabs>
          <w:tab w:val="left" w:pos="426"/>
        </w:tabs>
        <w:ind w:left="426" w:hanging="426"/>
        <w:rPr>
          <w:lang w:val="en-GB"/>
        </w:rPr>
      </w:pPr>
      <w:bookmarkStart w:id="521" w:name="_Ref300058713"/>
      <w:r w:rsidRPr="00625583">
        <w:rPr>
          <w:lang w:val="en-GB"/>
        </w:rPr>
        <w:t xml:space="preserve">A. Skrzypczak, P. Siohan and J.-P. Javaudin "Analysis of the Peak-to-Average Power Ratio for OFDM/OQAM", </w:t>
      </w:r>
      <w:r w:rsidRPr="009139BC">
        <w:rPr>
          <w:i/>
          <w:lang w:val="en-GB"/>
        </w:rPr>
        <w:t>7</w:t>
      </w:r>
      <w:r w:rsidRPr="009139BC">
        <w:rPr>
          <w:i/>
          <w:vertAlign w:val="superscript"/>
          <w:lang w:val="en-GB"/>
        </w:rPr>
        <w:t>th</w:t>
      </w:r>
      <w:r w:rsidRPr="009139BC">
        <w:rPr>
          <w:i/>
          <w:lang w:val="en-GB"/>
        </w:rPr>
        <w:t xml:space="preserve"> IEEE Workshop on  Signal Processing Advances in Wireless </w:t>
      </w:r>
      <w:r w:rsidRPr="009139BC">
        <w:rPr>
          <w:lang w:val="en-GB"/>
        </w:rPr>
        <w:t xml:space="preserve">Communications, </w:t>
      </w:r>
      <w:r w:rsidRPr="009139BC">
        <w:rPr>
          <w:i/>
          <w:lang w:val="en-GB"/>
        </w:rPr>
        <w:t>SPAWC'06</w:t>
      </w:r>
      <w:r>
        <w:rPr>
          <w:lang w:val="en-GB"/>
        </w:rPr>
        <w:t>,</w:t>
      </w:r>
      <w:r w:rsidRPr="009139BC">
        <w:rPr>
          <w:lang w:val="en-GB"/>
        </w:rPr>
        <w:t xml:space="preserve"> </w:t>
      </w:r>
      <w:r w:rsidRPr="00625583">
        <w:rPr>
          <w:lang w:val="en-GB"/>
        </w:rPr>
        <w:t>July 2006, Cannes, France</w:t>
      </w:r>
      <w:bookmarkEnd w:id="521"/>
      <w:r w:rsidRPr="00625583">
        <w:rPr>
          <w:lang w:val="en-GB"/>
        </w:rPr>
        <w:t>.</w:t>
      </w:r>
      <w:bookmarkStart w:id="522" w:name="_Ref300060629"/>
    </w:p>
    <w:p w:rsidR="00922113" w:rsidRDefault="00922113" w:rsidP="00922113">
      <w:pPr>
        <w:numPr>
          <w:ilvl w:val="0"/>
          <w:numId w:val="28"/>
        </w:numPr>
        <w:spacing w:line="240" w:lineRule="auto"/>
        <w:rPr>
          <w:sz w:val="24"/>
          <w:lang w:val="en-GB"/>
        </w:rPr>
      </w:pPr>
      <w:bookmarkStart w:id="523" w:name="_Ref340058653"/>
      <w:r w:rsidRPr="00027CA3">
        <w:rPr>
          <w:sz w:val="24"/>
          <w:lang w:val="en-GB"/>
        </w:rPr>
        <w:t xml:space="preserve">B. R. Saltzberg, “Performance of an efficient parallel transmission system’’, </w:t>
      </w:r>
      <w:r w:rsidRPr="00027CA3">
        <w:rPr>
          <w:i/>
          <w:sz w:val="24"/>
          <w:lang w:val="en-GB"/>
        </w:rPr>
        <w:t>IEEE Transactions on Communication Technology</w:t>
      </w:r>
      <w:r w:rsidRPr="00027CA3">
        <w:rPr>
          <w:sz w:val="24"/>
          <w:lang w:val="en-GB"/>
        </w:rPr>
        <w:t>, pp. 805-811, Vol. 15, N° 6, Dec. 1967.</w:t>
      </w:r>
      <w:bookmarkEnd w:id="523"/>
    </w:p>
    <w:p w:rsidR="00922113" w:rsidRPr="00027CA3" w:rsidRDefault="00922113" w:rsidP="00922113">
      <w:pPr>
        <w:numPr>
          <w:ilvl w:val="0"/>
          <w:numId w:val="28"/>
        </w:numPr>
        <w:spacing w:line="240" w:lineRule="auto"/>
        <w:rPr>
          <w:sz w:val="24"/>
          <w:lang w:val="en-GB"/>
        </w:rPr>
      </w:pPr>
      <w:bookmarkStart w:id="524" w:name="_Ref340058675"/>
      <w:r w:rsidRPr="00027CA3">
        <w:rPr>
          <w:sz w:val="24"/>
          <w:lang w:val="en-GB"/>
        </w:rPr>
        <w:t xml:space="preserve">B. Farhang-Boroujeny and R. Kempter, “Multicarrier communication techniques for spectrum sensing and communication in cognitive radios’’, </w:t>
      </w:r>
      <w:r w:rsidRPr="00027CA3">
        <w:rPr>
          <w:i/>
          <w:sz w:val="24"/>
          <w:lang w:val="en-GB"/>
        </w:rPr>
        <w:t>IEEE Communication magazine</w:t>
      </w:r>
      <w:r w:rsidRPr="00027CA3">
        <w:rPr>
          <w:sz w:val="24"/>
          <w:lang w:val="en-GB"/>
        </w:rPr>
        <w:t>, pp. 80-85, Vol. 46, 2008.</w:t>
      </w:r>
      <w:bookmarkEnd w:id="524"/>
    </w:p>
    <w:p w:rsidR="00922113" w:rsidRDefault="00922113" w:rsidP="00922113">
      <w:pPr>
        <w:numPr>
          <w:ilvl w:val="0"/>
          <w:numId w:val="28"/>
        </w:numPr>
        <w:spacing w:line="240" w:lineRule="auto"/>
        <w:rPr>
          <w:sz w:val="24"/>
          <w:lang w:val="en-GB"/>
        </w:rPr>
      </w:pPr>
      <w:bookmarkStart w:id="525" w:name="_Ref340058682"/>
      <w:r>
        <w:rPr>
          <w:sz w:val="24"/>
          <w:lang w:val="en-GB"/>
        </w:rPr>
        <w:t>“European union 7</w:t>
      </w:r>
      <w:r w:rsidRPr="00027CA3">
        <w:rPr>
          <w:sz w:val="24"/>
          <w:vertAlign w:val="superscript"/>
          <w:lang w:val="en-GB"/>
        </w:rPr>
        <w:t>th</w:t>
      </w:r>
      <w:r>
        <w:rPr>
          <w:sz w:val="24"/>
          <w:lang w:val="en-GB"/>
        </w:rPr>
        <w:t xml:space="preserve"> Framework programme: Project PHYDYAS,</w:t>
      </w:r>
      <w:r w:rsidRPr="00BB1E78">
        <w:rPr>
          <w:sz w:val="24"/>
          <w:lang w:val="en-GB"/>
        </w:rPr>
        <w:t>’’</w:t>
      </w:r>
      <w:r>
        <w:rPr>
          <w:sz w:val="24"/>
          <w:lang w:val="en-GB"/>
        </w:rPr>
        <w:t xml:space="preserve"> </w:t>
      </w:r>
      <w:hyperlink r:id="rId577" w:history="1">
        <w:r w:rsidRPr="000E59B4">
          <w:rPr>
            <w:rStyle w:val="Hyperlink"/>
            <w:sz w:val="24"/>
            <w:lang w:val="en-GB"/>
          </w:rPr>
          <w:t>http://www.ict-phydyas.org</w:t>
        </w:r>
      </w:hyperlink>
      <w:bookmarkEnd w:id="525"/>
    </w:p>
    <w:p w:rsidR="00922113" w:rsidRPr="00027CA3" w:rsidRDefault="00922113" w:rsidP="00922113">
      <w:pPr>
        <w:numPr>
          <w:ilvl w:val="0"/>
          <w:numId w:val="28"/>
        </w:numPr>
        <w:spacing w:line="240" w:lineRule="auto"/>
        <w:rPr>
          <w:sz w:val="24"/>
          <w:lang w:val="en-GB"/>
        </w:rPr>
      </w:pPr>
      <w:r w:rsidRPr="00027CA3">
        <w:rPr>
          <w:sz w:val="24"/>
          <w:lang w:val="en-GB"/>
        </w:rPr>
        <w:t xml:space="preserve"> </w:t>
      </w:r>
      <w:bookmarkStart w:id="526" w:name="_Ref340058718"/>
      <w:r w:rsidRPr="00027CA3">
        <w:rPr>
          <w:sz w:val="24"/>
          <w:lang w:val="en-GB"/>
        </w:rPr>
        <w:t xml:space="preserve">P. Siohan, C. Siclet and N. Lacaille, “Analysis and design of OFDM/OQAM systems based on filterbank theory’’, </w:t>
      </w:r>
      <w:r w:rsidRPr="00027CA3">
        <w:rPr>
          <w:i/>
          <w:sz w:val="24"/>
          <w:lang w:val="en-GB"/>
        </w:rPr>
        <w:t>IEEE Transactions on Signal Processing</w:t>
      </w:r>
      <w:r w:rsidRPr="00027CA3">
        <w:rPr>
          <w:sz w:val="24"/>
          <w:lang w:val="en-GB"/>
        </w:rPr>
        <w:t>, pp. 1170-1183, Vol. 50, N° 5, May 2002.</w:t>
      </w:r>
      <w:bookmarkEnd w:id="526"/>
    </w:p>
    <w:p w:rsidR="00922113" w:rsidRDefault="00922113" w:rsidP="00922113">
      <w:pPr>
        <w:numPr>
          <w:ilvl w:val="0"/>
          <w:numId w:val="28"/>
        </w:numPr>
        <w:spacing w:line="240" w:lineRule="auto"/>
        <w:rPr>
          <w:sz w:val="24"/>
          <w:lang w:val="en-GB"/>
        </w:rPr>
      </w:pPr>
      <w:bookmarkStart w:id="527" w:name="_Ref340058740"/>
      <w:r>
        <w:rPr>
          <w:sz w:val="24"/>
          <w:lang w:val="en-GB"/>
        </w:rPr>
        <w:t>C. Cariolaro</w:t>
      </w:r>
      <w:r w:rsidRPr="00027CA3">
        <w:rPr>
          <w:sz w:val="24"/>
          <w:lang w:val="en-GB"/>
        </w:rPr>
        <w:t xml:space="preserve"> and </w:t>
      </w:r>
      <w:r>
        <w:rPr>
          <w:sz w:val="24"/>
          <w:lang w:val="en-GB"/>
        </w:rPr>
        <w:t>F. Vagliani</w:t>
      </w:r>
      <w:r w:rsidRPr="00027CA3">
        <w:rPr>
          <w:sz w:val="24"/>
          <w:lang w:val="en-GB"/>
        </w:rPr>
        <w:t xml:space="preserve">, </w:t>
      </w:r>
      <w:r>
        <w:rPr>
          <w:sz w:val="24"/>
          <w:lang w:val="en-GB"/>
        </w:rPr>
        <w:t>“An OFDM scheme with a half complexity</w:t>
      </w:r>
      <w:r w:rsidRPr="00027CA3">
        <w:rPr>
          <w:sz w:val="24"/>
          <w:lang w:val="en-GB"/>
        </w:rPr>
        <w:t xml:space="preserve">’’, </w:t>
      </w:r>
      <w:r w:rsidRPr="00027CA3">
        <w:rPr>
          <w:i/>
          <w:sz w:val="24"/>
          <w:lang w:val="en-GB"/>
        </w:rPr>
        <w:t xml:space="preserve">IEEE </w:t>
      </w:r>
      <w:r>
        <w:rPr>
          <w:i/>
          <w:sz w:val="24"/>
          <w:lang w:val="en-GB"/>
        </w:rPr>
        <w:t>Journal on Selected Areas in Communications</w:t>
      </w:r>
      <w:r>
        <w:rPr>
          <w:sz w:val="24"/>
          <w:lang w:val="en-GB"/>
        </w:rPr>
        <w:t>, pp. 1586-1599, Vol. 13, N° 9</w:t>
      </w:r>
      <w:r w:rsidRPr="00027CA3">
        <w:rPr>
          <w:sz w:val="24"/>
          <w:lang w:val="en-GB"/>
        </w:rPr>
        <w:t xml:space="preserve">, </w:t>
      </w:r>
      <w:r>
        <w:rPr>
          <w:sz w:val="24"/>
          <w:lang w:val="en-GB"/>
        </w:rPr>
        <w:t>Dec.</w:t>
      </w:r>
      <w:r w:rsidRPr="00027CA3">
        <w:rPr>
          <w:sz w:val="24"/>
          <w:lang w:val="en-GB"/>
        </w:rPr>
        <w:t xml:space="preserve"> </w:t>
      </w:r>
      <w:r>
        <w:rPr>
          <w:sz w:val="24"/>
          <w:lang w:val="en-GB"/>
        </w:rPr>
        <w:t>1995</w:t>
      </w:r>
      <w:r w:rsidRPr="00027CA3">
        <w:rPr>
          <w:sz w:val="24"/>
          <w:lang w:val="en-GB"/>
        </w:rPr>
        <w:t>.</w:t>
      </w:r>
      <w:bookmarkEnd w:id="527"/>
    </w:p>
    <w:p w:rsidR="00922113" w:rsidRPr="000C11DD" w:rsidRDefault="00922113" w:rsidP="00922113">
      <w:pPr>
        <w:numPr>
          <w:ilvl w:val="0"/>
          <w:numId w:val="28"/>
        </w:numPr>
        <w:spacing w:line="240" w:lineRule="auto"/>
        <w:rPr>
          <w:sz w:val="24"/>
          <w:lang w:val="en-US"/>
        </w:rPr>
      </w:pPr>
      <w:bookmarkStart w:id="528" w:name="_Ref340058743"/>
      <w:r w:rsidRPr="000C11DD">
        <w:rPr>
          <w:sz w:val="24"/>
          <w:lang w:val="en-US"/>
        </w:rPr>
        <w:t xml:space="preserve">A. Jalali, D. Lacroix and P. Combelles, </w:t>
      </w:r>
      <w:r>
        <w:rPr>
          <w:sz w:val="24"/>
          <w:lang w:val="en-GB"/>
        </w:rPr>
        <w:t>“Multicarrier modulation using weighted prototype functions</w:t>
      </w:r>
      <w:r w:rsidRPr="00027CA3">
        <w:rPr>
          <w:sz w:val="24"/>
          <w:lang w:val="en-GB"/>
        </w:rPr>
        <w:t xml:space="preserve">’’, </w:t>
      </w:r>
      <w:r>
        <w:rPr>
          <w:i/>
          <w:sz w:val="24"/>
          <w:lang w:val="en-GB"/>
        </w:rPr>
        <w:t xml:space="preserve">Patent FR-97 08547, 01/07/1997, International Extension PCT/FR98/01398, WO99/01967, </w:t>
      </w:r>
      <w:r>
        <w:rPr>
          <w:sz w:val="24"/>
          <w:lang w:val="en-GB"/>
        </w:rPr>
        <w:t xml:space="preserve">Jan. </w:t>
      </w:r>
      <w:r w:rsidRPr="00027CA3">
        <w:rPr>
          <w:sz w:val="24"/>
          <w:lang w:val="en-GB"/>
        </w:rPr>
        <w:t xml:space="preserve"> </w:t>
      </w:r>
      <w:r>
        <w:rPr>
          <w:sz w:val="24"/>
          <w:lang w:val="en-GB"/>
        </w:rPr>
        <w:t>1999.</w:t>
      </w:r>
      <w:bookmarkEnd w:id="528"/>
    </w:p>
    <w:p w:rsidR="00922113" w:rsidRDefault="00922113" w:rsidP="00922113">
      <w:pPr>
        <w:numPr>
          <w:ilvl w:val="0"/>
          <w:numId w:val="28"/>
        </w:numPr>
        <w:spacing w:line="240" w:lineRule="auto"/>
        <w:rPr>
          <w:sz w:val="24"/>
          <w:lang w:val="en-GB"/>
        </w:rPr>
      </w:pPr>
      <w:bookmarkStart w:id="529" w:name="_Ref340058745"/>
      <w:r>
        <w:rPr>
          <w:sz w:val="24"/>
          <w:lang w:val="en-GB"/>
        </w:rPr>
        <w:t xml:space="preserve">L. Vangelista </w:t>
      </w:r>
      <w:r w:rsidRPr="00027CA3">
        <w:rPr>
          <w:sz w:val="24"/>
          <w:lang w:val="en-GB"/>
        </w:rPr>
        <w:t xml:space="preserve">and </w:t>
      </w:r>
      <w:r>
        <w:rPr>
          <w:sz w:val="24"/>
          <w:lang w:val="en-GB"/>
        </w:rPr>
        <w:t>N. Laurenti</w:t>
      </w:r>
      <w:r w:rsidRPr="00027CA3">
        <w:rPr>
          <w:sz w:val="24"/>
          <w:lang w:val="en-GB"/>
        </w:rPr>
        <w:t xml:space="preserve">, </w:t>
      </w:r>
      <w:r>
        <w:rPr>
          <w:sz w:val="24"/>
          <w:lang w:val="en-GB"/>
        </w:rPr>
        <w:t>“Efficient implementations and alternative architectures for OFDM-OQAM systems</w:t>
      </w:r>
      <w:r w:rsidRPr="00027CA3">
        <w:rPr>
          <w:sz w:val="24"/>
          <w:lang w:val="en-GB"/>
        </w:rPr>
        <w:t xml:space="preserve">’’, </w:t>
      </w:r>
      <w:r w:rsidRPr="00027CA3">
        <w:rPr>
          <w:i/>
          <w:sz w:val="24"/>
          <w:lang w:val="en-GB"/>
        </w:rPr>
        <w:t xml:space="preserve">IEEE Transactions on </w:t>
      </w:r>
      <w:r>
        <w:rPr>
          <w:i/>
          <w:sz w:val="24"/>
          <w:lang w:val="en-GB"/>
        </w:rPr>
        <w:t>Communications</w:t>
      </w:r>
      <w:r w:rsidRPr="00027CA3">
        <w:rPr>
          <w:sz w:val="24"/>
          <w:lang w:val="en-GB"/>
        </w:rPr>
        <w:t>, pp. 1170-1183, Vol. 50, N° 5, May 2002.</w:t>
      </w:r>
      <w:bookmarkEnd w:id="529"/>
    </w:p>
    <w:p w:rsidR="00922113" w:rsidRPr="00EC7578" w:rsidRDefault="00922113" w:rsidP="00922113">
      <w:pPr>
        <w:numPr>
          <w:ilvl w:val="0"/>
          <w:numId w:val="28"/>
        </w:numPr>
        <w:spacing w:line="240" w:lineRule="auto"/>
        <w:rPr>
          <w:sz w:val="24"/>
          <w:lang w:val="en-GB"/>
        </w:rPr>
      </w:pPr>
      <w:bookmarkStart w:id="530" w:name="_Ref340058798"/>
      <w:r>
        <w:rPr>
          <w:sz w:val="24"/>
          <w:lang w:val="en-GB"/>
        </w:rPr>
        <w:t xml:space="preserve">T. Nguyen and R. Koilipillai, “The </w:t>
      </w:r>
      <w:r w:rsidRPr="00027CA3">
        <w:rPr>
          <w:sz w:val="24"/>
          <w:lang w:val="en-GB"/>
        </w:rPr>
        <w:t>theory</w:t>
      </w:r>
      <w:r>
        <w:rPr>
          <w:sz w:val="24"/>
          <w:lang w:val="en-GB"/>
        </w:rPr>
        <w:t xml:space="preserve"> and design of arbitrary-length cosine-modulated filter banks and wavelets, satisfying perfect reconstruction</w:t>
      </w:r>
      <w:r w:rsidRPr="00027CA3">
        <w:rPr>
          <w:sz w:val="24"/>
          <w:lang w:val="en-GB"/>
        </w:rPr>
        <w:t xml:space="preserve">’’, </w:t>
      </w:r>
      <w:r w:rsidRPr="00027CA3">
        <w:rPr>
          <w:i/>
          <w:sz w:val="24"/>
          <w:lang w:val="en-GB"/>
        </w:rPr>
        <w:t>IEEE Transactions on Signal Processing</w:t>
      </w:r>
      <w:r>
        <w:rPr>
          <w:sz w:val="24"/>
          <w:lang w:val="en-GB"/>
        </w:rPr>
        <w:t>, pp. 473-483, Vol. 44, N° 3, March 1996</w:t>
      </w:r>
      <w:r w:rsidRPr="00027CA3">
        <w:rPr>
          <w:sz w:val="24"/>
          <w:lang w:val="en-GB"/>
        </w:rPr>
        <w:t>.</w:t>
      </w:r>
      <w:bookmarkEnd w:id="530"/>
    </w:p>
    <w:p w:rsidR="00922113" w:rsidRPr="001D1126" w:rsidRDefault="00922113" w:rsidP="00922113">
      <w:pPr>
        <w:numPr>
          <w:ilvl w:val="0"/>
          <w:numId w:val="28"/>
        </w:numPr>
        <w:spacing w:line="240" w:lineRule="auto"/>
        <w:rPr>
          <w:sz w:val="24"/>
          <w:lang w:val="en-GB"/>
        </w:rPr>
      </w:pPr>
      <w:bookmarkStart w:id="531" w:name="_Ref340058811"/>
      <w:r w:rsidRPr="001D1126">
        <w:rPr>
          <w:sz w:val="24"/>
          <w:lang w:val="en-GB"/>
        </w:rPr>
        <w:t>Y. Dandach and</w:t>
      </w:r>
      <w:r w:rsidRPr="001D1126">
        <w:rPr>
          <w:sz w:val="24"/>
          <w:szCs w:val="24"/>
          <w:lang w:val="en-GB"/>
        </w:rPr>
        <w:t xml:space="preserve"> P. Siohan, “FBMC/OQAM modulators with half complexity</w:t>
      </w:r>
      <w:r w:rsidRPr="001D1126">
        <w:rPr>
          <w:sz w:val="24"/>
          <w:lang w:val="en-GB"/>
        </w:rPr>
        <w:t xml:space="preserve">’’, </w:t>
      </w:r>
      <w:r w:rsidRPr="001D1126">
        <w:rPr>
          <w:i/>
          <w:sz w:val="24"/>
          <w:lang w:val="en-GB"/>
        </w:rPr>
        <w:t>Globecom</w:t>
      </w:r>
      <w:r w:rsidRPr="001D1126">
        <w:rPr>
          <w:sz w:val="24"/>
          <w:lang w:val="en-GB"/>
        </w:rPr>
        <w:t>, Houston (USA), December 5-9, 2011.</w:t>
      </w:r>
      <w:bookmarkEnd w:id="531"/>
    </w:p>
    <w:p w:rsidR="00922113" w:rsidRDefault="00922113" w:rsidP="00922113">
      <w:pPr>
        <w:numPr>
          <w:ilvl w:val="0"/>
          <w:numId w:val="28"/>
        </w:numPr>
        <w:spacing w:line="240" w:lineRule="auto"/>
        <w:rPr>
          <w:sz w:val="24"/>
          <w:lang w:val="en-GB"/>
        </w:rPr>
      </w:pPr>
      <w:bookmarkStart w:id="532" w:name="_Ref340058836"/>
      <w:r>
        <w:rPr>
          <w:sz w:val="24"/>
          <w:lang w:val="en-GB"/>
        </w:rPr>
        <w:t>J. W. Cooley and J. W. Tukey</w:t>
      </w:r>
      <w:r w:rsidRPr="00027CA3">
        <w:rPr>
          <w:sz w:val="24"/>
          <w:lang w:val="en-GB"/>
        </w:rPr>
        <w:t xml:space="preserve">, </w:t>
      </w:r>
      <w:r>
        <w:rPr>
          <w:sz w:val="24"/>
          <w:lang w:val="en-GB"/>
        </w:rPr>
        <w:t>“An algorithm for the machine calculation of complex Fourier series</w:t>
      </w:r>
      <w:r w:rsidRPr="00027CA3">
        <w:rPr>
          <w:sz w:val="24"/>
          <w:lang w:val="en-GB"/>
        </w:rPr>
        <w:t xml:space="preserve">’’, </w:t>
      </w:r>
      <w:r>
        <w:rPr>
          <w:i/>
          <w:sz w:val="24"/>
          <w:lang w:val="en-GB"/>
        </w:rPr>
        <w:t>Math computations</w:t>
      </w:r>
      <w:r>
        <w:rPr>
          <w:sz w:val="24"/>
          <w:lang w:val="en-GB"/>
        </w:rPr>
        <w:t>, 1965</w:t>
      </w:r>
      <w:r w:rsidRPr="00027CA3">
        <w:rPr>
          <w:sz w:val="24"/>
          <w:lang w:val="en-GB"/>
        </w:rPr>
        <w:t>.</w:t>
      </w:r>
      <w:bookmarkEnd w:id="532"/>
    </w:p>
    <w:p w:rsidR="00922113" w:rsidRPr="001D1126" w:rsidRDefault="00922113" w:rsidP="00922113">
      <w:pPr>
        <w:numPr>
          <w:ilvl w:val="0"/>
          <w:numId w:val="28"/>
        </w:numPr>
        <w:spacing w:line="240" w:lineRule="auto"/>
        <w:rPr>
          <w:sz w:val="24"/>
          <w:lang w:val="en-GB"/>
        </w:rPr>
      </w:pPr>
      <w:bookmarkStart w:id="533" w:name="_Ref340058845"/>
      <w:r>
        <w:rPr>
          <w:sz w:val="24"/>
          <w:lang w:val="en-GB"/>
        </w:rPr>
        <w:t>P. Duhamel</w:t>
      </w:r>
      <w:r w:rsidRPr="001D1126">
        <w:rPr>
          <w:sz w:val="24"/>
          <w:lang w:val="en-GB"/>
        </w:rPr>
        <w:t xml:space="preserve"> and</w:t>
      </w:r>
      <w:r>
        <w:rPr>
          <w:sz w:val="24"/>
          <w:szCs w:val="24"/>
          <w:lang w:val="en-GB"/>
        </w:rPr>
        <w:t xml:space="preserve"> H. Hollmann</w:t>
      </w:r>
      <w:r w:rsidRPr="001D1126">
        <w:rPr>
          <w:sz w:val="24"/>
          <w:szCs w:val="24"/>
          <w:lang w:val="en-GB"/>
        </w:rPr>
        <w:t>, “</w:t>
      </w:r>
      <w:r>
        <w:rPr>
          <w:sz w:val="24"/>
          <w:szCs w:val="24"/>
          <w:lang w:val="en-GB"/>
        </w:rPr>
        <w:t>Implementation of “split-radix” FFT algorithms for complex, real and real symmetric data</w:t>
      </w:r>
      <w:r w:rsidRPr="001D1126">
        <w:rPr>
          <w:sz w:val="24"/>
          <w:lang w:val="en-GB"/>
        </w:rPr>
        <w:t xml:space="preserve">’’, </w:t>
      </w:r>
      <w:r>
        <w:rPr>
          <w:sz w:val="24"/>
          <w:lang w:val="en-GB"/>
        </w:rPr>
        <w:t xml:space="preserve">in </w:t>
      </w:r>
      <w:r>
        <w:rPr>
          <w:i/>
          <w:sz w:val="24"/>
          <w:lang w:val="en-GB"/>
        </w:rPr>
        <w:t>ICASSP</w:t>
      </w:r>
      <w:r w:rsidRPr="001D1126">
        <w:rPr>
          <w:sz w:val="24"/>
          <w:lang w:val="en-GB"/>
        </w:rPr>
        <w:t xml:space="preserve">, </w:t>
      </w:r>
      <w:r>
        <w:rPr>
          <w:sz w:val="24"/>
          <w:lang w:val="en-GB"/>
        </w:rPr>
        <w:t>Tampa (USA), Vol. 10, pp. 784-787, April 1985</w:t>
      </w:r>
      <w:r w:rsidRPr="001D1126">
        <w:rPr>
          <w:sz w:val="24"/>
          <w:lang w:val="en-GB"/>
        </w:rPr>
        <w:t>.</w:t>
      </w:r>
      <w:bookmarkEnd w:id="533"/>
    </w:p>
    <w:p w:rsidR="00922113" w:rsidRDefault="00922113" w:rsidP="00922113">
      <w:pPr>
        <w:numPr>
          <w:ilvl w:val="0"/>
          <w:numId w:val="28"/>
        </w:numPr>
        <w:spacing w:line="240" w:lineRule="auto"/>
        <w:rPr>
          <w:sz w:val="24"/>
          <w:lang w:val="en-GB"/>
        </w:rPr>
      </w:pPr>
      <w:bookmarkStart w:id="534" w:name="_Ref340058863"/>
      <w:r>
        <w:rPr>
          <w:sz w:val="24"/>
          <w:lang w:val="en-GB"/>
        </w:rPr>
        <w:t>A. Saidi</w:t>
      </w:r>
      <w:r w:rsidRPr="001D1126">
        <w:rPr>
          <w:sz w:val="24"/>
          <w:szCs w:val="24"/>
          <w:lang w:val="en-GB"/>
        </w:rPr>
        <w:t>, “</w:t>
      </w:r>
      <w:r>
        <w:rPr>
          <w:sz w:val="24"/>
          <w:szCs w:val="24"/>
          <w:lang w:val="en-GB"/>
        </w:rPr>
        <w:t xml:space="preserve">Decimation-in-time-frequency FTT algorithm </w:t>
      </w:r>
      <w:r w:rsidRPr="001D1126">
        <w:rPr>
          <w:sz w:val="24"/>
          <w:lang w:val="en-GB"/>
        </w:rPr>
        <w:t xml:space="preserve">’’, </w:t>
      </w:r>
      <w:r>
        <w:rPr>
          <w:sz w:val="24"/>
          <w:lang w:val="en-GB"/>
        </w:rPr>
        <w:t xml:space="preserve">in </w:t>
      </w:r>
      <w:r>
        <w:rPr>
          <w:i/>
          <w:sz w:val="24"/>
          <w:lang w:val="en-GB"/>
        </w:rPr>
        <w:t>ICASSP</w:t>
      </w:r>
      <w:r w:rsidRPr="001D1126">
        <w:rPr>
          <w:sz w:val="24"/>
          <w:lang w:val="en-GB"/>
        </w:rPr>
        <w:t xml:space="preserve">, </w:t>
      </w:r>
      <w:r>
        <w:rPr>
          <w:sz w:val="24"/>
          <w:lang w:val="en-GB"/>
        </w:rPr>
        <w:t>Adelaide (Australia), Vol. 3, pp. 453-456, April 1994</w:t>
      </w:r>
      <w:r w:rsidRPr="001D1126">
        <w:rPr>
          <w:sz w:val="24"/>
          <w:lang w:val="en-GB"/>
        </w:rPr>
        <w:t>.</w:t>
      </w:r>
      <w:bookmarkEnd w:id="534"/>
    </w:p>
    <w:p w:rsidR="00922113" w:rsidRDefault="00922113" w:rsidP="00922113">
      <w:pPr>
        <w:numPr>
          <w:ilvl w:val="0"/>
          <w:numId w:val="28"/>
        </w:numPr>
        <w:spacing w:line="240" w:lineRule="auto"/>
        <w:rPr>
          <w:sz w:val="24"/>
          <w:lang w:val="en-GB"/>
        </w:rPr>
      </w:pPr>
      <w:bookmarkStart w:id="535" w:name="_Ref340058908"/>
      <w:r>
        <w:rPr>
          <w:sz w:val="24"/>
          <w:lang w:val="en-GB"/>
        </w:rPr>
        <w:t xml:space="preserve">C. Burrus and T. W. Parks, </w:t>
      </w:r>
      <w:r w:rsidRPr="001D1126">
        <w:rPr>
          <w:sz w:val="24"/>
          <w:szCs w:val="24"/>
          <w:lang w:val="en-GB"/>
        </w:rPr>
        <w:t>“</w:t>
      </w:r>
      <w:r w:rsidRPr="00CE3E06">
        <w:rPr>
          <w:i/>
          <w:iCs/>
          <w:sz w:val="24"/>
          <w:szCs w:val="24"/>
          <w:lang w:val="en-GB"/>
        </w:rPr>
        <w:t>DFT/FFT and convolution algorithms</w:t>
      </w:r>
      <w:r w:rsidRPr="00CE3E06">
        <w:rPr>
          <w:i/>
          <w:iCs/>
          <w:sz w:val="24"/>
          <w:lang w:val="en-GB"/>
        </w:rPr>
        <w:t>’’</w:t>
      </w:r>
      <w:r w:rsidRPr="001D1126">
        <w:rPr>
          <w:sz w:val="24"/>
          <w:lang w:val="en-GB"/>
        </w:rPr>
        <w:t xml:space="preserve">, </w:t>
      </w:r>
      <w:r>
        <w:rPr>
          <w:sz w:val="24"/>
          <w:lang w:val="en-GB"/>
        </w:rPr>
        <w:t>Wiley, New-York, 1985</w:t>
      </w:r>
      <w:r w:rsidRPr="001D1126">
        <w:rPr>
          <w:sz w:val="24"/>
          <w:lang w:val="en-GB"/>
        </w:rPr>
        <w:t>.</w:t>
      </w:r>
      <w:bookmarkEnd w:id="535"/>
    </w:p>
    <w:p w:rsidR="00922113" w:rsidRPr="001D1126" w:rsidRDefault="00922113" w:rsidP="00922113">
      <w:pPr>
        <w:numPr>
          <w:ilvl w:val="0"/>
          <w:numId w:val="28"/>
        </w:numPr>
        <w:spacing w:line="240" w:lineRule="auto"/>
        <w:rPr>
          <w:sz w:val="24"/>
          <w:lang w:val="en-GB"/>
        </w:rPr>
      </w:pPr>
      <w:bookmarkStart w:id="536" w:name="_Ref340058926"/>
      <w:r>
        <w:rPr>
          <w:sz w:val="24"/>
          <w:lang w:val="en-GB"/>
        </w:rPr>
        <w:lastRenderedPageBreak/>
        <w:t>H. Sorensen, D. Jones</w:t>
      </w:r>
      <w:r w:rsidRPr="001D1126">
        <w:rPr>
          <w:sz w:val="24"/>
          <w:lang w:val="en-GB"/>
        </w:rPr>
        <w:t xml:space="preserve"> and</w:t>
      </w:r>
      <w:r>
        <w:rPr>
          <w:sz w:val="24"/>
          <w:szCs w:val="24"/>
          <w:lang w:val="en-GB"/>
        </w:rPr>
        <w:t xml:space="preserve"> C. Burrus</w:t>
      </w:r>
      <w:r w:rsidRPr="001D1126">
        <w:rPr>
          <w:sz w:val="24"/>
          <w:szCs w:val="24"/>
          <w:lang w:val="en-GB"/>
        </w:rPr>
        <w:t>, “</w:t>
      </w:r>
      <w:r>
        <w:rPr>
          <w:sz w:val="24"/>
          <w:szCs w:val="24"/>
          <w:lang w:val="en-GB"/>
        </w:rPr>
        <w:t>Real-valued algorithms for the FFT</w:t>
      </w:r>
      <w:r w:rsidRPr="001D1126">
        <w:rPr>
          <w:sz w:val="24"/>
          <w:lang w:val="en-GB"/>
        </w:rPr>
        <w:t xml:space="preserve">’’, </w:t>
      </w:r>
      <w:r>
        <w:rPr>
          <w:sz w:val="24"/>
          <w:lang w:val="en-GB"/>
        </w:rPr>
        <w:t xml:space="preserve">in </w:t>
      </w:r>
      <w:r>
        <w:rPr>
          <w:i/>
          <w:sz w:val="24"/>
          <w:lang w:val="en-GB"/>
        </w:rPr>
        <w:t>ICASSP</w:t>
      </w:r>
      <w:r>
        <w:rPr>
          <w:sz w:val="24"/>
          <w:lang w:val="en-GB"/>
        </w:rPr>
        <w:t>, Vol. 12, pp. 1831-1834, April 1987</w:t>
      </w:r>
      <w:r w:rsidRPr="001D1126">
        <w:rPr>
          <w:sz w:val="24"/>
          <w:lang w:val="en-GB"/>
        </w:rPr>
        <w:t>.</w:t>
      </w:r>
      <w:bookmarkEnd w:id="536"/>
    </w:p>
    <w:p w:rsidR="00922113" w:rsidRDefault="00922113" w:rsidP="00922113">
      <w:pPr>
        <w:numPr>
          <w:ilvl w:val="0"/>
          <w:numId w:val="28"/>
        </w:numPr>
        <w:spacing w:line="240" w:lineRule="auto"/>
        <w:rPr>
          <w:sz w:val="24"/>
          <w:lang w:val="en-GB"/>
        </w:rPr>
      </w:pPr>
      <w:bookmarkStart w:id="537" w:name="_Ref340058979"/>
      <w:r>
        <w:rPr>
          <w:sz w:val="24"/>
          <w:lang w:val="en-GB"/>
        </w:rPr>
        <w:t>T. Ihalainen, A. Iklef, J. Louveaux and M. Renfors</w:t>
      </w:r>
      <w:r w:rsidRPr="00027CA3">
        <w:rPr>
          <w:sz w:val="24"/>
          <w:lang w:val="en-GB"/>
        </w:rPr>
        <w:t xml:space="preserve">, </w:t>
      </w:r>
      <w:r>
        <w:rPr>
          <w:sz w:val="24"/>
          <w:lang w:val="en-GB"/>
        </w:rPr>
        <w:t>“Channel equalization for multi antenna FBMC/OQAM receivers</w:t>
      </w:r>
      <w:r w:rsidRPr="00027CA3">
        <w:rPr>
          <w:sz w:val="24"/>
          <w:lang w:val="en-GB"/>
        </w:rPr>
        <w:t xml:space="preserve">’’, </w:t>
      </w:r>
      <w:r w:rsidRPr="00027CA3">
        <w:rPr>
          <w:i/>
          <w:sz w:val="24"/>
          <w:lang w:val="en-GB"/>
        </w:rPr>
        <w:t>IEEE Transactions on</w:t>
      </w:r>
      <w:r>
        <w:rPr>
          <w:i/>
          <w:sz w:val="24"/>
          <w:lang w:val="en-GB"/>
        </w:rPr>
        <w:t xml:space="preserve"> Vehicular Technology</w:t>
      </w:r>
      <w:r>
        <w:rPr>
          <w:sz w:val="24"/>
          <w:lang w:val="en-GB"/>
        </w:rPr>
        <w:t>, pp. 2070-2085, Vol. 60, N° 5, 2011</w:t>
      </w:r>
      <w:r w:rsidRPr="00027CA3">
        <w:rPr>
          <w:sz w:val="24"/>
          <w:lang w:val="en-GB"/>
        </w:rPr>
        <w:t>.</w:t>
      </w:r>
      <w:bookmarkEnd w:id="537"/>
    </w:p>
    <w:p w:rsidR="00922113" w:rsidRDefault="00922113" w:rsidP="00922113">
      <w:pPr>
        <w:numPr>
          <w:ilvl w:val="0"/>
          <w:numId w:val="28"/>
        </w:numPr>
        <w:spacing w:line="240" w:lineRule="auto"/>
        <w:rPr>
          <w:sz w:val="24"/>
          <w:lang w:val="en-GB"/>
        </w:rPr>
      </w:pPr>
      <w:bookmarkStart w:id="538" w:name="_Ref340059000"/>
      <w:r>
        <w:rPr>
          <w:sz w:val="24"/>
          <w:lang w:val="en-GB"/>
        </w:rPr>
        <w:t>G. Ndo, H. Lin</w:t>
      </w:r>
      <w:r w:rsidRPr="00980876">
        <w:rPr>
          <w:sz w:val="24"/>
          <w:lang w:val="en-GB"/>
        </w:rPr>
        <w:t xml:space="preserve"> and</w:t>
      </w:r>
      <w:r w:rsidRPr="00980876">
        <w:rPr>
          <w:sz w:val="24"/>
          <w:szCs w:val="24"/>
          <w:lang w:val="en-GB"/>
        </w:rPr>
        <w:t xml:space="preserve"> P. Siohan, “</w:t>
      </w:r>
      <w:r w:rsidRPr="00980876">
        <w:rPr>
          <w:rFonts w:asciiTheme="majorBidi" w:hAnsiTheme="majorBidi" w:cstheme="majorBidi"/>
          <w:sz w:val="24"/>
          <w:szCs w:val="24"/>
          <w:lang w:val="en-US" w:eastAsia="zh-CN"/>
        </w:rPr>
        <w:t>F</w:t>
      </w:r>
      <w:r>
        <w:rPr>
          <w:rFonts w:asciiTheme="majorBidi" w:hAnsiTheme="majorBidi" w:cstheme="majorBidi"/>
          <w:sz w:val="24"/>
          <w:szCs w:val="24"/>
          <w:lang w:val="en-US" w:eastAsia="zh-CN"/>
        </w:rPr>
        <w:t>BMC/OQAM equalization: Exploiting the imaginary interference</w:t>
      </w:r>
      <w:r w:rsidRPr="00980876">
        <w:rPr>
          <w:rFonts w:asciiTheme="majorBidi" w:hAnsiTheme="majorBidi" w:cstheme="majorBidi"/>
          <w:sz w:val="24"/>
          <w:szCs w:val="24"/>
          <w:lang w:val="en-GB"/>
        </w:rPr>
        <w:t>’’</w:t>
      </w:r>
      <w:r w:rsidRPr="00980876">
        <w:rPr>
          <w:sz w:val="24"/>
          <w:lang w:val="en-GB"/>
        </w:rPr>
        <w:t xml:space="preserve">, </w:t>
      </w:r>
      <w:r>
        <w:rPr>
          <w:sz w:val="24"/>
          <w:lang w:val="en-GB"/>
        </w:rPr>
        <w:t xml:space="preserve">in </w:t>
      </w:r>
      <w:r>
        <w:rPr>
          <w:i/>
          <w:iCs/>
          <w:sz w:val="24"/>
          <w:lang w:val="en-GB"/>
        </w:rPr>
        <w:t>PIMRC 2012, Sydney (Australia), Sepember 2012.</w:t>
      </w:r>
      <w:bookmarkEnd w:id="538"/>
    </w:p>
    <w:p w:rsidR="00922113" w:rsidRPr="00922113" w:rsidRDefault="00922113" w:rsidP="00922113">
      <w:pPr>
        <w:numPr>
          <w:ilvl w:val="0"/>
          <w:numId w:val="28"/>
        </w:numPr>
        <w:spacing w:line="240" w:lineRule="auto"/>
        <w:rPr>
          <w:sz w:val="24"/>
          <w:lang w:val="en-GB"/>
        </w:rPr>
      </w:pPr>
      <w:bookmarkStart w:id="539" w:name="_Ref340059029"/>
      <w:r>
        <w:rPr>
          <w:sz w:val="24"/>
          <w:lang w:val="en-GB"/>
        </w:rPr>
        <w:t xml:space="preserve">H. Lin and P. Siohan, “Capacity analysis for PLC with different multi-carrier modulations”, </w:t>
      </w:r>
      <w:r w:rsidRPr="00075612">
        <w:rPr>
          <w:i/>
          <w:iCs/>
          <w:sz w:val="24"/>
          <w:lang w:val="en-GB"/>
        </w:rPr>
        <w:t>IEEE Transcations on Power Delivery</w:t>
      </w:r>
      <w:r>
        <w:rPr>
          <w:i/>
          <w:iCs/>
          <w:sz w:val="24"/>
          <w:lang w:val="en-GB"/>
        </w:rPr>
        <w:t xml:space="preserve">, </w:t>
      </w:r>
      <w:r>
        <w:rPr>
          <w:sz w:val="24"/>
          <w:lang w:val="en-GB"/>
        </w:rPr>
        <w:t>pp. 113-124,Vol. 25, N° 1, 2010.</w:t>
      </w:r>
      <w:bookmarkEnd w:id="539"/>
    </w:p>
    <w:p w:rsidR="005C7887" w:rsidRDefault="005C7887" w:rsidP="002F0CDE">
      <w:pPr>
        <w:pStyle w:val="ListParagraph3"/>
        <w:numPr>
          <w:ilvl w:val="0"/>
          <w:numId w:val="28"/>
        </w:numPr>
        <w:tabs>
          <w:tab w:val="left" w:pos="426"/>
        </w:tabs>
        <w:ind w:left="426" w:hanging="426"/>
        <w:rPr>
          <w:lang w:val="en-GB"/>
        </w:rPr>
      </w:pPr>
      <w:r w:rsidRPr="00625583">
        <w:rPr>
          <w:lang w:val="en-GB"/>
        </w:rPr>
        <w:t xml:space="preserve">M. Renfors, T. Ihalainen, T. H. Stitz, A block-Alamouti scheme for filter bank based multicarrier transmission, </w:t>
      </w:r>
      <w:r w:rsidRPr="009139BC">
        <w:rPr>
          <w:i/>
          <w:lang w:val="en-GB"/>
        </w:rPr>
        <w:t>European wireless Conference</w:t>
      </w:r>
      <w:r w:rsidRPr="00625583">
        <w:rPr>
          <w:lang w:val="en-GB"/>
        </w:rPr>
        <w:t>, Lucca, Italy, April 2010.</w:t>
      </w:r>
      <w:bookmarkEnd w:id="522"/>
    </w:p>
    <w:p w:rsidR="005C7887" w:rsidRPr="009139BC" w:rsidRDefault="005C7887" w:rsidP="002F0CDE">
      <w:pPr>
        <w:pStyle w:val="ListParagraph3"/>
        <w:numPr>
          <w:ilvl w:val="0"/>
          <w:numId w:val="28"/>
        </w:numPr>
        <w:tabs>
          <w:tab w:val="left" w:pos="426"/>
        </w:tabs>
        <w:ind w:left="426" w:hanging="426"/>
        <w:rPr>
          <w:lang w:val="en-GB"/>
        </w:rPr>
      </w:pPr>
      <w:bookmarkStart w:id="540" w:name="_Ref253479724"/>
      <w:r w:rsidRPr="009139BC">
        <w:rPr>
          <w:lang w:val="en-GB"/>
        </w:rPr>
        <w:t xml:space="preserve">R. Van Nee and R. Prasad, “OFDM for Wireless Multimedia Communications”, </w:t>
      </w:r>
      <w:r w:rsidRPr="009139BC">
        <w:rPr>
          <w:i/>
          <w:lang w:val="en-GB"/>
        </w:rPr>
        <w:t>Artech House Publisher</w:t>
      </w:r>
      <w:r w:rsidRPr="009139BC">
        <w:rPr>
          <w:lang w:val="en-GB"/>
        </w:rPr>
        <w:t>, March 2000.</w:t>
      </w:r>
      <w:bookmarkEnd w:id="540"/>
    </w:p>
    <w:p w:rsidR="005C7887" w:rsidRPr="009139BC" w:rsidRDefault="005C7887" w:rsidP="002F0CDE">
      <w:pPr>
        <w:pStyle w:val="ListParagraph3"/>
        <w:numPr>
          <w:ilvl w:val="0"/>
          <w:numId w:val="28"/>
        </w:numPr>
        <w:tabs>
          <w:tab w:val="left" w:pos="426"/>
        </w:tabs>
        <w:ind w:left="426" w:hanging="426"/>
        <w:rPr>
          <w:lang w:val="en-GB"/>
        </w:rPr>
      </w:pPr>
      <w:bookmarkStart w:id="541" w:name="_Ref253988540"/>
      <w:r w:rsidRPr="009139BC">
        <w:rPr>
          <w:lang w:val="en-GB"/>
        </w:rPr>
        <w:t xml:space="preserve">M. J. F.-G. Garcia, O. Edfors and J. M. Paez-Borrallo, “Peak Power Reduction for OFDM Systems with Orthogonal Pilot Sequences”, </w:t>
      </w:r>
      <w:r>
        <w:rPr>
          <w:i/>
          <w:lang w:val="en-GB"/>
        </w:rPr>
        <w:t>IEEE Transactions on</w:t>
      </w:r>
      <w:r w:rsidRPr="009139BC">
        <w:rPr>
          <w:i/>
          <w:lang w:val="en-GB"/>
        </w:rPr>
        <w:t>. Wireless Commun</w:t>
      </w:r>
      <w:r>
        <w:rPr>
          <w:lang w:val="en-GB"/>
        </w:rPr>
        <w:t>ications</w:t>
      </w:r>
      <w:r w:rsidRPr="009139BC">
        <w:rPr>
          <w:lang w:val="en-GB"/>
        </w:rPr>
        <w:t>, vol. 5, no. 1, pp 47-51, Jan. 2006.</w:t>
      </w:r>
      <w:bookmarkEnd w:id="541"/>
    </w:p>
    <w:p w:rsidR="005C7887" w:rsidRPr="009139BC" w:rsidRDefault="005C7887" w:rsidP="002F0CDE">
      <w:pPr>
        <w:pStyle w:val="ListParagraph3"/>
        <w:numPr>
          <w:ilvl w:val="0"/>
          <w:numId w:val="28"/>
        </w:numPr>
        <w:tabs>
          <w:tab w:val="left" w:pos="426"/>
        </w:tabs>
        <w:ind w:left="426" w:hanging="426"/>
        <w:rPr>
          <w:lang w:val="en-GB"/>
        </w:rPr>
      </w:pPr>
      <w:bookmarkStart w:id="542" w:name="_Ref253479735"/>
      <w:r w:rsidRPr="009139BC">
        <w:rPr>
          <w:lang w:val="en-GB"/>
        </w:rPr>
        <w:t xml:space="preserve">S. H. Han and J. H. Lee, “An overview of Peak-to-Average Power Ratio reduction techniques of multicarrier transmission”, </w:t>
      </w:r>
      <w:r w:rsidRPr="009139BC">
        <w:rPr>
          <w:i/>
          <w:lang w:val="en-GB"/>
        </w:rPr>
        <w:t>IEEE Wireless Commun</w:t>
      </w:r>
      <w:r>
        <w:rPr>
          <w:lang w:val="en-GB"/>
        </w:rPr>
        <w:t>ications</w:t>
      </w:r>
      <w:r w:rsidRPr="009139BC">
        <w:rPr>
          <w:lang w:val="en-GB"/>
        </w:rPr>
        <w:t>, vol. 12, no. 2, pp. 56-65, April 2005.</w:t>
      </w:r>
      <w:bookmarkEnd w:id="542"/>
    </w:p>
    <w:p w:rsidR="005C7887" w:rsidRPr="009139BC" w:rsidRDefault="005C7887" w:rsidP="002F0CDE">
      <w:pPr>
        <w:pStyle w:val="ListParagraph3"/>
        <w:numPr>
          <w:ilvl w:val="0"/>
          <w:numId w:val="28"/>
        </w:numPr>
        <w:tabs>
          <w:tab w:val="left" w:pos="426"/>
        </w:tabs>
        <w:ind w:left="426" w:hanging="426"/>
        <w:rPr>
          <w:lang w:val="en-GB"/>
        </w:rPr>
      </w:pPr>
      <w:bookmarkStart w:id="543" w:name="_Ref253479744"/>
      <w:r w:rsidRPr="009139BC">
        <w:rPr>
          <w:lang w:val="en-GB"/>
        </w:rPr>
        <w:t xml:space="preserve">X. Li and and J. L. Cimini, “Effect of Clipping and Filtering on the performance of OFDM”, </w:t>
      </w:r>
      <w:r w:rsidRPr="009139BC">
        <w:rPr>
          <w:i/>
          <w:lang w:val="en-GB"/>
        </w:rPr>
        <w:t>47</w:t>
      </w:r>
      <w:r w:rsidRPr="009139BC">
        <w:rPr>
          <w:i/>
          <w:vertAlign w:val="superscript"/>
          <w:lang w:val="en-GB"/>
        </w:rPr>
        <w:t>th</w:t>
      </w:r>
      <w:r w:rsidRPr="009139BC">
        <w:rPr>
          <w:i/>
          <w:lang w:val="en-GB"/>
        </w:rPr>
        <w:t xml:space="preserve"> IEEE Vehicular Technology Conference</w:t>
      </w:r>
      <w:r w:rsidRPr="009139BC">
        <w:rPr>
          <w:lang w:val="en-GB"/>
        </w:rPr>
        <w:t>, vol. 3, pp. 1634-1638, Phoenix, USA, May 1997.</w:t>
      </w:r>
      <w:bookmarkStart w:id="544" w:name="_Ref253479754"/>
      <w:bookmarkEnd w:id="543"/>
    </w:p>
    <w:p w:rsidR="005C7887" w:rsidRPr="009139BC" w:rsidRDefault="005C7887" w:rsidP="002F0CDE">
      <w:pPr>
        <w:pStyle w:val="ListParagraph3"/>
        <w:numPr>
          <w:ilvl w:val="0"/>
          <w:numId w:val="28"/>
        </w:numPr>
        <w:tabs>
          <w:tab w:val="left" w:pos="426"/>
        </w:tabs>
        <w:ind w:left="426" w:hanging="426"/>
        <w:rPr>
          <w:lang w:val="en-GB"/>
        </w:rPr>
      </w:pPr>
      <w:bookmarkStart w:id="545" w:name="_Ref253479764"/>
      <w:bookmarkEnd w:id="544"/>
      <w:r w:rsidRPr="009139BC">
        <w:rPr>
          <w:lang w:val="en-GB"/>
        </w:rPr>
        <w:t xml:space="preserve">S. H. Muller and J. B. Huber, “OFDM with reduced Peak-to-Average Power Ratio by Optimum Combination of Partial Transmit Sequences”, </w:t>
      </w:r>
      <w:r w:rsidRPr="00625583">
        <w:rPr>
          <w:i/>
          <w:iCs/>
          <w:lang w:val="en-GB"/>
        </w:rPr>
        <w:t>Electronics Letters</w:t>
      </w:r>
      <w:r w:rsidRPr="009139BC">
        <w:rPr>
          <w:lang w:val="en-GB"/>
        </w:rPr>
        <w:t>, vol. 32, no. 5, pp. 368-369, Feb. 1997.</w:t>
      </w:r>
      <w:bookmarkEnd w:id="545"/>
    </w:p>
    <w:p w:rsidR="005C7887" w:rsidRPr="009139BC" w:rsidRDefault="005C7887" w:rsidP="002F0CDE">
      <w:pPr>
        <w:pStyle w:val="ListParagraph3"/>
        <w:numPr>
          <w:ilvl w:val="0"/>
          <w:numId w:val="28"/>
        </w:numPr>
        <w:tabs>
          <w:tab w:val="left" w:pos="426"/>
        </w:tabs>
        <w:ind w:left="426" w:hanging="426"/>
        <w:rPr>
          <w:lang w:val="en-GB"/>
        </w:rPr>
      </w:pPr>
      <w:bookmarkStart w:id="546" w:name="_Ref253479772"/>
      <w:r w:rsidRPr="009139BC">
        <w:rPr>
          <w:lang w:val="en-GB"/>
        </w:rPr>
        <w:t xml:space="preserve">R. W. Bauml, R. F. H. Fisher and J. B. Huber, “Reducing the Peak-to-Average Power Ratio of multicarrier Modulation by Selected Mapping”, </w:t>
      </w:r>
      <w:r w:rsidRPr="00625583">
        <w:rPr>
          <w:i/>
          <w:iCs/>
          <w:lang w:val="en-GB"/>
        </w:rPr>
        <w:t>Electronics Letters</w:t>
      </w:r>
      <w:r w:rsidRPr="009139BC">
        <w:rPr>
          <w:lang w:val="en-GB"/>
        </w:rPr>
        <w:t>, vol. 32, no. 22, pp. 2056-2057, Oct. 1996.</w:t>
      </w:r>
      <w:bookmarkStart w:id="547" w:name="_Ref253479782"/>
      <w:bookmarkEnd w:id="546"/>
    </w:p>
    <w:p w:rsidR="005C7887" w:rsidRPr="009139BC" w:rsidRDefault="005C7887" w:rsidP="002F0CDE">
      <w:pPr>
        <w:pStyle w:val="ListParagraph3"/>
        <w:numPr>
          <w:ilvl w:val="0"/>
          <w:numId w:val="28"/>
        </w:numPr>
        <w:tabs>
          <w:tab w:val="left" w:pos="426"/>
        </w:tabs>
        <w:ind w:left="426" w:hanging="426"/>
        <w:rPr>
          <w:lang w:val="en-GB"/>
        </w:rPr>
      </w:pPr>
      <w:r w:rsidRPr="009139BC">
        <w:rPr>
          <w:lang w:val="en-GB"/>
        </w:rPr>
        <w:t xml:space="preserve">D. S. Jayalath and C. Tellambura, “Reducing the Peak-to-Average Power Ratio of Orthogonal Frequency Division Multiplexing signal through bit of symbol interleaving”, </w:t>
      </w:r>
      <w:r w:rsidRPr="00625583">
        <w:rPr>
          <w:i/>
          <w:iCs/>
          <w:lang w:val="en-GB"/>
        </w:rPr>
        <w:t>Electronics Letters</w:t>
      </w:r>
      <w:r w:rsidRPr="009139BC">
        <w:rPr>
          <w:lang w:val="en-GB"/>
        </w:rPr>
        <w:t>, vol. 36, no. 13, pp. 1161-1162, June 2000.</w:t>
      </w:r>
      <w:bookmarkStart w:id="548" w:name="_Ref253479796"/>
      <w:bookmarkEnd w:id="547"/>
    </w:p>
    <w:p w:rsidR="005C7887" w:rsidRPr="009139BC" w:rsidRDefault="005C7887" w:rsidP="002F0CDE">
      <w:pPr>
        <w:pStyle w:val="ListParagraph3"/>
        <w:numPr>
          <w:ilvl w:val="0"/>
          <w:numId w:val="28"/>
        </w:numPr>
        <w:tabs>
          <w:tab w:val="left" w:pos="426"/>
        </w:tabs>
        <w:ind w:left="426" w:hanging="426"/>
        <w:rPr>
          <w:lang w:val="en-GB"/>
        </w:rPr>
      </w:pPr>
      <w:bookmarkStart w:id="549" w:name="_Ref253479797"/>
      <w:bookmarkEnd w:id="548"/>
      <w:r w:rsidRPr="009139BC">
        <w:rPr>
          <w:lang w:val="en-GB"/>
        </w:rPr>
        <w:t xml:space="preserve">J. Tellado-Mourelo, “Peak-to-Average Power Ratio reduction for multicarrier Modulation”, </w:t>
      </w:r>
      <w:r w:rsidRPr="009139BC">
        <w:rPr>
          <w:i/>
          <w:lang w:val="en-GB"/>
        </w:rPr>
        <w:t>PhD thesis, Stanford University</w:t>
      </w:r>
      <w:r w:rsidRPr="009139BC">
        <w:rPr>
          <w:lang w:val="en-GB"/>
        </w:rPr>
        <w:t>, Sept. 1999.</w:t>
      </w:r>
      <w:bookmarkStart w:id="550" w:name="_Ref253988439"/>
      <w:bookmarkEnd w:id="549"/>
    </w:p>
    <w:p w:rsidR="005C7887" w:rsidRPr="009139BC" w:rsidRDefault="005C7887" w:rsidP="002F0CDE">
      <w:pPr>
        <w:pStyle w:val="ListParagraph3"/>
        <w:numPr>
          <w:ilvl w:val="0"/>
          <w:numId w:val="28"/>
        </w:numPr>
        <w:tabs>
          <w:tab w:val="left" w:pos="426"/>
        </w:tabs>
        <w:ind w:left="426" w:hanging="426"/>
        <w:rPr>
          <w:lang w:val="en-GB"/>
        </w:rPr>
      </w:pPr>
      <w:r w:rsidRPr="009139BC">
        <w:rPr>
          <w:lang w:val="en-GB"/>
        </w:rPr>
        <w:t xml:space="preserve">M. Mahafeno, Y. Louet and J.-F. Helard, “PAPR reduction using SOCP-based Tone Reservation for Terestrial DVB Systems”, </w:t>
      </w:r>
      <w:r w:rsidRPr="009139BC">
        <w:rPr>
          <w:i/>
          <w:lang w:val="en-GB"/>
        </w:rPr>
        <w:t>IET Communications Journal</w:t>
      </w:r>
      <w:r w:rsidRPr="009139BC">
        <w:rPr>
          <w:lang w:val="en-GB"/>
        </w:rPr>
        <w:t>, vol. 3, no. 7, pp. 1250-1261, July 2009.</w:t>
      </w:r>
      <w:bookmarkStart w:id="551" w:name="_Ref253754350"/>
      <w:bookmarkEnd w:id="550"/>
    </w:p>
    <w:p w:rsidR="005C7887" w:rsidRPr="009139BC" w:rsidRDefault="005C7887" w:rsidP="002F0CDE">
      <w:pPr>
        <w:pStyle w:val="ListParagraph3"/>
        <w:numPr>
          <w:ilvl w:val="0"/>
          <w:numId w:val="28"/>
        </w:numPr>
        <w:tabs>
          <w:tab w:val="left" w:pos="426"/>
        </w:tabs>
        <w:ind w:left="426" w:hanging="426"/>
        <w:rPr>
          <w:lang w:val="en-GB"/>
        </w:rPr>
      </w:pPr>
      <w:r w:rsidRPr="009139BC">
        <w:rPr>
          <w:lang w:val="en-GB"/>
        </w:rPr>
        <w:t xml:space="preserve">Aggarwal and T. H. Meng, “Minimising the Peak-to-Average Power Ratio of OFDM Signals Using Convex Optimization,” </w:t>
      </w:r>
      <w:r w:rsidRPr="009139BC">
        <w:rPr>
          <w:i/>
          <w:lang w:val="en-GB"/>
        </w:rPr>
        <w:t>IEEE Transactions on Signal Processing</w:t>
      </w:r>
      <w:r w:rsidRPr="009139BC">
        <w:rPr>
          <w:lang w:val="en-GB"/>
        </w:rPr>
        <w:t>, vol. 54, no. 8, pp. 3099-3110, Aug. 2006.</w:t>
      </w:r>
      <w:bookmarkEnd w:id="551"/>
    </w:p>
    <w:p w:rsidR="005C7887" w:rsidRPr="009139BC" w:rsidRDefault="005C7887" w:rsidP="002F0CDE">
      <w:pPr>
        <w:pStyle w:val="ListParagraph3"/>
        <w:numPr>
          <w:ilvl w:val="0"/>
          <w:numId w:val="28"/>
        </w:numPr>
        <w:tabs>
          <w:tab w:val="left" w:pos="426"/>
        </w:tabs>
        <w:ind w:left="426" w:hanging="426"/>
        <w:rPr>
          <w:lang w:val="en-GB"/>
        </w:rPr>
      </w:pPr>
      <w:bookmarkStart w:id="552" w:name="_Ref253754352"/>
      <w:r w:rsidRPr="009139BC">
        <w:rPr>
          <w:lang w:val="en-GB"/>
        </w:rPr>
        <w:t xml:space="preserve">S. Zabre, J. Palicot, Y. Louet and C. Lereau, “SOCP Approach for OFDM Peak-to-Average Power Ratio Reduction in the Signal Adding Context”, </w:t>
      </w:r>
      <w:r w:rsidRPr="009139BC">
        <w:rPr>
          <w:i/>
          <w:lang w:val="en-GB"/>
        </w:rPr>
        <w:t>IEEE Symposium on Signal Processing and Information Technology</w:t>
      </w:r>
      <w:r w:rsidRPr="009139BC">
        <w:rPr>
          <w:lang w:val="en-GB"/>
        </w:rPr>
        <w:t>, pp. 834-839, Vancouver, Canada, Aug. 2006.</w:t>
      </w:r>
      <w:bookmarkEnd w:id="552"/>
    </w:p>
    <w:p w:rsidR="005C7887" w:rsidRPr="009139BC" w:rsidRDefault="005C7887" w:rsidP="002F0CDE">
      <w:pPr>
        <w:pStyle w:val="ListParagraph3"/>
        <w:numPr>
          <w:ilvl w:val="0"/>
          <w:numId w:val="28"/>
        </w:numPr>
        <w:tabs>
          <w:tab w:val="left" w:pos="426"/>
        </w:tabs>
        <w:ind w:left="426" w:hanging="426"/>
        <w:rPr>
          <w:lang w:val="en-GB"/>
        </w:rPr>
      </w:pPr>
      <w:bookmarkStart w:id="553" w:name="_Ref258493956"/>
      <w:r w:rsidRPr="009139BC">
        <w:rPr>
          <w:lang w:val="en-GB"/>
        </w:rPr>
        <w:t xml:space="preserve">M. Sharif, M. Gharavi-Alkhansari and B. H. Khalaj, “On the peak-to-average power of OFDM signals based on oversampling”, </w:t>
      </w:r>
      <w:r w:rsidRPr="009139BC">
        <w:rPr>
          <w:i/>
          <w:lang w:val="en-GB"/>
        </w:rPr>
        <w:t>IEEE Transactions on Communications</w:t>
      </w:r>
      <w:r w:rsidRPr="009139BC">
        <w:rPr>
          <w:lang w:val="en-GB"/>
        </w:rPr>
        <w:t>, vol. 51, no. 1, pp. 72-78, Jan. 2003.</w:t>
      </w:r>
      <w:bookmarkEnd w:id="553"/>
    </w:p>
    <w:p w:rsidR="005C7887" w:rsidRPr="009139BC" w:rsidRDefault="005C7887" w:rsidP="002F0CDE">
      <w:pPr>
        <w:pStyle w:val="ListParagraph3"/>
        <w:numPr>
          <w:ilvl w:val="0"/>
          <w:numId w:val="28"/>
        </w:numPr>
        <w:tabs>
          <w:tab w:val="left" w:pos="426"/>
        </w:tabs>
        <w:ind w:left="426" w:hanging="426"/>
        <w:rPr>
          <w:lang w:val="en-GB"/>
        </w:rPr>
      </w:pPr>
      <w:bookmarkStart w:id="554" w:name="_Ref258493988"/>
      <w:r w:rsidRPr="009139BC">
        <w:rPr>
          <w:lang w:val="en-GB"/>
        </w:rPr>
        <w:t xml:space="preserve">R. Van Nee and A. de Wild, “Reducing the peak-to-average power ratio of OFDM”, </w:t>
      </w:r>
      <w:r w:rsidRPr="009139BC">
        <w:rPr>
          <w:i/>
          <w:lang w:val="en-GB"/>
        </w:rPr>
        <w:t>48</w:t>
      </w:r>
      <w:r w:rsidRPr="009139BC">
        <w:rPr>
          <w:i/>
          <w:vertAlign w:val="superscript"/>
          <w:lang w:val="en-GB"/>
        </w:rPr>
        <w:t>th</w:t>
      </w:r>
      <w:r w:rsidRPr="009139BC">
        <w:rPr>
          <w:i/>
          <w:lang w:val="en-GB"/>
        </w:rPr>
        <w:t xml:space="preserve"> IEEE Vehicular Technology Conference</w:t>
      </w:r>
      <w:r w:rsidRPr="009139BC">
        <w:rPr>
          <w:lang w:val="en-GB"/>
        </w:rPr>
        <w:t>, vol. 3, pp. 2072-2076, Ottawa, Canada, May 1998.</w:t>
      </w:r>
      <w:bookmarkEnd w:id="554"/>
    </w:p>
    <w:p w:rsidR="005C7887" w:rsidRPr="009139BC" w:rsidRDefault="005C7887" w:rsidP="002F0CDE">
      <w:pPr>
        <w:pStyle w:val="ListParagraph3"/>
        <w:numPr>
          <w:ilvl w:val="0"/>
          <w:numId w:val="28"/>
        </w:numPr>
        <w:tabs>
          <w:tab w:val="left" w:pos="426"/>
        </w:tabs>
        <w:ind w:left="426" w:hanging="426"/>
        <w:rPr>
          <w:lang w:val="en-GB"/>
        </w:rPr>
      </w:pPr>
      <w:bookmarkStart w:id="555" w:name="_Ref271620957"/>
      <w:r w:rsidRPr="009139BC">
        <w:rPr>
          <w:lang w:val="en-GB"/>
        </w:rPr>
        <w:t xml:space="preserve">DVB “Implementation guidelines for a second generation digital terrestrial television broadcasting system (DVB-T2)”, </w:t>
      </w:r>
      <w:r w:rsidRPr="009139BC">
        <w:rPr>
          <w:i/>
          <w:lang w:val="en-GB"/>
        </w:rPr>
        <w:t>ETSI TR 102 831 V0.9.17</w:t>
      </w:r>
      <w:r>
        <w:rPr>
          <w:lang w:val="en-GB"/>
        </w:rPr>
        <w:t xml:space="preserve">, </w:t>
      </w:r>
      <w:r w:rsidRPr="009139BC">
        <w:rPr>
          <w:lang w:val="en-GB"/>
        </w:rPr>
        <w:t>Nov. 2009.</w:t>
      </w:r>
      <w:bookmarkEnd w:id="555"/>
    </w:p>
    <w:p w:rsidR="005C7887" w:rsidRPr="009139BC" w:rsidRDefault="005C7887" w:rsidP="002F0CDE">
      <w:pPr>
        <w:pStyle w:val="ListParagraph3"/>
        <w:numPr>
          <w:ilvl w:val="0"/>
          <w:numId w:val="28"/>
        </w:numPr>
        <w:tabs>
          <w:tab w:val="left" w:pos="426"/>
        </w:tabs>
        <w:ind w:left="426" w:hanging="426"/>
        <w:rPr>
          <w:lang w:val="en-GB"/>
        </w:rPr>
      </w:pPr>
      <w:bookmarkStart w:id="556" w:name="_Ref299967677"/>
      <w:r w:rsidRPr="009139BC">
        <w:rPr>
          <w:lang w:val="en-GB"/>
        </w:rPr>
        <w:t>DVB BlueBook A122, “Digital Video Broadcasting (DVB); Frame structure channel coding and modulation for a second generation digital terrestrial television broadcasting system (DVB-T2)”, July 2011.</w:t>
      </w:r>
      <w:bookmarkEnd w:id="556"/>
    </w:p>
    <w:p w:rsidR="005C7887" w:rsidRPr="009139BC" w:rsidRDefault="005C7887" w:rsidP="002F0CDE">
      <w:pPr>
        <w:pStyle w:val="ListParagraph3"/>
        <w:numPr>
          <w:ilvl w:val="0"/>
          <w:numId w:val="28"/>
        </w:numPr>
        <w:tabs>
          <w:tab w:val="left" w:pos="426"/>
        </w:tabs>
        <w:ind w:left="426" w:hanging="426"/>
        <w:rPr>
          <w:lang w:val="en-GB"/>
        </w:rPr>
      </w:pPr>
      <w:bookmarkStart w:id="557" w:name="_Ref299967691"/>
      <w:r w:rsidRPr="009139BC">
        <w:rPr>
          <w:lang w:val="en-GB"/>
        </w:rPr>
        <w:t>E. Stare, “Time-Frequency Slicing (TF-Slicing). A new concept for DVB-T2”, TM-T20112.</w:t>
      </w:r>
      <w:bookmarkEnd w:id="557"/>
    </w:p>
    <w:p w:rsidR="005C7887" w:rsidRPr="00317A70" w:rsidRDefault="005C7887" w:rsidP="002F0CDE">
      <w:pPr>
        <w:pStyle w:val="ListParagraph3"/>
        <w:numPr>
          <w:ilvl w:val="0"/>
          <w:numId w:val="28"/>
        </w:numPr>
        <w:tabs>
          <w:tab w:val="left" w:pos="426"/>
        </w:tabs>
        <w:ind w:left="426" w:hanging="426"/>
        <w:rPr>
          <w:lang w:val="en-GB"/>
        </w:rPr>
      </w:pPr>
      <w:bookmarkStart w:id="558" w:name="_Ref301784125"/>
      <w:r w:rsidRPr="00317A70">
        <w:rPr>
          <w:lang w:val="en-GB"/>
        </w:rPr>
        <w:lastRenderedPageBreak/>
        <w:t>D. Gozálvez, D. Gómez-Barquero, D. Vargas and N. Cardona, “Time Diversity in DVB-T2 Systems”</w:t>
      </w:r>
      <w:bookmarkEnd w:id="558"/>
    </w:p>
    <w:p w:rsidR="005C7887" w:rsidRPr="00803720" w:rsidRDefault="005C7887" w:rsidP="002F0CDE">
      <w:pPr>
        <w:pStyle w:val="ListParagraph3"/>
        <w:numPr>
          <w:ilvl w:val="0"/>
          <w:numId w:val="28"/>
        </w:numPr>
        <w:tabs>
          <w:tab w:val="left" w:pos="426"/>
        </w:tabs>
        <w:ind w:left="426" w:hanging="426"/>
        <w:rPr>
          <w:lang w:val="en-GB"/>
        </w:rPr>
      </w:pPr>
      <w:bookmarkStart w:id="559" w:name="_Ref299967701"/>
      <w:r w:rsidRPr="00803720">
        <w:rPr>
          <w:lang w:val="en-GB"/>
        </w:rPr>
        <w:t>E. Stare and S. Bergsmark, “Time-Frequency Slicing gains”, TM-T20280, 2007-09-24.</w:t>
      </w:r>
      <w:bookmarkEnd w:id="559"/>
    </w:p>
    <w:p w:rsidR="005C7887" w:rsidRDefault="005C7887" w:rsidP="002F0CDE">
      <w:pPr>
        <w:pStyle w:val="ListParagraph3"/>
        <w:numPr>
          <w:ilvl w:val="0"/>
          <w:numId w:val="28"/>
        </w:numPr>
        <w:tabs>
          <w:tab w:val="left" w:pos="426"/>
        </w:tabs>
        <w:ind w:left="426" w:hanging="426"/>
        <w:rPr>
          <w:lang w:val="en-GB"/>
        </w:rPr>
      </w:pPr>
      <w:bookmarkStart w:id="560" w:name="_Ref299967810"/>
      <w:r w:rsidRPr="00803720">
        <w:rPr>
          <w:lang w:val="en-GB"/>
        </w:rPr>
        <w:t>M. Makni, J. Robert and E. Stare, “Performance Analysis of Time Frequency Slicing”, 14th ITG Conference on Electronic Media Technology in Germany, March 2011.</w:t>
      </w:r>
      <w:bookmarkEnd w:id="560"/>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1" w:name="_Ref295483546"/>
      <w:r w:rsidRPr="00A075F6">
        <w:rPr>
          <w:rFonts w:ascii="Times New Roman" w:hAnsi="Times New Roman"/>
        </w:rPr>
        <w:t>S. M. Alamouti, “</w:t>
      </w:r>
      <w:r w:rsidRPr="00A075F6">
        <w:rPr>
          <w:rFonts w:ascii="Times New Roman" w:hAnsi="Times New Roman"/>
          <w:i/>
        </w:rPr>
        <w:t>A simple transmit diversity technique for wireless communications</w:t>
      </w:r>
      <w:r w:rsidRPr="00A075F6">
        <w:rPr>
          <w:rFonts w:ascii="Times New Roman" w:hAnsi="Times New Roman"/>
        </w:rPr>
        <w:t>”, IEEE Journal on Selected Areas in Communications, 1998.</w:t>
      </w:r>
      <w:bookmarkEnd w:id="561"/>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2" w:name="_Ref298258394"/>
      <w:r w:rsidRPr="00A075F6">
        <w:rPr>
          <w:rFonts w:ascii="Times New Roman" w:hAnsi="Times New Roman"/>
        </w:rPr>
        <w:t>“</w:t>
      </w:r>
      <w:r w:rsidRPr="00A075F6">
        <w:rPr>
          <w:rFonts w:ascii="Times New Roman" w:hAnsi="Times New Roman"/>
          <w:i/>
        </w:rPr>
        <w:t>MIMO Channel Models</w:t>
      </w:r>
      <w:r w:rsidRPr="00A075F6">
        <w:rPr>
          <w:rFonts w:ascii="Times New Roman" w:hAnsi="Times New Roman"/>
        </w:rPr>
        <w:t>”, Taskforce report TR 3.1, ENGINES project, June 2011.</w:t>
      </w:r>
      <w:bookmarkEnd w:id="562"/>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3" w:name="_Ref298255907"/>
      <w:r w:rsidRPr="00A075F6">
        <w:rPr>
          <w:rFonts w:ascii="Times New Roman" w:hAnsi="Times New Roman"/>
        </w:rPr>
        <w:t>“</w:t>
      </w:r>
      <w:r w:rsidRPr="00A075F6">
        <w:rPr>
          <w:rFonts w:ascii="Times New Roman" w:hAnsi="Times New Roman"/>
          <w:i/>
        </w:rPr>
        <w:t>Digital Video Broadcasting (DVB); Frame structure channel coding and modulation for a second generation digital terrestrial television broadcasting system (DVB-T2)</w:t>
      </w:r>
      <w:r w:rsidRPr="00A075F6">
        <w:rPr>
          <w:rFonts w:ascii="Times New Roman" w:hAnsi="Times New Roman"/>
        </w:rPr>
        <w:t>”, European Standard, ETSI EN 302 755, v1.2.1, February 2011.</w:t>
      </w:r>
      <w:bookmarkEnd w:id="563"/>
      <w:r w:rsidRPr="00A075F6">
        <w:rPr>
          <w:rFonts w:ascii="Times New Roman" w:hAnsi="Times New Roman"/>
        </w:rPr>
        <w:t xml:space="preserve"> </w:t>
      </w:r>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4" w:name="_Ref295495233"/>
      <w:r w:rsidRPr="00A075F6">
        <w:rPr>
          <w:rFonts w:ascii="Times New Roman" w:hAnsi="Times New Roman"/>
        </w:rPr>
        <w:t>Peter Moss, “</w:t>
      </w:r>
      <w:r w:rsidRPr="00A075F6">
        <w:rPr>
          <w:rFonts w:ascii="Times New Roman" w:hAnsi="Times New Roman"/>
          <w:i/>
        </w:rPr>
        <w:t>MIMO vs SIMO</w:t>
      </w:r>
      <w:r w:rsidRPr="00A075F6">
        <w:rPr>
          <w:rFonts w:ascii="Times New Roman" w:hAnsi="Times New Roman"/>
        </w:rPr>
        <w:t>”, DVB document TM-NGH499r1, October 2010.</w:t>
      </w:r>
      <w:bookmarkEnd w:id="564"/>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5" w:name="_Ref295495244"/>
      <w:r w:rsidRPr="00A075F6">
        <w:rPr>
          <w:rFonts w:ascii="Times New Roman" w:hAnsi="Times New Roman"/>
        </w:rPr>
        <w:t>Joerg Robert, “</w:t>
      </w:r>
      <w:r w:rsidRPr="00A075F6">
        <w:rPr>
          <w:rFonts w:ascii="Times New Roman" w:hAnsi="Times New Roman"/>
          <w:i/>
        </w:rPr>
        <w:t>Revised Capacity Figures</w:t>
      </w:r>
      <w:r w:rsidRPr="00A075F6">
        <w:rPr>
          <w:rFonts w:ascii="Times New Roman" w:hAnsi="Times New Roman"/>
        </w:rPr>
        <w:t>”, DVB document TM-NGH478r1, October 2010.</w:t>
      </w:r>
      <w:bookmarkEnd w:id="565"/>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6" w:name="_Ref295559309"/>
      <w:r w:rsidRPr="00A075F6">
        <w:rPr>
          <w:rFonts w:ascii="Times New Roman" w:hAnsi="Times New Roman"/>
        </w:rPr>
        <w:t>C. A. Nour, “Rotated Constellations as MIMO Space Code for DVB-NGH”, DVB document TM-NGH564, October 2010.</w:t>
      </w:r>
      <w:bookmarkEnd w:id="566"/>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7" w:name="_Ref295559972"/>
      <w:r w:rsidRPr="00A075F6">
        <w:rPr>
          <w:rFonts w:ascii="Times New Roman" w:hAnsi="Times New Roman"/>
        </w:rPr>
        <w:t>Camilla Hollanti and Tero Jokela, “Rate-1 and Rate-2 UTU Codes for the 4x2 MIMO channel--Detailed Descriptions for Cross-Check Simulations”, DVB document TM-NGH523r1, November 2010.</w:t>
      </w:r>
      <w:bookmarkEnd w:id="567"/>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8" w:name="_Ref298144796"/>
      <w:r w:rsidRPr="00A075F6">
        <w:rPr>
          <w:rFonts w:ascii="Times New Roman" w:hAnsi="Times New Roman"/>
        </w:rPr>
        <w:t>Camilla Hollanti and Tero Jokela, “Hybrid MIMO configurations and code complexities”, DVB document TM-NGH1042, June 2011.</w:t>
      </w:r>
      <w:bookmarkEnd w:id="568"/>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69" w:name="_Ref295483850"/>
      <w:bookmarkStart w:id="570" w:name="_Ref295488588"/>
      <w:r w:rsidRPr="00A075F6">
        <w:rPr>
          <w:rFonts w:ascii="Times New Roman" w:hAnsi="Times New Roman"/>
        </w:rPr>
        <w:t>Joerg Robert, “</w:t>
      </w:r>
      <w:r w:rsidRPr="00A075F6">
        <w:rPr>
          <w:rFonts w:ascii="Times New Roman" w:hAnsi="Times New Roman"/>
          <w:i/>
        </w:rPr>
        <w:t>Simulation Results on MIMO Performance</w:t>
      </w:r>
      <w:r w:rsidRPr="00A075F6">
        <w:rPr>
          <w:rFonts w:ascii="Times New Roman" w:hAnsi="Times New Roman"/>
        </w:rPr>
        <w:t>”, DVB document TM-NGH587, December 2010</w:t>
      </w:r>
      <w:bookmarkEnd w:id="569"/>
      <w:r w:rsidRPr="00A075F6">
        <w:rPr>
          <w:rFonts w:ascii="Times New Roman" w:hAnsi="Times New Roman"/>
        </w:rPr>
        <w:t>.</w:t>
      </w:r>
      <w:bookmarkEnd w:id="570"/>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71" w:name="_Ref295488829"/>
      <w:r w:rsidRPr="00A075F6">
        <w:rPr>
          <w:rFonts w:ascii="Times New Roman" w:hAnsi="Times New Roman"/>
        </w:rPr>
        <w:t>Joerg Robert, “Improved Robustness and Transmitter Identification for Multi-Antenna Systems”, DVB document TM-NGH616, February 2011.</w:t>
      </w:r>
      <w:bookmarkEnd w:id="571"/>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72" w:name="_Ref295484041"/>
      <w:r w:rsidRPr="00A075F6">
        <w:rPr>
          <w:rFonts w:ascii="Times New Roman" w:hAnsi="Times New Roman"/>
        </w:rPr>
        <w:t>Volker Pauli, “Low-Complexity Tx Diversity Scheme for DVB-NGH: Tx Antenna Switching”, DVB document TM-276, June 2010.</w:t>
      </w:r>
      <w:bookmarkEnd w:id="572"/>
      <w:r w:rsidRPr="00A075F6">
        <w:rPr>
          <w:rFonts w:ascii="Times New Roman" w:hAnsi="Times New Roman"/>
        </w:rPr>
        <w:t xml:space="preserve"> </w:t>
      </w:r>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73" w:name="_Ref295558178"/>
      <w:r w:rsidRPr="00A075F6">
        <w:rPr>
          <w:rFonts w:ascii="Times New Roman" w:hAnsi="Times New Roman"/>
        </w:rPr>
        <w:t>JaeHwui Bae, “New Spatial Multiplexing Scheme for Erasure Fading Channels”, DVB document TM-NGH338, July 2010.</w:t>
      </w:r>
      <w:bookmarkEnd w:id="573"/>
    </w:p>
    <w:p w:rsidR="008501CB" w:rsidRPr="00A075F6" w:rsidRDefault="008501CB" w:rsidP="002F0CDE">
      <w:pPr>
        <w:pStyle w:val="ListParagraph"/>
        <w:numPr>
          <w:ilvl w:val="0"/>
          <w:numId w:val="28"/>
        </w:numPr>
        <w:spacing w:after="0" w:line="240" w:lineRule="auto"/>
        <w:jc w:val="left"/>
        <w:rPr>
          <w:rFonts w:ascii="Times New Roman" w:hAnsi="Times New Roman"/>
        </w:rPr>
      </w:pPr>
      <w:r w:rsidRPr="00A075F6">
        <w:rPr>
          <w:rFonts w:ascii="Times New Roman" w:hAnsi="Times New Roman"/>
        </w:rPr>
        <w:t>Sangchul Moon, “Consideration about eSM and Multilayer SM”, DVB document TM-NGH503, October 2010.</w:t>
      </w:r>
    </w:p>
    <w:p w:rsidR="008501CB" w:rsidRPr="00A075F6" w:rsidRDefault="008501CB" w:rsidP="002F0CDE">
      <w:pPr>
        <w:pStyle w:val="ListParagraph"/>
        <w:numPr>
          <w:ilvl w:val="0"/>
          <w:numId w:val="28"/>
        </w:numPr>
        <w:spacing w:after="0" w:line="240" w:lineRule="auto"/>
        <w:jc w:val="left"/>
        <w:rPr>
          <w:rFonts w:ascii="Times New Roman" w:hAnsi="Times New Roman"/>
          <w:lang w:val="sv-FI"/>
        </w:rPr>
      </w:pPr>
      <w:bookmarkStart w:id="574" w:name="_Ref295558547"/>
      <w:r w:rsidRPr="00A075F6">
        <w:rPr>
          <w:rFonts w:ascii="Times New Roman" w:hAnsi="Times New Roman"/>
        </w:rPr>
        <w:t>M. Petrov, Y. Murakami, T. Kimura, M. Ouchi, “</w:t>
      </w:r>
      <w:r w:rsidRPr="00A075F6">
        <w:rPr>
          <w:rFonts w:ascii="Times New Roman" w:hAnsi="Times New Roman"/>
          <w:i/>
        </w:rPr>
        <w:t>The Effect of LoS Components on MIMO Performance</w:t>
      </w:r>
      <w:r w:rsidRPr="00A075F6">
        <w:rPr>
          <w:rFonts w:ascii="Times New Roman" w:hAnsi="Times New Roman"/>
        </w:rPr>
        <w:t>”, DVB document TM-NGH591, December 2010.</w:t>
      </w:r>
      <w:bookmarkEnd w:id="574"/>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75" w:name="_Ref295559481"/>
      <w:r w:rsidRPr="00A075F6">
        <w:rPr>
          <w:rFonts w:ascii="Times New Roman" w:hAnsi="Times New Roman"/>
        </w:rPr>
        <w:t>JaeHwui Bae, “</w:t>
      </w:r>
      <w:r w:rsidRPr="00A075F6">
        <w:rPr>
          <w:rFonts w:ascii="Times New Roman" w:hAnsi="Times New Roman"/>
          <w:i/>
        </w:rPr>
        <w:t>ETRI's Unequal Tx Power MIMO SM and Simulation results</w:t>
      </w:r>
      <w:r w:rsidRPr="00A075F6">
        <w:rPr>
          <w:rFonts w:ascii="Times New Roman" w:hAnsi="Times New Roman"/>
        </w:rPr>
        <w:t>”, DVB document TM-NGH406, September, 2010.</w:t>
      </w:r>
      <w:bookmarkEnd w:id="575"/>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76" w:name="_Ref295559749"/>
      <w:r w:rsidRPr="00A075F6">
        <w:rPr>
          <w:rFonts w:ascii="Times New Roman" w:hAnsi="Times New Roman"/>
        </w:rPr>
        <w:t>Alberto Morello and Vittoria Mignone, “MIMO for Broadcast in DVB-NGH”, DVB document TM-NGH074, March, 2010.</w:t>
      </w:r>
      <w:bookmarkEnd w:id="576"/>
    </w:p>
    <w:p w:rsidR="008501CB" w:rsidRPr="00A075F6" w:rsidRDefault="008501CB" w:rsidP="002F0CDE">
      <w:pPr>
        <w:pStyle w:val="ListParagraph"/>
        <w:numPr>
          <w:ilvl w:val="0"/>
          <w:numId w:val="28"/>
        </w:numPr>
        <w:spacing w:after="0" w:line="240" w:lineRule="auto"/>
        <w:jc w:val="left"/>
        <w:rPr>
          <w:rFonts w:ascii="Times New Roman" w:hAnsi="Times New Roman"/>
          <w:lang w:val="sv-FI"/>
        </w:rPr>
      </w:pPr>
      <w:bookmarkStart w:id="577" w:name="_Ref295562808"/>
      <w:r w:rsidRPr="00A075F6">
        <w:rPr>
          <w:rFonts w:ascii="Times New Roman" w:hAnsi="Times New Roman"/>
        </w:rPr>
        <w:t>Mihail Petrov, “</w:t>
      </w:r>
      <w:r w:rsidRPr="00A075F6">
        <w:rPr>
          <w:rFonts w:ascii="Times New Roman" w:hAnsi="Times New Roman"/>
          <w:i/>
        </w:rPr>
        <w:t>Final MIMO Simulations for Phase 2–eSM vs. hSM</w:t>
      </w:r>
      <w:r w:rsidRPr="00A075F6">
        <w:rPr>
          <w:rFonts w:ascii="Times New Roman" w:hAnsi="Times New Roman"/>
        </w:rPr>
        <w:t>”, DVB document TM-NGH815, March 2011.</w:t>
      </w:r>
      <w:bookmarkEnd w:id="577"/>
      <w:r w:rsidRPr="00A075F6">
        <w:rPr>
          <w:rFonts w:ascii="Times New Roman" w:hAnsi="Times New Roman"/>
        </w:rPr>
        <w:t xml:space="preserve"> </w:t>
      </w:r>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78" w:name="_Ref295600679"/>
      <w:r w:rsidRPr="00A075F6">
        <w:rPr>
          <w:rFonts w:ascii="Times New Roman" w:hAnsi="Times New Roman"/>
        </w:rPr>
        <w:t>Sangchul Moon, “</w:t>
      </w:r>
      <w:r w:rsidRPr="00A075F6">
        <w:rPr>
          <w:rFonts w:ascii="Times New Roman" w:hAnsi="Times New Roman"/>
          <w:i/>
        </w:rPr>
        <w:t>Consideration about eSM and Multilayer SM</w:t>
      </w:r>
      <w:r w:rsidRPr="00A075F6">
        <w:rPr>
          <w:rFonts w:ascii="Times New Roman" w:hAnsi="Times New Roman"/>
        </w:rPr>
        <w:t>”, DVB document TM-NGH518, November 2010.</w:t>
      </w:r>
      <w:bookmarkEnd w:id="578"/>
      <w:r w:rsidRPr="00A075F6">
        <w:rPr>
          <w:rFonts w:ascii="Times New Roman" w:hAnsi="Times New Roman"/>
        </w:rPr>
        <w:t xml:space="preserve"> </w:t>
      </w:r>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79" w:name="_Ref295643194"/>
      <w:r w:rsidRPr="00A075F6">
        <w:rPr>
          <w:rFonts w:ascii="Times New Roman" w:hAnsi="Times New Roman"/>
        </w:rPr>
        <w:t>C. A. Nour and C. Douillard, “</w:t>
      </w:r>
      <w:r w:rsidRPr="00A075F6">
        <w:rPr>
          <w:rFonts w:ascii="Times New Roman" w:hAnsi="Times New Roman"/>
          <w:i/>
        </w:rPr>
        <w:t>Rotated QAM constellations to improve BICM performance for DVB-T2</w:t>
      </w:r>
      <w:r w:rsidRPr="00A075F6">
        <w:rPr>
          <w:rFonts w:ascii="Times New Roman" w:hAnsi="Times New Roman"/>
        </w:rPr>
        <w:t>”, in the Proceedings of the ISSSTA, 2008.</w:t>
      </w:r>
      <w:bookmarkEnd w:id="579"/>
    </w:p>
    <w:p w:rsidR="008501CB" w:rsidRPr="00A075F6" w:rsidRDefault="008501CB" w:rsidP="002F0CDE">
      <w:pPr>
        <w:pStyle w:val="ListParagraph"/>
        <w:numPr>
          <w:ilvl w:val="0"/>
          <w:numId w:val="28"/>
        </w:numPr>
        <w:spacing w:after="0" w:line="240" w:lineRule="auto"/>
        <w:jc w:val="left"/>
        <w:rPr>
          <w:rFonts w:ascii="Times New Roman" w:hAnsi="Times New Roman"/>
        </w:rPr>
      </w:pPr>
      <w:bookmarkStart w:id="580" w:name="_Ref295653853"/>
      <w:r w:rsidRPr="00A075F6">
        <w:rPr>
          <w:rFonts w:ascii="Times New Roman" w:hAnsi="Times New Roman"/>
        </w:rPr>
        <w:t>H. Jafarkhani,  “</w:t>
      </w:r>
      <w:r w:rsidRPr="00A075F6">
        <w:rPr>
          <w:rFonts w:ascii="Times New Roman" w:hAnsi="Times New Roman"/>
          <w:i/>
        </w:rPr>
        <w:t>A quasi-orthogonal space-time block code</w:t>
      </w:r>
      <w:r w:rsidRPr="00A075F6">
        <w:rPr>
          <w:rFonts w:ascii="Times New Roman" w:hAnsi="Times New Roman"/>
        </w:rPr>
        <w:t>”, IEEE Transactions on Communications, 2001.</w:t>
      </w:r>
      <w:bookmarkEnd w:id="580"/>
      <w:r w:rsidRPr="00A075F6">
        <w:rPr>
          <w:rFonts w:ascii="Times New Roman" w:hAnsi="Times New Roman"/>
        </w:rPr>
        <w:t xml:space="preserve"> </w:t>
      </w:r>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sz w:val="24"/>
          <w:szCs w:val="24"/>
        </w:rPr>
      </w:pPr>
      <w:bookmarkStart w:id="581" w:name="_Ref299372364"/>
      <w:r w:rsidRPr="00A075F6">
        <w:rPr>
          <w:rFonts w:ascii="Times New Roman" w:hAnsi="Times New Roman"/>
        </w:rPr>
        <w:t>David Tse and Pramod Viswanath, “</w:t>
      </w:r>
      <w:r w:rsidRPr="00A075F6">
        <w:rPr>
          <w:rFonts w:ascii="Times New Roman" w:hAnsi="Times New Roman"/>
          <w:i/>
        </w:rPr>
        <w:t>Fundamentals of Wireless Communication</w:t>
      </w:r>
      <w:r w:rsidRPr="00A075F6">
        <w:rPr>
          <w:rFonts w:ascii="Times New Roman" w:hAnsi="Times New Roman"/>
        </w:rPr>
        <w:t>”, Cambridge University Press, 2005.</w:t>
      </w:r>
      <w:bookmarkEnd w:id="581"/>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82" w:name="_Ref299462862"/>
      <w:r w:rsidRPr="00A075F6">
        <w:rPr>
          <w:rFonts w:ascii="Times New Roman" w:hAnsi="Times New Roman"/>
        </w:rPr>
        <w:t>A. Paulraj and R, Nabar, “</w:t>
      </w:r>
      <w:r w:rsidRPr="00A075F6">
        <w:rPr>
          <w:rFonts w:ascii="Times New Roman" w:hAnsi="Times New Roman"/>
          <w:i/>
        </w:rPr>
        <w:t>MIMO Communications Systems</w:t>
      </w:r>
      <w:r w:rsidRPr="00A075F6">
        <w:rPr>
          <w:rFonts w:ascii="Times New Roman" w:hAnsi="Times New Roman"/>
        </w:rPr>
        <w:t>”, Chapter in Wiley Encyclopedia on Telecommunications. Ed. J. Proakis, 2003.</w:t>
      </w:r>
      <w:bookmarkEnd w:id="582"/>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r w:rsidRPr="00A075F6">
        <w:rPr>
          <w:rFonts w:ascii="Times New Roman" w:hAnsi="Times New Roman"/>
        </w:rPr>
        <w:t>Emre Telatar, “</w:t>
      </w:r>
      <w:r w:rsidRPr="00A075F6">
        <w:rPr>
          <w:rFonts w:ascii="Times New Roman" w:hAnsi="Times New Roman"/>
          <w:i/>
        </w:rPr>
        <w:t>Capacity of Multi-antenna Gaussian Channels</w:t>
      </w:r>
      <w:r w:rsidRPr="00A075F6">
        <w:rPr>
          <w:rFonts w:ascii="Times New Roman" w:hAnsi="Times New Roman"/>
        </w:rPr>
        <w:t>”, Technical Report BL0112170950615-07TM, AT&amp;T Bell Laboratories, 1995.</w:t>
      </w:r>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83" w:name="_Ref299704160"/>
      <w:r w:rsidRPr="00A075F6">
        <w:rPr>
          <w:rFonts w:ascii="Times New Roman" w:hAnsi="Times New Roman"/>
        </w:rPr>
        <w:t>F. Oggier, and E. Viterbo, “</w:t>
      </w:r>
      <w:r w:rsidRPr="00A075F6">
        <w:rPr>
          <w:rFonts w:ascii="Times New Roman" w:hAnsi="Times New Roman"/>
          <w:i/>
        </w:rPr>
        <w:t>Algebraic number theory and code design for Rayleigh fading channels</w:t>
      </w:r>
      <w:r w:rsidRPr="00A075F6">
        <w:rPr>
          <w:rFonts w:ascii="Times New Roman" w:hAnsi="Times New Roman"/>
        </w:rPr>
        <w:t>”, Foundations and Trends in Communications and Information Theory, 1 (3). pp. 333-415, 2004.</w:t>
      </w:r>
      <w:bookmarkEnd w:id="583"/>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r w:rsidRPr="00A075F6">
        <w:rPr>
          <w:rFonts w:ascii="Times New Roman" w:hAnsi="Times New Roman"/>
        </w:rPr>
        <w:t>H. Bölcskei and A. J. Paulraj, “</w:t>
      </w:r>
      <w:r w:rsidRPr="00A075F6">
        <w:rPr>
          <w:rFonts w:ascii="Times New Roman" w:hAnsi="Times New Roman"/>
          <w:i/>
        </w:rPr>
        <w:t>Space-Frequency Coded Broadband OFDM Systems</w:t>
      </w:r>
      <w:r w:rsidRPr="00A075F6">
        <w:rPr>
          <w:rFonts w:ascii="Times New Roman" w:hAnsi="Times New Roman"/>
        </w:rPr>
        <w:t>,” Proc. IEEE Wireless Commun and Networking Conf., Chicago, IL, Sept. 2000, pp. 1–6.</w:t>
      </w:r>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84" w:name="_Ref303065474"/>
      <w:r w:rsidRPr="00A075F6">
        <w:rPr>
          <w:rFonts w:ascii="Times New Roman" w:hAnsi="Times New Roman"/>
        </w:rPr>
        <w:t>W. Ko, H. Hong, S. Moon, P. Fertl, “</w:t>
      </w:r>
      <w:r w:rsidRPr="00A075F6">
        <w:rPr>
          <w:rFonts w:ascii="Times New Roman" w:hAnsi="Times New Roman"/>
          <w:i/>
        </w:rPr>
        <w:t>LG Response to NGH Call for Technology</w:t>
      </w:r>
      <w:r w:rsidRPr="00A075F6">
        <w:rPr>
          <w:rFonts w:ascii="Times New Roman" w:hAnsi="Times New Roman"/>
        </w:rPr>
        <w:t>,” TM-NGH076, 2010</w:t>
      </w:r>
      <w:bookmarkEnd w:id="584"/>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lang w:val="sv-FI"/>
        </w:rPr>
      </w:pPr>
      <w:bookmarkStart w:id="585" w:name="_Ref303066731"/>
      <w:r w:rsidRPr="00A075F6">
        <w:rPr>
          <w:rFonts w:ascii="Times New Roman" w:hAnsi="Times New Roman"/>
        </w:rPr>
        <w:lastRenderedPageBreak/>
        <w:t>M. Petrov, Y. Murakami, T. Kimura, M. Ouchi, “The Effect of LoS Components on MIMO Performance,” TM-NGH652, 2011.</w:t>
      </w:r>
      <w:bookmarkEnd w:id="585"/>
      <w:r w:rsidRPr="00A075F6">
        <w:rPr>
          <w:rFonts w:ascii="Times New Roman" w:hAnsi="Times New Roman"/>
        </w:rPr>
        <w:t xml:space="preserve"> </w:t>
      </w:r>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86" w:name="_Ref303268057"/>
      <w:r w:rsidRPr="00A075F6">
        <w:rPr>
          <w:rFonts w:ascii="Times New Roman" w:hAnsi="Times New Roman"/>
        </w:rPr>
        <w:t xml:space="preserve">F. Fontan, M. Vazquez-Castro, C. Cabado, J. Garcia, E. Kubista, “Statistical modeling of the LMS channel,” </w:t>
      </w:r>
      <w:r w:rsidRPr="00A075F6">
        <w:rPr>
          <w:rFonts w:ascii="Times New Roman" w:hAnsi="Times New Roman"/>
          <w:i/>
        </w:rPr>
        <w:t>IEEE Trans. Vehicular Technology</w:t>
      </w:r>
      <w:r w:rsidRPr="00A075F6">
        <w:rPr>
          <w:rFonts w:ascii="Times New Roman" w:hAnsi="Times New Roman"/>
        </w:rPr>
        <w:t>, vol. 50, No.6, pp. 1549-1567, Nov. 2001.</w:t>
      </w:r>
      <w:bookmarkEnd w:id="586"/>
      <w:r w:rsidRPr="00A075F6">
        <w:rPr>
          <w:rFonts w:ascii="Times New Roman" w:hAnsi="Times New Roman"/>
        </w:rPr>
        <w:t xml:space="preserve"> </w:t>
      </w:r>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87" w:name="_Ref303269902"/>
      <w:r w:rsidRPr="00A075F6">
        <w:rPr>
          <w:rFonts w:ascii="Times New Roman" w:hAnsi="Times New Roman"/>
        </w:rPr>
        <w:t>“</w:t>
      </w:r>
      <w:r w:rsidRPr="00A075F6">
        <w:rPr>
          <w:rFonts w:ascii="Times New Roman" w:hAnsi="Times New Roman"/>
          <w:i/>
        </w:rPr>
        <w:t>COST 207 Report, Digital land mobile radio communications</w:t>
      </w:r>
      <w:r w:rsidRPr="00A075F6">
        <w:rPr>
          <w:rFonts w:ascii="Times New Roman" w:hAnsi="Times New Roman"/>
        </w:rPr>
        <w:t>,” Commission of European Communities, Directorate General, Telecommunications Information Industries and Innovation, Luxemburg, 1989.</w:t>
      </w:r>
      <w:bookmarkEnd w:id="587"/>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88" w:name="_Ref303271654"/>
      <w:r w:rsidRPr="00A075F6">
        <w:rPr>
          <w:rFonts w:ascii="Times New Roman" w:hAnsi="Times New Roman"/>
        </w:rPr>
        <w:t>C.Loo, “</w:t>
      </w:r>
      <w:r w:rsidRPr="00A075F6">
        <w:rPr>
          <w:rFonts w:ascii="Times New Roman" w:hAnsi="Times New Roman"/>
          <w:i/>
        </w:rPr>
        <w:t>A Statistical Model for a Land Mobile Satellite Link</w:t>
      </w:r>
      <w:r w:rsidRPr="00A075F6">
        <w:rPr>
          <w:rFonts w:ascii="Times New Roman" w:hAnsi="Times New Roman"/>
        </w:rPr>
        <w:t>”, IEEE Trans. Vehicular Technology, Vol. VT-34, No.3, August 1985.</w:t>
      </w:r>
      <w:bookmarkEnd w:id="588"/>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89" w:name="_Ref303273712"/>
      <w:r w:rsidRPr="00A075F6">
        <w:rPr>
          <w:rFonts w:ascii="Times New Roman" w:hAnsi="Times New Roman"/>
        </w:rPr>
        <w:t xml:space="preserve">Y.  Nasser, J.-F. Helard and M. Crussiere, “3D MIMO scheme for broadcasting future digital TV in single-frequency networks,” </w:t>
      </w:r>
      <w:r w:rsidRPr="00A075F6">
        <w:rPr>
          <w:rFonts w:ascii="Times New Roman" w:hAnsi="Times New Roman"/>
          <w:i/>
          <w:iCs/>
        </w:rPr>
        <w:t>Electronics Letters</w:t>
      </w:r>
      <w:r w:rsidRPr="00A075F6">
        <w:rPr>
          <w:rFonts w:ascii="Times New Roman" w:hAnsi="Times New Roman"/>
        </w:rPr>
        <w:t xml:space="preserve"> , vol.44, no.13, pp.829-830, June 2008.</w:t>
      </w:r>
      <w:bookmarkEnd w:id="589"/>
    </w:p>
    <w:p w:rsidR="008501CB" w:rsidRPr="00A075F6" w:rsidRDefault="008501CB" w:rsidP="002F0CDE">
      <w:pPr>
        <w:pStyle w:val="ListParagraph"/>
        <w:numPr>
          <w:ilvl w:val="0"/>
          <w:numId w:val="28"/>
        </w:numPr>
        <w:autoSpaceDE w:val="0"/>
        <w:autoSpaceDN w:val="0"/>
        <w:adjustRightInd w:val="0"/>
        <w:spacing w:after="0" w:line="240" w:lineRule="auto"/>
        <w:jc w:val="left"/>
        <w:rPr>
          <w:rFonts w:ascii="Times New Roman" w:hAnsi="Times New Roman"/>
        </w:rPr>
      </w:pPr>
      <w:bookmarkStart w:id="590" w:name="_Ref303273686"/>
      <w:r w:rsidRPr="00A075F6">
        <w:rPr>
          <w:rFonts w:ascii="Times New Roman" w:hAnsi="Times New Roman"/>
        </w:rPr>
        <w:t xml:space="preserve">Y. Nasser and J.-F. Helard, “Double Layer Space-Time Block Code for Hybrid Satellite-Terrestrial Broadcasting Systems,” </w:t>
      </w:r>
      <w:r w:rsidRPr="00A075F6">
        <w:rPr>
          <w:rFonts w:ascii="Times New Roman" w:hAnsi="Times New Roman"/>
          <w:i/>
        </w:rPr>
        <w:t>Proc.</w:t>
      </w:r>
      <w:r w:rsidRPr="00A075F6">
        <w:rPr>
          <w:rFonts w:ascii="Times New Roman" w:hAnsi="Times New Roman"/>
        </w:rPr>
        <w:t xml:space="preserve"> </w:t>
      </w:r>
      <w:r w:rsidRPr="00A075F6">
        <w:rPr>
          <w:rFonts w:ascii="Times New Roman" w:hAnsi="Times New Roman"/>
          <w:i/>
        </w:rPr>
        <w:t>IEEE</w:t>
      </w:r>
      <w:r w:rsidRPr="00A075F6">
        <w:rPr>
          <w:rFonts w:ascii="Times New Roman" w:hAnsi="Times New Roman"/>
        </w:rPr>
        <w:t xml:space="preserve"> </w:t>
      </w:r>
      <w:r w:rsidRPr="00A075F6">
        <w:rPr>
          <w:rFonts w:ascii="Times New Roman" w:hAnsi="Times New Roman"/>
          <w:i/>
          <w:iCs/>
        </w:rPr>
        <w:t xml:space="preserve">Vehicular Technology Conference Fall (VTC 2009-Fall), </w:t>
      </w:r>
      <w:r w:rsidRPr="00A075F6">
        <w:rPr>
          <w:rFonts w:ascii="Times New Roman" w:hAnsi="Times New Roman"/>
        </w:rPr>
        <w:t xml:space="preserve"> pp.1-5, Sept. 2009.</w:t>
      </w:r>
      <w:bookmarkEnd w:id="590"/>
    </w:p>
    <w:p w:rsidR="000F6ABA" w:rsidRDefault="000F6ABA" w:rsidP="002F0CDE">
      <w:pPr>
        <w:pStyle w:val="ListParagraph3"/>
        <w:numPr>
          <w:ilvl w:val="0"/>
          <w:numId w:val="28"/>
        </w:numPr>
        <w:tabs>
          <w:tab w:val="left" w:pos="426"/>
        </w:tabs>
        <w:rPr>
          <w:lang w:val="en-GB"/>
        </w:rPr>
      </w:pPr>
      <w:bookmarkStart w:id="591" w:name="_Ref311645807"/>
      <w:r>
        <w:rPr>
          <w:lang w:val="en-GB"/>
        </w:rPr>
        <w:t>LTE; Evolved Universal Terrestrial Radio Access (E-UTRA); Physical layer procedures, 3GPP TS 36.213, Version 10.3.0, Release 10, Oct. 201</w:t>
      </w:r>
      <w:bookmarkEnd w:id="591"/>
      <w:r>
        <w:rPr>
          <w:lang w:val="en-GB"/>
        </w:rPr>
        <w:t>.</w:t>
      </w:r>
    </w:p>
    <w:p w:rsidR="000F6ABA" w:rsidRDefault="000F6ABA" w:rsidP="002F0CDE">
      <w:pPr>
        <w:pStyle w:val="ListParagraph3"/>
        <w:numPr>
          <w:ilvl w:val="0"/>
          <w:numId w:val="28"/>
        </w:numPr>
        <w:tabs>
          <w:tab w:val="left" w:pos="426"/>
        </w:tabs>
        <w:rPr>
          <w:lang w:val="en-GB"/>
        </w:rPr>
      </w:pPr>
      <w:bookmarkStart w:id="592" w:name="_Ref311648702"/>
      <w:r>
        <w:rPr>
          <w:lang w:val="en-GB"/>
        </w:rPr>
        <w:t>IEEE 302.16m, IEEE Standard for local and metropolitan area networks - Part 16: Air Interface for Broadband Wireless Access Systems, Amendment 3: Advanced Air Interface, May 2011.</w:t>
      </w:r>
      <w:bookmarkEnd w:id="592"/>
    </w:p>
    <w:p w:rsidR="000F6ABA" w:rsidRDefault="000F6ABA" w:rsidP="002F0CDE">
      <w:pPr>
        <w:pStyle w:val="ListParagraph3"/>
        <w:numPr>
          <w:ilvl w:val="0"/>
          <w:numId w:val="28"/>
        </w:numPr>
        <w:tabs>
          <w:tab w:val="left" w:pos="426"/>
        </w:tabs>
        <w:rPr>
          <w:lang w:val="en-GB"/>
        </w:rPr>
      </w:pPr>
      <w:bookmarkStart w:id="593" w:name="_Ref311650811"/>
      <w:r>
        <w:rPr>
          <w:lang w:val="en-GB"/>
        </w:rPr>
        <w:t>C. Abdel Nour and C. Douillard, “Improving BICM Performance of QAM constellations for broadcasting applications,” Int. Symp. on Turbo Codes and Iterative Techniquee, Lausanne, Switzerland, Sept. 2008.</w:t>
      </w:r>
      <w:bookmarkEnd w:id="593"/>
    </w:p>
    <w:p w:rsidR="000F6ABA" w:rsidRDefault="000F6ABA" w:rsidP="002F0CDE">
      <w:pPr>
        <w:pStyle w:val="ListParagraph3"/>
        <w:numPr>
          <w:ilvl w:val="0"/>
          <w:numId w:val="28"/>
        </w:numPr>
        <w:tabs>
          <w:tab w:val="left" w:pos="426"/>
        </w:tabs>
        <w:rPr>
          <w:lang w:val="en-GB"/>
        </w:rPr>
      </w:pPr>
      <w:bookmarkStart w:id="594" w:name="_Ref311650920"/>
      <w:r>
        <w:rPr>
          <w:lang w:val="en-GB"/>
        </w:rPr>
        <w:t>J. C. Belfiore, G. Rekaya, and E. Viterbo, “The Golden code: a 2x2 full-rate space-time code with non vanishing determinants”, IEEE Trans. Inform. Theory, vol. 51, n° 4, pp. 1432-1436, April 2005.</w:t>
      </w:r>
      <w:bookmarkEnd w:id="594"/>
    </w:p>
    <w:p w:rsidR="000F6ABA" w:rsidRDefault="000F6ABA" w:rsidP="002F0CDE">
      <w:pPr>
        <w:pStyle w:val="ListParagraph3"/>
        <w:numPr>
          <w:ilvl w:val="0"/>
          <w:numId w:val="28"/>
        </w:numPr>
        <w:tabs>
          <w:tab w:val="left" w:pos="426"/>
        </w:tabs>
        <w:rPr>
          <w:lang w:val="en-GB"/>
        </w:rPr>
      </w:pPr>
      <w:bookmarkStart w:id="595" w:name="_Ref311663824"/>
      <w:r>
        <w:rPr>
          <w:lang w:val="en-GB"/>
        </w:rPr>
        <w:t>S. Sezginer and H. Sari, “Full-rate full-diversity 2×2 space-time codes</w:t>
      </w:r>
      <w:bookmarkEnd w:id="595"/>
    </w:p>
    <w:p w:rsidR="000F6ABA" w:rsidRDefault="000F6ABA" w:rsidP="002F0CDE">
      <w:pPr>
        <w:pStyle w:val="ListParagraph3"/>
        <w:numPr>
          <w:ilvl w:val="0"/>
          <w:numId w:val="28"/>
        </w:numPr>
        <w:tabs>
          <w:tab w:val="left" w:pos="426"/>
        </w:tabs>
        <w:rPr>
          <w:lang w:val="en-GB"/>
        </w:rPr>
      </w:pPr>
      <w:r>
        <w:rPr>
          <w:lang w:val="en-GB"/>
        </w:rPr>
        <w:t>of reduced decoder complexity,” IEEE Commun. Lett., vol. 11, no. 12,</w:t>
      </w:r>
    </w:p>
    <w:p w:rsidR="000F6ABA" w:rsidRDefault="000F6ABA" w:rsidP="002F0CDE">
      <w:pPr>
        <w:pStyle w:val="ListParagraph3"/>
        <w:numPr>
          <w:ilvl w:val="0"/>
          <w:numId w:val="28"/>
        </w:numPr>
        <w:tabs>
          <w:tab w:val="left" w:pos="426"/>
        </w:tabs>
        <w:rPr>
          <w:lang w:val="en-GB"/>
        </w:rPr>
      </w:pPr>
      <w:r>
        <w:rPr>
          <w:lang w:val="en-GB"/>
        </w:rPr>
        <w:t>pp. 973–975, Dec. 2007.</w:t>
      </w:r>
    </w:p>
    <w:p w:rsidR="000F6ABA" w:rsidRDefault="000F6ABA" w:rsidP="002F0CDE">
      <w:pPr>
        <w:pStyle w:val="ListParagraph3"/>
        <w:numPr>
          <w:ilvl w:val="0"/>
          <w:numId w:val="28"/>
        </w:numPr>
        <w:tabs>
          <w:tab w:val="left" w:pos="426"/>
        </w:tabs>
        <w:rPr>
          <w:lang w:val="en-GB"/>
        </w:rPr>
      </w:pPr>
      <w:bookmarkStart w:id="596" w:name="_Ref311664167"/>
      <w:r>
        <w:rPr>
          <w:lang w:val="en-GB"/>
        </w:rPr>
        <w:t>J. Paredes, A.B. Gershman, and M. G. Alkhanari, ``A 2x2 space--time code with non-vanishing determinants and fast maximum likelihood decoding,'' in Proc IEEE Int. Conf. on Acoustics, Speech, and Signal Processing (ICASSP2007), Honolulu, Hawaii, USA, pp. 877-880, April 2007.</w:t>
      </w:r>
      <w:bookmarkEnd w:id="596"/>
    </w:p>
    <w:p w:rsidR="000F6ABA" w:rsidRDefault="000F6ABA" w:rsidP="002F0CDE">
      <w:pPr>
        <w:pStyle w:val="ListParagraph3"/>
        <w:numPr>
          <w:ilvl w:val="0"/>
          <w:numId w:val="28"/>
        </w:numPr>
        <w:tabs>
          <w:tab w:val="left" w:pos="426"/>
        </w:tabs>
        <w:rPr>
          <w:lang w:val="en-GB"/>
        </w:rPr>
      </w:pPr>
      <w:bookmarkStart w:id="597" w:name="_Ref311664169"/>
      <w:r>
        <w:rPr>
          <w:lang w:val="en-GB"/>
        </w:rPr>
        <w:t>M. Samuel and M. P. Fitz, ``Reducing the detection complexity by using 2x2 multi-strata space--time codes,'' in Proc IEEE Int. Symp. Inform. Theory (ISIT 2007), pp. 1946-1950, Nice, France, June 2007.</w:t>
      </w:r>
      <w:bookmarkEnd w:id="597"/>
    </w:p>
    <w:p w:rsidR="000F6ABA" w:rsidRDefault="000F6ABA" w:rsidP="002F0CDE">
      <w:pPr>
        <w:pStyle w:val="ListParagraph3"/>
        <w:numPr>
          <w:ilvl w:val="0"/>
          <w:numId w:val="28"/>
        </w:numPr>
        <w:tabs>
          <w:tab w:val="left" w:pos="426"/>
        </w:tabs>
        <w:rPr>
          <w:lang w:val="en-GB"/>
        </w:rPr>
      </w:pPr>
      <w:bookmarkStart w:id="598" w:name="_Ref311664171"/>
      <w:r>
        <w:rPr>
          <w:lang w:val="en-GB"/>
        </w:rPr>
        <w:t>E. Biglieri, Y. Hong and E. Viterbo, "On fast-decodable space-time block codes,"IEEE Trans. On Information Theory, pp. 524-530, vol. 55, n. 2, Feb. 2009.</w:t>
      </w:r>
      <w:bookmarkEnd w:id="598"/>
    </w:p>
    <w:p w:rsidR="000F6ABA" w:rsidRDefault="000F6ABA" w:rsidP="002F0CDE">
      <w:pPr>
        <w:pStyle w:val="ListParagraph3"/>
        <w:numPr>
          <w:ilvl w:val="0"/>
          <w:numId w:val="28"/>
        </w:numPr>
        <w:tabs>
          <w:tab w:val="left" w:pos="426"/>
        </w:tabs>
        <w:rPr>
          <w:lang w:val="en-GB"/>
        </w:rPr>
      </w:pPr>
      <w:bookmarkStart w:id="599" w:name="_Ref311664172"/>
      <w:r>
        <w:rPr>
          <w:lang w:val="en-GB"/>
        </w:rPr>
        <w:t>C. Hollanti, J. Lahtonen, K. Ranto, R. Vehkalahti, and E. Viterbo, ``On the Algebraic Structure of the Silver Code,'' in IEEE Information Theory Workshop, Porto, Portugal, May 2008.</w:t>
      </w:r>
      <w:bookmarkEnd w:id="599"/>
    </w:p>
    <w:p w:rsidR="000F6ABA" w:rsidRDefault="000F6ABA" w:rsidP="002F0CDE">
      <w:pPr>
        <w:pStyle w:val="ListParagraph3"/>
        <w:numPr>
          <w:ilvl w:val="0"/>
          <w:numId w:val="28"/>
        </w:numPr>
        <w:tabs>
          <w:tab w:val="left" w:pos="426"/>
        </w:tabs>
        <w:rPr>
          <w:lang w:val="en-GB"/>
        </w:rPr>
      </w:pPr>
      <w:bookmarkStart w:id="600" w:name="_Ref311664174"/>
      <w:r>
        <w:rPr>
          <w:lang w:val="en-GB"/>
        </w:rPr>
        <w:t>O. Tirkkonen and A. Hottinen, ``Square-matrix embeddable space-time block codes for complex signal constellations,'' in IEEE Trans.  Inform. Theory, vol. 48, no. 2, , pp. 384-395, February 2002.</w:t>
      </w:r>
      <w:bookmarkEnd w:id="600"/>
    </w:p>
    <w:p w:rsidR="000F6ABA" w:rsidRDefault="000F6ABA" w:rsidP="002F0CDE">
      <w:pPr>
        <w:pStyle w:val="ListParagraph3"/>
        <w:numPr>
          <w:ilvl w:val="0"/>
          <w:numId w:val="28"/>
        </w:numPr>
        <w:tabs>
          <w:tab w:val="left" w:pos="426"/>
        </w:tabs>
        <w:rPr>
          <w:lang w:val="en-GB"/>
        </w:rPr>
      </w:pPr>
      <w:bookmarkStart w:id="601" w:name="_Ref311666753"/>
      <w:r>
        <w:rPr>
          <w:lang w:val="en-GB"/>
        </w:rPr>
        <w:t>W. C. Jakes, Microwave Mobile Communications, Wiley-Interscience, May 1994.</w:t>
      </w:r>
      <w:bookmarkEnd w:id="601"/>
      <w:r>
        <w:rPr>
          <w:lang w:val="en-GB"/>
        </w:rPr>
        <w:t xml:space="preserve"> </w:t>
      </w:r>
    </w:p>
    <w:p w:rsidR="000F6ABA" w:rsidRDefault="000F6ABA" w:rsidP="002F0CDE">
      <w:pPr>
        <w:pStyle w:val="ListParagraph3"/>
        <w:numPr>
          <w:ilvl w:val="0"/>
          <w:numId w:val="28"/>
        </w:numPr>
        <w:tabs>
          <w:tab w:val="left" w:pos="426"/>
        </w:tabs>
        <w:rPr>
          <w:lang w:val="en-GB"/>
        </w:rPr>
      </w:pPr>
      <w:bookmarkStart w:id="602" w:name="_Ref311667057"/>
      <w:r>
        <w:rPr>
          <w:lang w:val="en-GB"/>
        </w:rPr>
        <w:t>B. M. Hochwald and S. ten Brink, “Achieving near-capacity on a multiple-antenna channel,” IEEE Trans. Communications, vol. 51, pp. 389-399, Mar. 2003.</w:t>
      </w:r>
      <w:bookmarkEnd w:id="602"/>
    </w:p>
    <w:p w:rsidR="000F6ABA" w:rsidRDefault="000F6ABA" w:rsidP="002F0CDE">
      <w:pPr>
        <w:pStyle w:val="ListParagraph3"/>
        <w:numPr>
          <w:ilvl w:val="0"/>
          <w:numId w:val="28"/>
        </w:numPr>
        <w:tabs>
          <w:tab w:val="left" w:pos="426"/>
        </w:tabs>
        <w:rPr>
          <w:lang w:val="en-GB"/>
        </w:rPr>
      </w:pPr>
      <w:bookmarkStart w:id="603" w:name="_Ref311667186"/>
      <w:r>
        <w:rPr>
          <w:lang w:val="en-GB"/>
        </w:rPr>
        <w:t>V. Tarokh, N. Seshadri, and A. R. Calderbank, “Space-time codes for high data rate wireless communications: Performance criterion and code construction,” IEEE Trans. Inf. Theory, vol. 44, no. 2, pp. 744–765, Mar. 1998.</w:t>
      </w:r>
      <w:bookmarkEnd w:id="603"/>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04" w:name="BIB__bib"/>
      <w:r w:rsidRPr="00A075F6">
        <w:rPr>
          <w:rFonts w:ascii="Times New Roman" w:hAnsi="Times New Roman"/>
        </w:rPr>
        <w:t>“DVB-NGH, Next Generation Handheld,”</w:t>
      </w:r>
      <w:r w:rsidRPr="00A075F6">
        <w:rPr>
          <w:rFonts w:ascii="Times New Roman" w:hAnsi="Times New Roman"/>
          <w:lang w:eastAsia="zh-CN"/>
        </w:rPr>
        <w:t xml:space="preserve"> </w:t>
      </w:r>
      <w:hyperlink r:id="rId578" w:history="1">
        <w:r w:rsidRPr="00A075F6">
          <w:rPr>
            <w:rStyle w:val="Hyperlink"/>
            <w:rFonts w:ascii="Times New Roman" w:hAnsi="Times New Roman"/>
          </w:rPr>
          <w:t>http://www.dvb.org/technology/dvb-ngh/</w:t>
        </w:r>
      </w:hyperlink>
      <w:r w:rsidRPr="00A075F6">
        <w:rPr>
          <w:rFonts w:ascii="Times New Roman" w:hAnsi="Times New Roman"/>
        </w:rPr>
        <w:t>.</w:t>
      </w:r>
      <w:bookmarkEnd w:id="604"/>
      <w:r w:rsidRPr="00A075F6">
        <w:rPr>
          <w:rFonts w:ascii="Times New Roman" w:hAnsi="Times New Roman"/>
          <w:lang w:eastAsia="zh-CN"/>
        </w:rPr>
        <w:t xml:space="preserve"> </w:t>
      </w:r>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05" w:name="_Ref333411871"/>
      <w:r w:rsidRPr="00A075F6">
        <w:rPr>
          <w:rFonts w:ascii="Times New Roman" w:hAnsi="Times New Roman"/>
          <w:i/>
        </w:rPr>
        <w:t xml:space="preserve">Frame structure channel coding and modulation for a second generation digital terrestrial television broadcasting system </w:t>
      </w:r>
      <w:r w:rsidRPr="00A075F6">
        <w:rPr>
          <w:rFonts w:ascii="Times New Roman" w:hAnsi="Times New Roman"/>
        </w:rPr>
        <w:t>(DVB-T2), ETSI Std. EN 302 755, Rev. 1.2.1, 2011.</w:t>
      </w:r>
      <w:bookmarkEnd w:id="605"/>
      <w:r w:rsidRPr="00A075F6">
        <w:rPr>
          <w:rFonts w:ascii="Times New Roman" w:hAnsi="Times New Roman"/>
          <w:i/>
        </w:rPr>
        <w:t xml:space="preserve"> </w:t>
      </w:r>
    </w:p>
    <w:p w:rsidR="00372708" w:rsidRPr="00A075F6" w:rsidRDefault="00372708" w:rsidP="002F0CDE">
      <w:pPr>
        <w:pStyle w:val="ListParagraph"/>
        <w:numPr>
          <w:ilvl w:val="0"/>
          <w:numId w:val="28"/>
        </w:numPr>
        <w:spacing w:after="0" w:line="240" w:lineRule="auto"/>
        <w:jc w:val="left"/>
        <w:rPr>
          <w:rFonts w:ascii="Times New Roman" w:hAnsi="Times New Roman"/>
        </w:rPr>
      </w:pPr>
      <w:r w:rsidRPr="00A075F6">
        <w:rPr>
          <w:rFonts w:ascii="Times New Roman" w:hAnsi="Times New Roman"/>
        </w:rPr>
        <w:t>V. Tarokh, N. Seshadri and A. Calderbank, “Space-time codes for high data rate wireless communication: Performance criterion and code construction,” IEEE Trans. Inf. Theory, vol. 44, no. 2, 1998, pp. 744–765.</w:t>
      </w:r>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06" w:name="_Ref333413134"/>
      <w:r w:rsidRPr="00A075F6">
        <w:rPr>
          <w:rFonts w:ascii="Times New Roman" w:hAnsi="Times New Roman"/>
        </w:rPr>
        <w:t>S. Alamouti, “A simple transmit diversity technique for wireless communications,” IEEE J. Sel. Areas Commun., vol. 16, no. 8, Oct. 1998, pp. 1451–1458.</w:t>
      </w:r>
      <w:bookmarkEnd w:id="606"/>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07" w:name="_Ref333413428"/>
      <w:r w:rsidRPr="00A075F6">
        <w:rPr>
          <w:rFonts w:ascii="Times New Roman" w:hAnsi="Times New Roman"/>
        </w:rPr>
        <w:lastRenderedPageBreak/>
        <w:t>P. Moss, T. Y. Poon and J. Boyer, “A simple model of the UHF cross-polar terrestrial channel for DVB-NGH,” Research &amp; Development White Paper WHP205, Sept. 2011.</w:t>
      </w:r>
      <w:bookmarkEnd w:id="607"/>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08" w:name="_Ref333413384"/>
      <w:r w:rsidRPr="00A075F6">
        <w:rPr>
          <w:rFonts w:ascii="Times New Roman" w:hAnsi="Times New Roman"/>
        </w:rPr>
        <w:t>C. Studer and H. Bolcskei, “Soft-input soft-output single tree-search sphere decoding,” IEEE Trans. Info. Theory, vol. 56, no. 10, 2010, pp. 4827–4842.</w:t>
      </w:r>
      <w:bookmarkEnd w:id="608"/>
      <w:r w:rsidRPr="00A075F6">
        <w:rPr>
          <w:rFonts w:ascii="Times New Roman" w:hAnsi="Times New Roman"/>
        </w:rPr>
        <w:t xml:space="preserve">  </w:t>
      </w:r>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09" w:name="_Ref333412130"/>
      <w:r w:rsidRPr="00A075F6">
        <w:rPr>
          <w:rFonts w:ascii="Times New Roman" w:hAnsi="Times New Roman"/>
        </w:rPr>
        <w:t>Y. Nasser, J.-F. Hélard and M. Crussière, “3D MIMO scheme for broadcasting future digital TV in single-frequency networks,” Electronics Letters, vol. 44, no. 13, June 2008, pp. 829–830.</w:t>
      </w:r>
      <w:bookmarkEnd w:id="609"/>
      <w:r w:rsidRPr="00A075F6">
        <w:rPr>
          <w:rFonts w:ascii="Times New Roman" w:hAnsi="Times New Roman"/>
        </w:rPr>
        <w:t xml:space="preserve"> </w:t>
      </w:r>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10" w:name="_Ref333413075"/>
      <w:r w:rsidRPr="00A075F6">
        <w:rPr>
          <w:rFonts w:ascii="Times New Roman" w:hAnsi="Times New Roman"/>
        </w:rPr>
        <w:t>P. W. Wolniansky, G. J. Foschini, G. D. Golden and R. A. Valenzuela, “V-BLAST: an architecture for realizing very high data rates over the rich-scattering wireless channel,” in Proc. URSI International Symposium on Signals, Systems, and Electronics (ISSSE 98), 1998, pp. 295–300.</w:t>
      </w:r>
      <w:bookmarkEnd w:id="610"/>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11" w:name="_Ref333413115"/>
      <w:r w:rsidRPr="00A075F6">
        <w:rPr>
          <w:rFonts w:ascii="Times New Roman" w:hAnsi="Times New Roman"/>
        </w:rPr>
        <w:t>K. Srinath and B. Rajan, “Low ML-decoding complexity, large coding gain, full-rate, full-diversity STBCs for 2×2 and 4×2 MIMO systems,” IEEE J. Sel. Topics Signal Process., vol. 3, no. 6, 2009, pp. 916–927.</w:t>
      </w:r>
      <w:bookmarkEnd w:id="611"/>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12" w:name="_Ref333413117"/>
      <w:r w:rsidRPr="00A075F6">
        <w:rPr>
          <w:rFonts w:ascii="Times New Roman" w:hAnsi="Times New Roman"/>
        </w:rPr>
        <w:t>E. Biglieri, Y. Hong and E. Viterbo, “On fast-decodable space-time block codes,” IEEE Trans. Inf. Theory, vol. 55, no. 2, 2009, pp. 524–530.</w:t>
      </w:r>
      <w:bookmarkEnd w:id="612"/>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13" w:name="_Ref333413119"/>
      <w:r w:rsidRPr="00A075F6">
        <w:rPr>
          <w:rFonts w:ascii="Times New Roman" w:hAnsi="Times New Roman"/>
        </w:rPr>
        <w:t>H. Jafarkhani, “A quasi-orthogonal space-time block code,” IEEE Trans. Commun., vol. 49, no. 1, 2001, pp. 1–4.</w:t>
      </w:r>
      <w:bookmarkEnd w:id="613"/>
      <w:r w:rsidRPr="00A075F6">
        <w:rPr>
          <w:rFonts w:ascii="Times New Roman" w:hAnsi="Times New Roman"/>
        </w:rPr>
        <w:t xml:space="preserve">  </w:t>
      </w:r>
    </w:p>
    <w:p w:rsidR="00372708" w:rsidRPr="00A075F6" w:rsidRDefault="00372708" w:rsidP="002F0CDE">
      <w:pPr>
        <w:pStyle w:val="ListParagraph"/>
        <w:numPr>
          <w:ilvl w:val="0"/>
          <w:numId w:val="28"/>
        </w:numPr>
        <w:spacing w:after="0" w:line="240" w:lineRule="auto"/>
        <w:jc w:val="left"/>
        <w:rPr>
          <w:rFonts w:ascii="Times New Roman" w:hAnsi="Times New Roman"/>
        </w:rPr>
      </w:pPr>
      <w:bookmarkStart w:id="614" w:name="_Ref333413120"/>
      <w:r w:rsidRPr="00A075F6">
        <w:rPr>
          <w:rFonts w:ascii="Times New Roman" w:hAnsi="Times New Roman"/>
        </w:rPr>
        <w:t>J. Belfiore, G. Rekaya and E. Viterbo, “The Golden code: a 2×2 full-rate space-time code with nonvanishing determinants,” IEEE Trans. Inf. Theory, vol. 51, no. 4, 2005, pp. 1432–1436.</w:t>
      </w:r>
      <w:bookmarkEnd w:id="614"/>
    </w:p>
    <w:p w:rsidR="00372708" w:rsidRPr="00A075F6" w:rsidRDefault="00372708" w:rsidP="002F0CDE">
      <w:pPr>
        <w:pStyle w:val="ListParagraph"/>
        <w:numPr>
          <w:ilvl w:val="0"/>
          <w:numId w:val="28"/>
        </w:numPr>
        <w:autoSpaceDE w:val="0"/>
        <w:autoSpaceDN w:val="0"/>
        <w:adjustRightInd w:val="0"/>
        <w:rPr>
          <w:rFonts w:ascii="Times New Roman" w:hAnsi="Times New Roman"/>
        </w:rPr>
      </w:pPr>
      <w:bookmarkStart w:id="615" w:name="_Ref338853319"/>
      <w:r w:rsidRPr="00A075F6">
        <w:rPr>
          <w:rFonts w:ascii="Times New Roman" w:hAnsi="Times New Roman"/>
        </w:rPr>
        <w:t xml:space="preserve">M. Valenti and B. Zhao, “Distributed turbo codes: towards the capacity of the relay channel,” in </w:t>
      </w:r>
      <w:r w:rsidRPr="00A075F6">
        <w:rPr>
          <w:rFonts w:ascii="Times New Roman" w:hAnsi="Times New Roman"/>
          <w:i/>
          <w:iCs/>
        </w:rPr>
        <w:t>Proc. IEEE Vehicular Technology Conference</w:t>
      </w:r>
      <w:r w:rsidRPr="00A075F6">
        <w:rPr>
          <w:rFonts w:ascii="Times New Roman" w:hAnsi="Times New Roman"/>
        </w:rPr>
        <w:t xml:space="preserve"> </w:t>
      </w:r>
      <w:r w:rsidRPr="00A075F6">
        <w:rPr>
          <w:rFonts w:ascii="Times New Roman" w:hAnsi="Times New Roman"/>
          <w:i/>
          <w:iCs/>
        </w:rPr>
        <w:t>(VTC)</w:t>
      </w:r>
      <w:r w:rsidRPr="00A075F6">
        <w:rPr>
          <w:rFonts w:ascii="Times New Roman" w:hAnsi="Times New Roman"/>
        </w:rPr>
        <w:t>, pp. 322–326, Oct. 2003.</w:t>
      </w:r>
      <w:bookmarkEnd w:id="615"/>
    </w:p>
    <w:p w:rsidR="00372708" w:rsidRPr="00A075F6" w:rsidRDefault="00372708" w:rsidP="002F0CDE">
      <w:pPr>
        <w:pStyle w:val="ListParagraph"/>
        <w:numPr>
          <w:ilvl w:val="0"/>
          <w:numId w:val="28"/>
        </w:numPr>
        <w:autoSpaceDE w:val="0"/>
        <w:autoSpaceDN w:val="0"/>
        <w:adjustRightInd w:val="0"/>
        <w:rPr>
          <w:rFonts w:ascii="Times New Roman" w:hAnsi="Times New Roman"/>
        </w:rPr>
      </w:pPr>
      <w:bookmarkStart w:id="616" w:name="_Ref338853431"/>
      <w:r w:rsidRPr="00A075F6">
        <w:rPr>
          <w:rFonts w:ascii="Times New Roman" w:hAnsi="Times New Roman"/>
        </w:rPr>
        <w:t xml:space="preserve">J. Laneman, D. N. C. Tse, and G. W. Wornell, “Cooperative diversity in wireless networks: Efficient protocols and outage behavior,” </w:t>
      </w:r>
      <w:r w:rsidRPr="00A075F6">
        <w:rPr>
          <w:rFonts w:ascii="Times New Roman" w:hAnsi="Times New Roman"/>
          <w:i/>
          <w:iCs/>
        </w:rPr>
        <w:t>IEEE</w:t>
      </w:r>
      <w:r w:rsidRPr="00A075F6">
        <w:rPr>
          <w:rFonts w:ascii="Times New Roman" w:hAnsi="Times New Roman"/>
        </w:rPr>
        <w:t xml:space="preserve"> </w:t>
      </w:r>
      <w:r w:rsidRPr="00A075F6">
        <w:rPr>
          <w:rFonts w:ascii="Times New Roman" w:hAnsi="Times New Roman"/>
          <w:i/>
          <w:iCs/>
        </w:rPr>
        <w:t>Trans. Inf. Theory</w:t>
      </w:r>
      <w:r w:rsidRPr="00A075F6">
        <w:rPr>
          <w:rFonts w:ascii="Times New Roman" w:hAnsi="Times New Roman"/>
        </w:rPr>
        <w:t>, vol. 50, pp. 3062–3080, Dec. 2004.</w:t>
      </w:r>
      <w:bookmarkEnd w:id="616"/>
    </w:p>
    <w:p w:rsidR="00372708" w:rsidRPr="00A075F6" w:rsidRDefault="00372708" w:rsidP="002F0CDE">
      <w:pPr>
        <w:pStyle w:val="ListParagraph"/>
        <w:numPr>
          <w:ilvl w:val="0"/>
          <w:numId w:val="28"/>
        </w:numPr>
        <w:autoSpaceDE w:val="0"/>
        <w:autoSpaceDN w:val="0"/>
        <w:adjustRightInd w:val="0"/>
        <w:rPr>
          <w:rFonts w:ascii="Times New Roman" w:hAnsi="Times New Roman"/>
        </w:rPr>
      </w:pPr>
      <w:bookmarkStart w:id="617" w:name="_Ref338853440"/>
      <w:r w:rsidRPr="00A075F6">
        <w:rPr>
          <w:rFonts w:ascii="Times New Roman" w:hAnsi="Times New Roman"/>
        </w:rPr>
        <w:t>G. Kramer, M. Gastpar, and P. Gupta, “Cooperative strategies and capacity theorems for relay networks,”</w:t>
      </w:r>
      <w:r w:rsidRPr="00A075F6">
        <w:rPr>
          <w:rFonts w:ascii="Times New Roman" w:hAnsi="Times New Roman"/>
          <w:i/>
          <w:iCs/>
        </w:rPr>
        <w:t xml:space="preserve"> IEEE Trans. Inf. Theory</w:t>
      </w:r>
      <w:r w:rsidRPr="00A075F6">
        <w:rPr>
          <w:rFonts w:ascii="Times New Roman" w:hAnsi="Times New Roman"/>
        </w:rPr>
        <w:t>, vol. 51, pp. 3037–3063, Sept. 2005.</w:t>
      </w:r>
      <w:bookmarkEnd w:id="617"/>
    </w:p>
    <w:p w:rsidR="00372708" w:rsidRPr="00A075F6" w:rsidRDefault="00372708" w:rsidP="002F0CDE">
      <w:pPr>
        <w:pStyle w:val="ListParagraph"/>
        <w:numPr>
          <w:ilvl w:val="0"/>
          <w:numId w:val="28"/>
        </w:numPr>
        <w:autoSpaceDE w:val="0"/>
        <w:autoSpaceDN w:val="0"/>
        <w:adjustRightInd w:val="0"/>
        <w:rPr>
          <w:rFonts w:ascii="Times New Roman" w:eastAsia="LMRoman8-Regular" w:hAnsi="Times New Roman"/>
        </w:rPr>
      </w:pPr>
      <w:bookmarkStart w:id="618" w:name="_Ref338853505"/>
      <w:r w:rsidRPr="00A075F6">
        <w:rPr>
          <w:rFonts w:ascii="Times New Roman" w:eastAsia="LMRoman8-Regular" w:hAnsi="Times New Roman"/>
        </w:rPr>
        <w:t xml:space="preserve">Y. Liang and V. V. Veeravalli, “Gaussian orthogonal relay channels: Optimal resource allocation and capacity,” </w:t>
      </w:r>
      <w:r w:rsidRPr="00A075F6">
        <w:rPr>
          <w:rFonts w:ascii="Times New Roman" w:eastAsia="LMRoman8-Regular" w:hAnsi="Times New Roman"/>
          <w:i/>
          <w:iCs/>
        </w:rPr>
        <w:t>IEEE Trans. On</w:t>
      </w:r>
      <w:r w:rsidRPr="00A075F6">
        <w:rPr>
          <w:rFonts w:ascii="Times New Roman" w:eastAsia="LMRoman8-Regular" w:hAnsi="Times New Roman"/>
        </w:rPr>
        <w:t xml:space="preserve"> </w:t>
      </w:r>
      <w:r w:rsidRPr="00A075F6">
        <w:rPr>
          <w:rFonts w:ascii="Times New Roman" w:eastAsia="LMRoman8-Regular" w:hAnsi="Times New Roman"/>
          <w:i/>
          <w:iCs/>
        </w:rPr>
        <w:t>Inform. Theory</w:t>
      </w:r>
      <w:r w:rsidRPr="00A075F6">
        <w:rPr>
          <w:rFonts w:ascii="Times New Roman" w:eastAsia="LMRoman8-Regular" w:hAnsi="Times New Roman"/>
        </w:rPr>
        <w:t>, vol. 51, pp. 3284–3289, Sept. 2005.</w:t>
      </w:r>
      <w:bookmarkEnd w:id="618"/>
    </w:p>
    <w:p w:rsidR="00372708" w:rsidRPr="00A075F6" w:rsidRDefault="00372708" w:rsidP="002F0CDE">
      <w:pPr>
        <w:pStyle w:val="ListParagraph"/>
        <w:numPr>
          <w:ilvl w:val="0"/>
          <w:numId w:val="28"/>
        </w:numPr>
        <w:autoSpaceDE w:val="0"/>
        <w:autoSpaceDN w:val="0"/>
        <w:adjustRightInd w:val="0"/>
        <w:rPr>
          <w:rFonts w:ascii="Times New Roman" w:eastAsia="LMRoman8-Regular" w:hAnsi="Times New Roman"/>
        </w:rPr>
      </w:pPr>
      <w:bookmarkStart w:id="619" w:name="_Ref338853533"/>
      <w:r w:rsidRPr="00A075F6">
        <w:rPr>
          <w:rFonts w:ascii="Times New Roman" w:eastAsia="LMRoman8-Regular" w:hAnsi="Times New Roman"/>
        </w:rPr>
        <w:t xml:space="preserve">T. Riihonen, S. Werner, and R. Wichman, “Rate-interference trade-off between duplex modes in decode-and-forward relaying,” in </w:t>
      </w:r>
      <w:r w:rsidRPr="00A075F6">
        <w:rPr>
          <w:rFonts w:ascii="Times New Roman" w:eastAsia="LMRoman8-Regular" w:hAnsi="Times New Roman"/>
          <w:i/>
          <w:iCs/>
        </w:rPr>
        <w:t>Proc. IEEE Int. Symp. Pers. Indoor Mob. Radio Commun.,</w:t>
      </w:r>
      <w:r w:rsidRPr="00A075F6">
        <w:rPr>
          <w:rFonts w:ascii="Times New Roman" w:eastAsia="LMRoman8-Regular" w:hAnsi="Times New Roman"/>
        </w:rPr>
        <w:t xml:space="preserve"> </w:t>
      </w:r>
      <w:r w:rsidRPr="00A075F6">
        <w:rPr>
          <w:rFonts w:ascii="Times New Roman" w:eastAsia="LMRoman8-Regular" w:hAnsi="Times New Roman"/>
          <w:i/>
          <w:iCs/>
        </w:rPr>
        <w:t>Toronto, Canada</w:t>
      </w:r>
      <w:r w:rsidRPr="00A075F6">
        <w:rPr>
          <w:rFonts w:ascii="Times New Roman" w:eastAsia="LMRoman8-Regular" w:hAnsi="Times New Roman"/>
        </w:rPr>
        <w:t>, pp. 690–695, Sept. 2010.</w:t>
      </w:r>
      <w:bookmarkEnd w:id="619"/>
    </w:p>
    <w:p w:rsidR="00372708" w:rsidRPr="00A075F6" w:rsidRDefault="00372708" w:rsidP="002F0CDE">
      <w:pPr>
        <w:pStyle w:val="ListParagraph"/>
        <w:numPr>
          <w:ilvl w:val="0"/>
          <w:numId w:val="28"/>
        </w:numPr>
        <w:autoSpaceDE w:val="0"/>
        <w:autoSpaceDN w:val="0"/>
        <w:adjustRightInd w:val="0"/>
        <w:rPr>
          <w:rFonts w:ascii="Times New Roman" w:eastAsia="LMRoman8-Regular" w:hAnsi="Times New Roman"/>
        </w:rPr>
      </w:pPr>
      <w:bookmarkStart w:id="620" w:name="_Ref338853592"/>
      <w:r w:rsidRPr="00A075F6">
        <w:rPr>
          <w:rFonts w:ascii="Times New Roman" w:eastAsia="LMRoman8-Regular" w:hAnsi="Times New Roman"/>
        </w:rPr>
        <w:t xml:space="preserve">R. Youssef,M. Helard,M. Crussiere, and J. Helard, “Distributed coding for OFDM-based transmission in cooperative broadcast networks,” in </w:t>
      </w:r>
      <w:r w:rsidRPr="00A075F6">
        <w:rPr>
          <w:rFonts w:ascii="Times New Roman" w:eastAsia="LMRoman8-Regular" w:hAnsi="Times New Roman"/>
          <w:i/>
          <w:iCs/>
        </w:rPr>
        <w:t>Proc. International Workshop on Cross Layer</w:t>
      </w:r>
      <w:r w:rsidRPr="00A075F6">
        <w:rPr>
          <w:rFonts w:ascii="Times New Roman" w:eastAsia="LMRoman8-Regular" w:hAnsi="Times New Roman"/>
        </w:rPr>
        <w:t xml:space="preserve"> </w:t>
      </w:r>
      <w:r w:rsidRPr="00A075F6">
        <w:rPr>
          <w:rFonts w:ascii="Times New Roman" w:eastAsia="LMRoman8-Regular" w:hAnsi="Times New Roman"/>
          <w:i/>
          <w:iCs/>
        </w:rPr>
        <w:t>Design (IWCLD)</w:t>
      </w:r>
      <w:r w:rsidRPr="00A075F6">
        <w:rPr>
          <w:rFonts w:ascii="Times New Roman" w:eastAsia="LMRoman8-Regular" w:hAnsi="Times New Roman"/>
        </w:rPr>
        <w:t>, Nov. 2011.</w:t>
      </w:r>
      <w:bookmarkEnd w:id="620"/>
    </w:p>
    <w:p w:rsidR="008501CB" w:rsidRPr="00803720" w:rsidRDefault="008501CB" w:rsidP="00DF7A6E">
      <w:pPr>
        <w:pStyle w:val="ListParagraph3"/>
        <w:tabs>
          <w:tab w:val="left" w:pos="426"/>
        </w:tabs>
        <w:ind w:left="0"/>
        <w:rPr>
          <w:lang w:val="en-GB"/>
        </w:rPr>
      </w:pPr>
      <w:bookmarkStart w:id="621" w:name="_GoBack"/>
      <w:bookmarkEnd w:id="621"/>
    </w:p>
    <w:p w:rsidR="006D4B91" w:rsidRPr="00803720" w:rsidRDefault="006D4B91" w:rsidP="005C7887">
      <w:pPr>
        <w:pStyle w:val="Heading1"/>
        <w:numPr>
          <w:ilvl w:val="0"/>
          <w:numId w:val="0"/>
        </w:numPr>
        <w:ind w:left="431"/>
        <w:rPr>
          <w:lang w:val="en-GB"/>
        </w:rPr>
      </w:pPr>
    </w:p>
    <w:sectPr w:rsidR="006D4B91" w:rsidRPr="00803720" w:rsidSect="007A3EDC">
      <w:headerReference w:type="default" r:id="rId579"/>
      <w:footerReference w:type="default" r:id="rId58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CE1" w:rsidRDefault="00276CE1" w:rsidP="003C1A6B">
      <w:r>
        <w:separator/>
      </w:r>
    </w:p>
  </w:endnote>
  <w:endnote w:type="continuationSeparator" w:id="0">
    <w:p w:rsidR="00276CE1" w:rsidRDefault="00276CE1"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E22C63E8t00">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 45 Light">
    <w:altName w:val="Cordia New"/>
    <w:charset w:val="00"/>
    <w:family w:val="swiss"/>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MR10">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ple Chancery">
    <w:altName w:val="Arabic Typesetting"/>
    <w:charset w:val="00"/>
    <w:family w:val="script"/>
    <w:pitch w:val="variable"/>
    <w:sig w:usb0="00000001" w:usb1="00000000" w:usb2="00000000" w:usb3="00000000" w:csb0="00000093" w:csb1="00000000"/>
  </w:font>
  <w:font w:name="LMRoman8-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8CC" w:rsidRDefault="00E528CC"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A23144" w:rsidRPr="00A23144">
      <w:rPr>
        <w:rFonts w:ascii="Cambria" w:hAnsi="Cambria"/>
        <w:noProof/>
      </w:rPr>
      <w:t>178</w:t>
    </w:r>
    <w:r>
      <w:rPr>
        <w:rFonts w:ascii="Cambria" w:hAnsi="Cambria"/>
        <w:noProof/>
      </w:rPr>
      <w:fldChar w:fldCharType="end"/>
    </w:r>
  </w:p>
  <w:p w:rsidR="00E528CC" w:rsidRDefault="00E528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CE1" w:rsidRDefault="00276CE1" w:rsidP="003C1A6B">
      <w:r>
        <w:separator/>
      </w:r>
    </w:p>
  </w:footnote>
  <w:footnote w:type="continuationSeparator" w:id="0">
    <w:p w:rsidR="00276CE1" w:rsidRDefault="00276CE1"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8CC" w:rsidRPr="003C1A6B" w:rsidRDefault="00E528CC" w:rsidP="003A2865">
    <w:pPr>
      <w:pStyle w:val="Header"/>
      <w:tabs>
        <w:tab w:val="clear" w:pos="9638"/>
      </w:tabs>
    </w:pPr>
    <w:r>
      <w:rPr>
        <w:noProof/>
        <w:lang w:val="en-US"/>
      </w:rPr>
      <w:drawing>
        <wp:inline distT="0" distB="0" distL="0" distR="0" wp14:anchorId="4B93220B" wp14:editId="668DE140">
          <wp:extent cx="1114425" cy="552450"/>
          <wp:effectExtent l="19050" t="0" r="9525" b="0"/>
          <wp:docPr id="506"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14425" cy="552450"/>
                  </a:xfrm>
                  <a:prstGeom prst="rect">
                    <a:avLst/>
                  </a:prstGeom>
                  <a:noFill/>
                  <a:ln w="9525">
                    <a:noFill/>
                    <a:miter lim="800000"/>
                    <a:headEnd/>
                    <a:tailEnd/>
                  </a:ln>
                </pic:spPr>
              </pic:pic>
            </a:graphicData>
          </a:graphic>
        </wp:inline>
      </w:drawing>
    </w:r>
    <w:r>
      <w:tab/>
      <w:t xml:space="preserve"> Deliverable D2.3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FFA96AE"/>
    <w:lvl w:ilvl="0">
      <w:start w:val="1"/>
      <w:numFmt w:val="decimal"/>
      <w:lvlText w:val="%1."/>
      <w:lvlJc w:val="left"/>
      <w:pPr>
        <w:tabs>
          <w:tab w:val="num" w:pos="1492"/>
        </w:tabs>
        <w:ind w:left="1492" w:hanging="360"/>
      </w:pPr>
    </w:lvl>
  </w:abstractNum>
  <w:abstractNum w:abstractNumId="1">
    <w:nsid w:val="FFFFFF7D"/>
    <w:multiLevelType w:val="singleLevel"/>
    <w:tmpl w:val="4C6E8684"/>
    <w:lvl w:ilvl="0">
      <w:start w:val="1"/>
      <w:numFmt w:val="decimal"/>
      <w:lvlText w:val="%1."/>
      <w:lvlJc w:val="left"/>
      <w:pPr>
        <w:tabs>
          <w:tab w:val="num" w:pos="1209"/>
        </w:tabs>
        <w:ind w:left="1209" w:hanging="360"/>
      </w:pPr>
    </w:lvl>
  </w:abstractNum>
  <w:abstractNum w:abstractNumId="2">
    <w:nsid w:val="FFFFFF7E"/>
    <w:multiLevelType w:val="singleLevel"/>
    <w:tmpl w:val="E98899B0"/>
    <w:lvl w:ilvl="0">
      <w:start w:val="1"/>
      <w:numFmt w:val="decimal"/>
      <w:lvlText w:val="%1."/>
      <w:lvlJc w:val="left"/>
      <w:pPr>
        <w:tabs>
          <w:tab w:val="num" w:pos="926"/>
        </w:tabs>
        <w:ind w:left="926" w:hanging="360"/>
      </w:pPr>
    </w:lvl>
  </w:abstractNum>
  <w:abstractNum w:abstractNumId="3">
    <w:nsid w:val="FFFFFF7F"/>
    <w:multiLevelType w:val="singleLevel"/>
    <w:tmpl w:val="8F7872D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084C6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62891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3E16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1E9996"/>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226A8696"/>
    <w:lvl w:ilvl="0">
      <w:start w:val="1"/>
      <w:numFmt w:val="bullet"/>
      <w:lvlText w:val=""/>
      <w:lvlJc w:val="left"/>
      <w:pPr>
        <w:tabs>
          <w:tab w:val="num" w:pos="360"/>
        </w:tabs>
        <w:ind w:left="360" w:hanging="360"/>
      </w:pPr>
      <w:rPr>
        <w:rFonts w:ascii="Symbol" w:hAnsi="Symbol" w:hint="default"/>
      </w:rPr>
    </w:lvl>
  </w:abstractNum>
  <w:abstractNum w:abstractNumId="9">
    <w:nsid w:val="02760B50"/>
    <w:multiLevelType w:val="hybridMultilevel"/>
    <w:tmpl w:val="9C7CBF7E"/>
    <w:lvl w:ilvl="0" w:tplc="B8447CBC">
      <w:start w:val="1"/>
      <w:numFmt w:val="bullet"/>
      <w:pStyle w:val="Strichliste"/>
      <w:lvlText w:val=""/>
      <w:lvlJc w:val="left"/>
      <w:pPr>
        <w:ind w:left="1665" w:hanging="1305"/>
      </w:pPr>
      <w:rPr>
        <w:rFonts w:ascii="Symbol" w:hAnsi="Symbo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3F62D1B"/>
    <w:multiLevelType w:val="hybridMultilevel"/>
    <w:tmpl w:val="665899A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nsid w:val="043A4B4E"/>
    <w:multiLevelType w:val="hybridMultilevel"/>
    <w:tmpl w:val="5C5C902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nsid w:val="054A206F"/>
    <w:multiLevelType w:val="hybridMultilevel"/>
    <w:tmpl w:val="73E48E28"/>
    <w:lvl w:ilvl="0" w:tplc="41D4F0EE">
      <w:start w:val="1"/>
      <w:numFmt w:val="decimal"/>
      <w:lvlText w:val="%1)"/>
      <w:lvlJc w:val="left"/>
      <w:pPr>
        <w:ind w:left="1065" w:hanging="360"/>
      </w:pPr>
      <w:rPr>
        <w:rFonts w:hint="default"/>
        <w:b w:val="0"/>
      </w:rPr>
    </w:lvl>
    <w:lvl w:ilvl="1" w:tplc="08090019">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3">
    <w:nsid w:val="05C16923"/>
    <w:multiLevelType w:val="hybridMultilevel"/>
    <w:tmpl w:val="290AC45E"/>
    <w:lvl w:ilvl="0" w:tplc="A4BAF074">
      <w:start w:val="1"/>
      <w:numFmt w:val="upperLetter"/>
      <w:lvlText w:val="%1)"/>
      <w:lvlJc w:val="left"/>
      <w:pPr>
        <w:ind w:left="720" w:hanging="360"/>
      </w:pPr>
      <w:rPr>
        <w:rFonts w:ascii="Times New Roman" w:hAnsi="Times New Roman" w:hint="default"/>
        <w:color w:val="365F91"/>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6FA4500"/>
    <w:multiLevelType w:val="hybridMultilevel"/>
    <w:tmpl w:val="8690E878"/>
    <w:lvl w:ilvl="0" w:tplc="BE707B70">
      <w:start w:val="1"/>
      <w:numFmt w:val="lowerLetter"/>
      <w:lvlText w:val="%1."/>
      <w:lvlJc w:val="left"/>
      <w:pPr>
        <w:tabs>
          <w:tab w:val="num" w:pos="643"/>
        </w:tabs>
        <w:ind w:left="643"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07EA5962"/>
    <w:multiLevelType w:val="multilevel"/>
    <w:tmpl w:val="C226BEBE"/>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0"/>
        </w:tabs>
        <w:ind w:left="576" w:hanging="576"/>
      </w:pPr>
      <w:rPr>
        <w:rFonts w:hint="default"/>
      </w:rPr>
    </w:lvl>
    <w:lvl w:ilvl="2">
      <w:start w:val="1"/>
      <w:numFmt w:val="decimal"/>
      <w:pStyle w:val="Heading3"/>
      <w:lvlText w:val="%1.%2.%3"/>
      <w:lvlJc w:val="left"/>
      <w:pPr>
        <w:tabs>
          <w:tab w:val="num" w:pos="6300"/>
        </w:tabs>
        <w:ind w:left="70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6">
    <w:nsid w:val="08416311"/>
    <w:multiLevelType w:val="hybridMultilevel"/>
    <w:tmpl w:val="B2108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933286E"/>
    <w:multiLevelType w:val="hybridMultilevel"/>
    <w:tmpl w:val="FAFAE078"/>
    <w:lvl w:ilvl="0" w:tplc="28C0C182">
      <w:start w:val="1"/>
      <w:numFmt w:val="lowerRoman"/>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C16478E"/>
    <w:multiLevelType w:val="hybridMultilevel"/>
    <w:tmpl w:val="CF6AC664"/>
    <w:lvl w:ilvl="0" w:tplc="79B23B94">
      <w:start w:val="1"/>
      <w:numFmt w:val="bullet"/>
      <w:lvlText w:val=""/>
      <w:lvlJc w:val="left"/>
      <w:pPr>
        <w:tabs>
          <w:tab w:val="num" w:pos="360"/>
        </w:tabs>
        <w:ind w:left="36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0C931BC2"/>
    <w:multiLevelType w:val="hybridMultilevel"/>
    <w:tmpl w:val="0A5226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26D02A3"/>
    <w:multiLevelType w:val="hybridMultilevel"/>
    <w:tmpl w:val="D1F68AA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13803E89"/>
    <w:multiLevelType w:val="hybridMultilevel"/>
    <w:tmpl w:val="F9EC930A"/>
    <w:lvl w:ilvl="0" w:tplc="85FCA1E0">
      <w:start w:val="1"/>
      <w:numFmt w:val="bullet"/>
      <w:pStyle w:val="Listetirets2"/>
      <w:lvlText w:val=""/>
      <w:lvlJc w:val="left"/>
      <w:pPr>
        <w:tabs>
          <w:tab w:val="num" w:pos="360"/>
        </w:tabs>
        <w:ind w:left="360" w:hanging="360"/>
      </w:pPr>
      <w:rPr>
        <w:rFonts w:ascii="Symbol" w:hAnsi="Symbol" w:hint="default"/>
        <w:color w:val="FF99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46C267B"/>
    <w:multiLevelType w:val="hybridMultilevel"/>
    <w:tmpl w:val="84461928"/>
    <w:lvl w:ilvl="0" w:tplc="EDDE2436">
      <w:start w:val="1"/>
      <w:numFmt w:val="decimal"/>
      <w:pStyle w:val="Reference"/>
      <w:lvlText w:val="[%1]"/>
      <w:lvlJc w:val="left"/>
      <w:pPr>
        <w:ind w:left="360" w:hanging="360"/>
      </w:pPr>
      <w:rPr>
        <w:rFonts w:hint="default"/>
      </w:rPr>
    </w:lvl>
    <w:lvl w:ilvl="1" w:tplc="A454DC20" w:tentative="1">
      <w:start w:val="1"/>
      <w:numFmt w:val="lowerLetter"/>
      <w:lvlText w:val="%2."/>
      <w:lvlJc w:val="left"/>
      <w:pPr>
        <w:ind w:left="1440" w:hanging="360"/>
      </w:pPr>
    </w:lvl>
    <w:lvl w:ilvl="2" w:tplc="3A52A570" w:tentative="1">
      <w:start w:val="1"/>
      <w:numFmt w:val="lowerRoman"/>
      <w:lvlText w:val="%3."/>
      <w:lvlJc w:val="right"/>
      <w:pPr>
        <w:ind w:left="2160" w:hanging="180"/>
      </w:pPr>
    </w:lvl>
    <w:lvl w:ilvl="3" w:tplc="50DA505A" w:tentative="1">
      <w:start w:val="1"/>
      <w:numFmt w:val="decimal"/>
      <w:lvlText w:val="%4."/>
      <w:lvlJc w:val="left"/>
      <w:pPr>
        <w:ind w:left="2880" w:hanging="360"/>
      </w:pPr>
    </w:lvl>
    <w:lvl w:ilvl="4" w:tplc="EF92571E" w:tentative="1">
      <w:start w:val="1"/>
      <w:numFmt w:val="lowerLetter"/>
      <w:lvlText w:val="%5."/>
      <w:lvlJc w:val="left"/>
      <w:pPr>
        <w:ind w:left="3600" w:hanging="360"/>
      </w:pPr>
    </w:lvl>
    <w:lvl w:ilvl="5" w:tplc="A4EEEAFE" w:tentative="1">
      <w:start w:val="1"/>
      <w:numFmt w:val="lowerRoman"/>
      <w:lvlText w:val="%6."/>
      <w:lvlJc w:val="right"/>
      <w:pPr>
        <w:ind w:left="4320" w:hanging="180"/>
      </w:pPr>
    </w:lvl>
    <w:lvl w:ilvl="6" w:tplc="DA663E4E" w:tentative="1">
      <w:start w:val="1"/>
      <w:numFmt w:val="decimal"/>
      <w:lvlText w:val="%7."/>
      <w:lvlJc w:val="left"/>
      <w:pPr>
        <w:ind w:left="5040" w:hanging="360"/>
      </w:pPr>
    </w:lvl>
    <w:lvl w:ilvl="7" w:tplc="AE5ED488" w:tentative="1">
      <w:start w:val="1"/>
      <w:numFmt w:val="lowerLetter"/>
      <w:lvlText w:val="%8."/>
      <w:lvlJc w:val="left"/>
      <w:pPr>
        <w:ind w:left="5760" w:hanging="360"/>
      </w:pPr>
    </w:lvl>
    <w:lvl w:ilvl="8" w:tplc="EEEC6442" w:tentative="1">
      <w:start w:val="1"/>
      <w:numFmt w:val="lowerRoman"/>
      <w:lvlText w:val="%9."/>
      <w:lvlJc w:val="right"/>
      <w:pPr>
        <w:ind w:left="6480" w:hanging="180"/>
      </w:pPr>
    </w:lvl>
  </w:abstractNum>
  <w:abstractNum w:abstractNumId="23">
    <w:nsid w:val="1B7102BF"/>
    <w:multiLevelType w:val="hybridMultilevel"/>
    <w:tmpl w:val="51D23A7A"/>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1BDA1EA3"/>
    <w:multiLevelType w:val="hybridMultilevel"/>
    <w:tmpl w:val="6D3E5678"/>
    <w:lvl w:ilvl="0" w:tplc="B3C407FE">
      <w:start w:val="1"/>
      <w:numFmt w:val="bullet"/>
      <w:pStyle w:val="annex"/>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5">
    <w:nsid w:val="22A427AC"/>
    <w:multiLevelType w:val="hybridMultilevel"/>
    <w:tmpl w:val="6654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74E0B6E"/>
    <w:multiLevelType w:val="hybridMultilevel"/>
    <w:tmpl w:val="82B03288"/>
    <w:lvl w:ilvl="0" w:tplc="A2040808">
      <w:numFmt w:val="bullet"/>
      <w:lvlText w:val="-"/>
      <w:lvlJc w:val="left"/>
      <w:pPr>
        <w:ind w:left="1665" w:hanging="360"/>
      </w:pPr>
      <w:rPr>
        <w:rFonts w:ascii="Times New Roman" w:eastAsia="Calibri"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27">
    <w:nsid w:val="28E0533B"/>
    <w:multiLevelType w:val="hybridMultilevel"/>
    <w:tmpl w:val="9BB4B6AE"/>
    <w:lvl w:ilvl="0" w:tplc="E7FC5D7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A3622DD"/>
    <w:multiLevelType w:val="hybridMultilevel"/>
    <w:tmpl w:val="BAD65E22"/>
    <w:lvl w:ilvl="0" w:tplc="1BBEA7D0">
      <w:start w:val="1"/>
      <w:numFmt w:val="decimal"/>
      <w:pStyle w:val="references"/>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BB91917"/>
    <w:multiLevelType w:val="multilevel"/>
    <w:tmpl w:val="C58AF5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EDF5A67"/>
    <w:multiLevelType w:val="hybridMultilevel"/>
    <w:tmpl w:val="C8D2D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371B37F5"/>
    <w:multiLevelType w:val="hybridMultilevel"/>
    <w:tmpl w:val="E1029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37403F50"/>
    <w:multiLevelType w:val="hybridMultilevel"/>
    <w:tmpl w:val="68ACF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BAB4320"/>
    <w:multiLevelType w:val="singleLevel"/>
    <w:tmpl w:val="9E0255DE"/>
    <w:lvl w:ilvl="0">
      <w:start w:val="1"/>
      <w:numFmt w:val="decimal"/>
      <w:lvlText w:val="[%1]"/>
      <w:lvlJc w:val="left"/>
      <w:pPr>
        <w:tabs>
          <w:tab w:val="num" w:pos="360"/>
        </w:tabs>
        <w:ind w:left="360" w:hanging="360"/>
      </w:pPr>
    </w:lvl>
  </w:abstractNum>
  <w:abstractNum w:abstractNumId="34">
    <w:nsid w:val="4BF70EFA"/>
    <w:multiLevelType w:val="hybridMultilevel"/>
    <w:tmpl w:val="92E03E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2622EF6"/>
    <w:multiLevelType w:val="hybridMultilevel"/>
    <w:tmpl w:val="9716BAE8"/>
    <w:lvl w:ilvl="0" w:tplc="FFFFFFFF">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2CA544A"/>
    <w:multiLevelType w:val="singleLevel"/>
    <w:tmpl w:val="6EF40AA6"/>
    <w:lvl w:ilvl="0">
      <w:start w:val="1"/>
      <w:numFmt w:val="decimal"/>
      <w:suff w:val="space"/>
      <w:lvlText w:val="[%1]"/>
      <w:lvlJc w:val="left"/>
      <w:pPr>
        <w:ind w:left="360" w:hanging="360"/>
      </w:pPr>
      <w:rPr>
        <w:rFonts w:ascii="Times New Roman" w:hAnsi="Times New Roman" w:cs="Times New Roman" w:hint="default"/>
        <w:b w:val="0"/>
        <w:bCs w:val="0"/>
        <w:i w:val="0"/>
        <w:iCs w:val="0"/>
        <w:sz w:val="22"/>
        <w:szCs w:val="16"/>
      </w:rPr>
    </w:lvl>
  </w:abstractNum>
  <w:abstractNum w:abstractNumId="37">
    <w:nsid w:val="56BB07AD"/>
    <w:multiLevelType w:val="hybridMultilevel"/>
    <w:tmpl w:val="6706CE84"/>
    <w:lvl w:ilvl="0" w:tplc="C084258A">
      <w:start w:val="1"/>
      <w:numFmt w:val="decimal"/>
      <w:suff w:val="space"/>
      <w:lvlText w:val="[%1]"/>
      <w:lvlJc w:val="left"/>
      <w:pPr>
        <w:ind w:left="360" w:hanging="36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38">
    <w:nsid w:val="63050FFE"/>
    <w:multiLevelType w:val="hybridMultilevel"/>
    <w:tmpl w:val="77E4CAF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nsid w:val="6C402C58"/>
    <w:multiLevelType w:val="hybridMultilevel"/>
    <w:tmpl w:val="F1F87D58"/>
    <w:lvl w:ilvl="0" w:tplc="040C0005">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4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1">
    <w:nsid w:val="759D4F8C"/>
    <w:multiLevelType w:val="hybridMultilevel"/>
    <w:tmpl w:val="05142284"/>
    <w:lvl w:ilvl="0" w:tplc="B6AA217C">
      <w:start w:val="1"/>
      <w:numFmt w:val="upperLetter"/>
      <w:pStyle w:val="Titre3new"/>
      <w:lvlText w:val="%1."/>
      <w:lvlJc w:val="left"/>
      <w:pPr>
        <w:ind w:left="1773" w:hanging="360"/>
      </w:p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42">
    <w:nsid w:val="75FA387B"/>
    <w:multiLevelType w:val="hybridMultilevel"/>
    <w:tmpl w:val="2FB2301A"/>
    <w:lvl w:ilvl="0" w:tplc="79B23B94">
      <w:start w:val="1"/>
      <w:numFmt w:val="bullet"/>
      <w:lvlText w:val=""/>
      <w:lvlJc w:val="left"/>
      <w:pPr>
        <w:tabs>
          <w:tab w:val="num" w:pos="720"/>
        </w:tabs>
        <w:ind w:left="720" w:hanging="360"/>
      </w:pPr>
      <w:rPr>
        <w:rFonts w:ascii="Symbol" w:hAnsi="Symbol" w:cs="Times New Roman"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3">
    <w:nsid w:val="7672397F"/>
    <w:multiLevelType w:val="hybridMultilevel"/>
    <w:tmpl w:val="778A7060"/>
    <w:lvl w:ilvl="0" w:tplc="351C04C6">
      <w:start w:val="1"/>
      <w:numFmt w:val="decimal"/>
      <w:pStyle w:val="figure"/>
      <w:lvlText w:val="Fig  %1."/>
      <w:lvlJc w:val="righ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0B4E2F2" w:tentative="1">
      <w:start w:val="1"/>
      <w:numFmt w:val="lowerLetter"/>
      <w:lvlText w:val="%2."/>
      <w:lvlJc w:val="left"/>
      <w:pPr>
        <w:ind w:left="1440" w:hanging="360"/>
      </w:pPr>
    </w:lvl>
    <w:lvl w:ilvl="2" w:tplc="E604B03E" w:tentative="1">
      <w:start w:val="1"/>
      <w:numFmt w:val="lowerRoman"/>
      <w:lvlText w:val="%3."/>
      <w:lvlJc w:val="right"/>
      <w:pPr>
        <w:ind w:left="2160" w:hanging="180"/>
      </w:pPr>
    </w:lvl>
    <w:lvl w:ilvl="3" w:tplc="C38A2000" w:tentative="1">
      <w:start w:val="1"/>
      <w:numFmt w:val="decimal"/>
      <w:lvlText w:val="%4."/>
      <w:lvlJc w:val="left"/>
      <w:pPr>
        <w:ind w:left="2880" w:hanging="360"/>
      </w:pPr>
    </w:lvl>
    <w:lvl w:ilvl="4" w:tplc="F18AF62C" w:tentative="1">
      <w:start w:val="1"/>
      <w:numFmt w:val="lowerLetter"/>
      <w:lvlText w:val="%5."/>
      <w:lvlJc w:val="left"/>
      <w:pPr>
        <w:ind w:left="3600" w:hanging="360"/>
      </w:pPr>
    </w:lvl>
    <w:lvl w:ilvl="5" w:tplc="ACB66FBE" w:tentative="1">
      <w:start w:val="1"/>
      <w:numFmt w:val="lowerRoman"/>
      <w:lvlText w:val="%6."/>
      <w:lvlJc w:val="right"/>
      <w:pPr>
        <w:ind w:left="4320" w:hanging="180"/>
      </w:pPr>
    </w:lvl>
    <w:lvl w:ilvl="6" w:tplc="33081728" w:tentative="1">
      <w:start w:val="1"/>
      <w:numFmt w:val="decimal"/>
      <w:lvlText w:val="%7."/>
      <w:lvlJc w:val="left"/>
      <w:pPr>
        <w:ind w:left="5040" w:hanging="360"/>
      </w:pPr>
    </w:lvl>
    <w:lvl w:ilvl="7" w:tplc="BFB05E3E" w:tentative="1">
      <w:start w:val="1"/>
      <w:numFmt w:val="lowerLetter"/>
      <w:lvlText w:val="%8."/>
      <w:lvlJc w:val="left"/>
      <w:pPr>
        <w:ind w:left="5760" w:hanging="360"/>
      </w:pPr>
    </w:lvl>
    <w:lvl w:ilvl="8" w:tplc="FC143FBA" w:tentative="1">
      <w:start w:val="1"/>
      <w:numFmt w:val="lowerRoman"/>
      <w:lvlText w:val="%9."/>
      <w:lvlJc w:val="right"/>
      <w:pPr>
        <w:ind w:left="6480" w:hanging="180"/>
      </w:pPr>
    </w:lvl>
  </w:abstractNum>
  <w:abstractNum w:abstractNumId="44">
    <w:nsid w:val="78A05592"/>
    <w:multiLevelType w:val="hybridMultilevel"/>
    <w:tmpl w:val="13527E3A"/>
    <w:lvl w:ilvl="0" w:tplc="D09EC5E0">
      <w:numFmt w:val="bullet"/>
      <w:lvlText w:val=""/>
      <w:lvlJc w:val="left"/>
      <w:pPr>
        <w:tabs>
          <w:tab w:val="num" w:pos="-372"/>
        </w:tabs>
        <w:ind w:left="-372" w:hanging="360"/>
      </w:pPr>
      <w:rPr>
        <w:rFonts w:ascii="Symbol" w:eastAsia="Times New Roman" w:hAnsi="Symbol" w:cs="Times New Roman" w:hint="default"/>
      </w:rPr>
    </w:lvl>
    <w:lvl w:ilvl="1" w:tplc="040C0003" w:tentative="1">
      <w:start w:val="1"/>
      <w:numFmt w:val="bullet"/>
      <w:lvlText w:val="o"/>
      <w:lvlJc w:val="left"/>
      <w:pPr>
        <w:tabs>
          <w:tab w:val="num" w:pos="348"/>
        </w:tabs>
        <w:ind w:left="348" w:hanging="360"/>
      </w:pPr>
      <w:rPr>
        <w:rFonts w:ascii="Courier New" w:hAnsi="Courier New" w:cs="Courier New" w:hint="default"/>
      </w:rPr>
    </w:lvl>
    <w:lvl w:ilvl="2" w:tplc="040C0005" w:tentative="1">
      <w:start w:val="1"/>
      <w:numFmt w:val="bullet"/>
      <w:lvlText w:val=""/>
      <w:lvlJc w:val="left"/>
      <w:pPr>
        <w:tabs>
          <w:tab w:val="num" w:pos="1068"/>
        </w:tabs>
        <w:ind w:left="1068" w:hanging="360"/>
      </w:pPr>
      <w:rPr>
        <w:rFonts w:ascii="Wingdings" w:hAnsi="Wingdings" w:hint="default"/>
      </w:rPr>
    </w:lvl>
    <w:lvl w:ilvl="3" w:tplc="040C0001" w:tentative="1">
      <w:start w:val="1"/>
      <w:numFmt w:val="bullet"/>
      <w:lvlText w:val=""/>
      <w:lvlJc w:val="left"/>
      <w:pPr>
        <w:tabs>
          <w:tab w:val="num" w:pos="1788"/>
        </w:tabs>
        <w:ind w:left="1788" w:hanging="360"/>
      </w:pPr>
      <w:rPr>
        <w:rFonts w:ascii="Symbol" w:hAnsi="Symbol" w:hint="default"/>
      </w:rPr>
    </w:lvl>
    <w:lvl w:ilvl="4" w:tplc="040C0003" w:tentative="1">
      <w:start w:val="1"/>
      <w:numFmt w:val="bullet"/>
      <w:lvlText w:val="o"/>
      <w:lvlJc w:val="left"/>
      <w:pPr>
        <w:tabs>
          <w:tab w:val="num" w:pos="2508"/>
        </w:tabs>
        <w:ind w:left="2508" w:hanging="360"/>
      </w:pPr>
      <w:rPr>
        <w:rFonts w:ascii="Courier New" w:hAnsi="Courier New" w:cs="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cs="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45">
    <w:nsid w:val="7D307E4D"/>
    <w:multiLevelType w:val="hybridMultilevel"/>
    <w:tmpl w:val="2732055A"/>
    <w:lvl w:ilvl="0" w:tplc="79B23B94">
      <w:start w:val="1"/>
      <w:numFmt w:val="bullet"/>
      <w:lvlText w:val=""/>
      <w:lvlJc w:val="left"/>
      <w:pPr>
        <w:ind w:left="786"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C7513C"/>
    <w:multiLevelType w:val="hybridMultilevel"/>
    <w:tmpl w:val="81A634AC"/>
    <w:lvl w:ilvl="0" w:tplc="79B23B94">
      <w:start w:val="1"/>
      <w:numFmt w:val="bullet"/>
      <w:lvlText w:val=""/>
      <w:lvlJc w:val="left"/>
      <w:pPr>
        <w:tabs>
          <w:tab w:val="num" w:pos="720"/>
        </w:tabs>
        <w:ind w:left="720" w:hanging="360"/>
      </w:pPr>
      <w:rPr>
        <w:rFonts w:ascii="Symbol" w:hAnsi="Symbol" w:cs="Manga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37"/>
  </w:num>
  <w:num w:numId="3">
    <w:abstractNumId w:val="42"/>
  </w:num>
  <w:num w:numId="4">
    <w:abstractNumId w:val="21"/>
  </w:num>
  <w:num w:numId="5">
    <w:abstractNumId w:val="18"/>
  </w:num>
  <w:num w:numId="6">
    <w:abstractNumId w:val="3"/>
  </w:num>
  <w:num w:numId="7">
    <w:abstractNumId w:val="24"/>
  </w:num>
  <w:num w:numId="8">
    <w:abstractNumId w:val="23"/>
  </w:num>
  <w:num w:numId="9">
    <w:abstractNumId w:val="13"/>
  </w:num>
  <w:num w:numId="10">
    <w:abstractNumId w:val="26"/>
  </w:num>
  <w:num w:numId="11">
    <w:abstractNumId w:val="45"/>
  </w:num>
  <w:num w:numId="12">
    <w:abstractNumId w:val="28"/>
  </w:num>
  <w:num w:numId="13">
    <w:abstractNumId w:val="39"/>
  </w:num>
  <w:num w:numId="14">
    <w:abstractNumId w:val="40"/>
  </w:num>
  <w:num w:numId="15">
    <w:abstractNumId w:val="22"/>
  </w:num>
  <w:num w:numId="16">
    <w:abstractNumId w:val="43"/>
  </w:num>
  <w:num w:numId="17">
    <w:abstractNumId w:val="41"/>
  </w:num>
  <w:num w:numId="18">
    <w:abstractNumId w:val="32"/>
  </w:num>
  <w:num w:numId="19">
    <w:abstractNumId w:val="34"/>
  </w:num>
  <w:num w:numId="20">
    <w:abstractNumId w:val="30"/>
  </w:num>
  <w:num w:numId="21">
    <w:abstractNumId w:val="19"/>
  </w:num>
  <w:num w:numId="22">
    <w:abstractNumId w:val="11"/>
  </w:num>
  <w:num w:numId="23">
    <w:abstractNumId w:val="10"/>
  </w:num>
  <w:num w:numId="24">
    <w:abstractNumId w:val="38"/>
  </w:num>
  <w:num w:numId="25">
    <w:abstractNumId w:val="31"/>
  </w:num>
  <w:num w:numId="26">
    <w:abstractNumId w:val="1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9"/>
  </w:num>
  <w:num w:numId="30">
    <w:abstractNumId w:val="20"/>
  </w:num>
  <w:num w:numId="31">
    <w:abstractNumId w:val="14"/>
  </w:num>
  <w:num w:numId="32">
    <w:abstractNumId w:val="12"/>
  </w:num>
  <w:num w:numId="33">
    <w:abstractNumId w:val="46"/>
  </w:num>
  <w:num w:numId="34">
    <w:abstractNumId w:val="25"/>
  </w:num>
  <w:num w:numId="35">
    <w:abstractNumId w:val="17"/>
  </w:num>
  <w:num w:numId="36">
    <w:abstractNumId w:val="35"/>
  </w:num>
  <w:num w:numId="37">
    <w:abstractNumId w:val="8"/>
  </w:num>
  <w:num w:numId="38">
    <w:abstractNumId w:val="7"/>
  </w:num>
  <w:num w:numId="39">
    <w:abstractNumId w:val="6"/>
  </w:num>
  <w:num w:numId="40">
    <w:abstractNumId w:val="5"/>
  </w:num>
  <w:num w:numId="41">
    <w:abstractNumId w:val="4"/>
  </w:num>
  <w:num w:numId="42">
    <w:abstractNumId w:val="2"/>
  </w:num>
  <w:num w:numId="43">
    <w:abstractNumId w:val="1"/>
  </w:num>
  <w:num w:numId="44">
    <w:abstractNumId w:val="0"/>
  </w:num>
  <w:num w:numId="45">
    <w:abstractNumId w:val="44"/>
  </w:num>
  <w:num w:numId="46">
    <w:abstractNumId w:val="15"/>
    <w:lvlOverride w:ilvl="0">
      <w:startOverride w:val="2"/>
    </w:lvlOverride>
    <w:lvlOverride w:ilvl="1">
      <w:startOverride w:val="3"/>
    </w:lvlOverride>
  </w:num>
  <w:num w:numId="47">
    <w:abstractNumId w:val="33"/>
  </w:num>
  <w:num w:numId="4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1259B"/>
    <w:rsid w:val="000144AA"/>
    <w:rsid w:val="000220BD"/>
    <w:rsid w:val="00025ABD"/>
    <w:rsid w:val="00033B35"/>
    <w:rsid w:val="00041E59"/>
    <w:rsid w:val="000432F7"/>
    <w:rsid w:val="0005008F"/>
    <w:rsid w:val="000639C8"/>
    <w:rsid w:val="00064316"/>
    <w:rsid w:val="00080239"/>
    <w:rsid w:val="000821CA"/>
    <w:rsid w:val="00085B57"/>
    <w:rsid w:val="00087F54"/>
    <w:rsid w:val="000905D7"/>
    <w:rsid w:val="00091B33"/>
    <w:rsid w:val="000920D6"/>
    <w:rsid w:val="000932DD"/>
    <w:rsid w:val="000A1896"/>
    <w:rsid w:val="000A34B7"/>
    <w:rsid w:val="000B18E6"/>
    <w:rsid w:val="000C32B2"/>
    <w:rsid w:val="000C32C0"/>
    <w:rsid w:val="000C569F"/>
    <w:rsid w:val="000C7012"/>
    <w:rsid w:val="000D1D62"/>
    <w:rsid w:val="000D458C"/>
    <w:rsid w:val="000D6896"/>
    <w:rsid w:val="000D7212"/>
    <w:rsid w:val="000E13F1"/>
    <w:rsid w:val="000E3796"/>
    <w:rsid w:val="000E480D"/>
    <w:rsid w:val="000F4FD1"/>
    <w:rsid w:val="000F6ABA"/>
    <w:rsid w:val="000F790B"/>
    <w:rsid w:val="00120CEB"/>
    <w:rsid w:val="001210F2"/>
    <w:rsid w:val="001306CB"/>
    <w:rsid w:val="00130782"/>
    <w:rsid w:val="001357C0"/>
    <w:rsid w:val="001378DC"/>
    <w:rsid w:val="00141C6D"/>
    <w:rsid w:val="00153B38"/>
    <w:rsid w:val="00162B6D"/>
    <w:rsid w:val="00163334"/>
    <w:rsid w:val="001634E8"/>
    <w:rsid w:val="001824B8"/>
    <w:rsid w:val="00184090"/>
    <w:rsid w:val="0019231D"/>
    <w:rsid w:val="00194021"/>
    <w:rsid w:val="001A12BE"/>
    <w:rsid w:val="001A411A"/>
    <w:rsid w:val="001A53F1"/>
    <w:rsid w:val="001A54C9"/>
    <w:rsid w:val="001A5D4E"/>
    <w:rsid w:val="001B3DC1"/>
    <w:rsid w:val="001B4222"/>
    <w:rsid w:val="001C601E"/>
    <w:rsid w:val="001D4570"/>
    <w:rsid w:val="001E2129"/>
    <w:rsid w:val="001E3A7C"/>
    <w:rsid w:val="001E3E3B"/>
    <w:rsid w:val="001E7260"/>
    <w:rsid w:val="001F4779"/>
    <w:rsid w:val="002046F7"/>
    <w:rsid w:val="00204734"/>
    <w:rsid w:val="00214034"/>
    <w:rsid w:val="00220177"/>
    <w:rsid w:val="00220190"/>
    <w:rsid w:val="00225551"/>
    <w:rsid w:val="00231E3E"/>
    <w:rsid w:val="0024200F"/>
    <w:rsid w:val="00242ED4"/>
    <w:rsid w:val="00247AF9"/>
    <w:rsid w:val="002517D7"/>
    <w:rsid w:val="00261C7E"/>
    <w:rsid w:val="002657C2"/>
    <w:rsid w:val="00271E67"/>
    <w:rsid w:val="00275A12"/>
    <w:rsid w:val="00276CE1"/>
    <w:rsid w:val="00281590"/>
    <w:rsid w:val="00292108"/>
    <w:rsid w:val="002930C6"/>
    <w:rsid w:val="00296D52"/>
    <w:rsid w:val="002A0C90"/>
    <w:rsid w:val="002A1977"/>
    <w:rsid w:val="002A19F8"/>
    <w:rsid w:val="002B0CA5"/>
    <w:rsid w:val="002B4853"/>
    <w:rsid w:val="002C398F"/>
    <w:rsid w:val="002C7F85"/>
    <w:rsid w:val="002D4B85"/>
    <w:rsid w:val="002D7395"/>
    <w:rsid w:val="002E10A8"/>
    <w:rsid w:val="002E4E4A"/>
    <w:rsid w:val="002F0CDE"/>
    <w:rsid w:val="002F58CF"/>
    <w:rsid w:val="002F7E15"/>
    <w:rsid w:val="003022C3"/>
    <w:rsid w:val="0031554B"/>
    <w:rsid w:val="00315F73"/>
    <w:rsid w:val="003234BE"/>
    <w:rsid w:val="00325029"/>
    <w:rsid w:val="003275A1"/>
    <w:rsid w:val="00336B56"/>
    <w:rsid w:val="00352920"/>
    <w:rsid w:val="003606B1"/>
    <w:rsid w:val="0036131C"/>
    <w:rsid w:val="00367063"/>
    <w:rsid w:val="003710A5"/>
    <w:rsid w:val="00372708"/>
    <w:rsid w:val="00386580"/>
    <w:rsid w:val="003901CE"/>
    <w:rsid w:val="00390ED3"/>
    <w:rsid w:val="00390F1C"/>
    <w:rsid w:val="00391B03"/>
    <w:rsid w:val="00393219"/>
    <w:rsid w:val="00394FAF"/>
    <w:rsid w:val="00397213"/>
    <w:rsid w:val="003A128F"/>
    <w:rsid w:val="003A175C"/>
    <w:rsid w:val="003A2865"/>
    <w:rsid w:val="003B1F81"/>
    <w:rsid w:val="003B339E"/>
    <w:rsid w:val="003B40BC"/>
    <w:rsid w:val="003B5935"/>
    <w:rsid w:val="003B727F"/>
    <w:rsid w:val="003C1984"/>
    <w:rsid w:val="003C1A6B"/>
    <w:rsid w:val="003C2239"/>
    <w:rsid w:val="003D3342"/>
    <w:rsid w:val="003E060B"/>
    <w:rsid w:val="003E54F5"/>
    <w:rsid w:val="003F288B"/>
    <w:rsid w:val="003F3346"/>
    <w:rsid w:val="003F7559"/>
    <w:rsid w:val="0041138D"/>
    <w:rsid w:val="0041641D"/>
    <w:rsid w:val="00416E0C"/>
    <w:rsid w:val="0041701F"/>
    <w:rsid w:val="00420A13"/>
    <w:rsid w:val="00433CDC"/>
    <w:rsid w:val="00435208"/>
    <w:rsid w:val="00454464"/>
    <w:rsid w:val="0045614E"/>
    <w:rsid w:val="004565AD"/>
    <w:rsid w:val="004622EF"/>
    <w:rsid w:val="004634F1"/>
    <w:rsid w:val="00477D68"/>
    <w:rsid w:val="00483602"/>
    <w:rsid w:val="00484EB0"/>
    <w:rsid w:val="00486B93"/>
    <w:rsid w:val="004913D3"/>
    <w:rsid w:val="00491612"/>
    <w:rsid w:val="00491B60"/>
    <w:rsid w:val="004923E0"/>
    <w:rsid w:val="00493A97"/>
    <w:rsid w:val="004A24AE"/>
    <w:rsid w:val="004A25F3"/>
    <w:rsid w:val="004A6EE9"/>
    <w:rsid w:val="004B279A"/>
    <w:rsid w:val="004E76B9"/>
    <w:rsid w:val="004F04CE"/>
    <w:rsid w:val="004F1B2B"/>
    <w:rsid w:val="004F30FB"/>
    <w:rsid w:val="005019DC"/>
    <w:rsid w:val="00501E61"/>
    <w:rsid w:val="00503AF2"/>
    <w:rsid w:val="00510F0B"/>
    <w:rsid w:val="0052012A"/>
    <w:rsid w:val="00536CAB"/>
    <w:rsid w:val="00544AD4"/>
    <w:rsid w:val="00551A49"/>
    <w:rsid w:val="00556F02"/>
    <w:rsid w:val="005623D8"/>
    <w:rsid w:val="0056625A"/>
    <w:rsid w:val="005765D7"/>
    <w:rsid w:val="00576D8C"/>
    <w:rsid w:val="00580CAA"/>
    <w:rsid w:val="00581F2A"/>
    <w:rsid w:val="00586E73"/>
    <w:rsid w:val="00593A30"/>
    <w:rsid w:val="005A491B"/>
    <w:rsid w:val="005A6E08"/>
    <w:rsid w:val="005A71D7"/>
    <w:rsid w:val="005B1150"/>
    <w:rsid w:val="005C156D"/>
    <w:rsid w:val="005C1CD1"/>
    <w:rsid w:val="005C7887"/>
    <w:rsid w:val="005D4ED9"/>
    <w:rsid w:val="005F022F"/>
    <w:rsid w:val="005F0875"/>
    <w:rsid w:val="005F1594"/>
    <w:rsid w:val="005F1890"/>
    <w:rsid w:val="005F3727"/>
    <w:rsid w:val="0060150E"/>
    <w:rsid w:val="006071E4"/>
    <w:rsid w:val="00607AE7"/>
    <w:rsid w:val="00607FDE"/>
    <w:rsid w:val="00620AE1"/>
    <w:rsid w:val="00625583"/>
    <w:rsid w:val="00646870"/>
    <w:rsid w:val="0064783F"/>
    <w:rsid w:val="00662D9B"/>
    <w:rsid w:val="00663248"/>
    <w:rsid w:val="00670313"/>
    <w:rsid w:val="00673AD4"/>
    <w:rsid w:val="00681F21"/>
    <w:rsid w:val="00687BC3"/>
    <w:rsid w:val="0069212E"/>
    <w:rsid w:val="006A273A"/>
    <w:rsid w:val="006A75B6"/>
    <w:rsid w:val="006B275A"/>
    <w:rsid w:val="006B569B"/>
    <w:rsid w:val="006C02E7"/>
    <w:rsid w:val="006C224D"/>
    <w:rsid w:val="006D1DD6"/>
    <w:rsid w:val="006D4B91"/>
    <w:rsid w:val="006D530B"/>
    <w:rsid w:val="006D7C18"/>
    <w:rsid w:val="006E0D47"/>
    <w:rsid w:val="006F1E74"/>
    <w:rsid w:val="007016C0"/>
    <w:rsid w:val="0071020E"/>
    <w:rsid w:val="00710A87"/>
    <w:rsid w:val="007150F0"/>
    <w:rsid w:val="0071517D"/>
    <w:rsid w:val="007225F9"/>
    <w:rsid w:val="00722A29"/>
    <w:rsid w:val="00730B27"/>
    <w:rsid w:val="00734578"/>
    <w:rsid w:val="00741711"/>
    <w:rsid w:val="007417C7"/>
    <w:rsid w:val="00743DB1"/>
    <w:rsid w:val="00752CCB"/>
    <w:rsid w:val="0075552C"/>
    <w:rsid w:val="00760EBF"/>
    <w:rsid w:val="00776750"/>
    <w:rsid w:val="00776C28"/>
    <w:rsid w:val="00781414"/>
    <w:rsid w:val="00781DBE"/>
    <w:rsid w:val="007907CA"/>
    <w:rsid w:val="00790BB8"/>
    <w:rsid w:val="007962BA"/>
    <w:rsid w:val="007A0182"/>
    <w:rsid w:val="007A154A"/>
    <w:rsid w:val="007A3D27"/>
    <w:rsid w:val="007A3EDC"/>
    <w:rsid w:val="007A6880"/>
    <w:rsid w:val="007B0A38"/>
    <w:rsid w:val="007B2AF3"/>
    <w:rsid w:val="007B3AF0"/>
    <w:rsid w:val="007C4FB5"/>
    <w:rsid w:val="007C559F"/>
    <w:rsid w:val="007C5676"/>
    <w:rsid w:val="007E7645"/>
    <w:rsid w:val="007F159D"/>
    <w:rsid w:val="007F2EDB"/>
    <w:rsid w:val="008033DE"/>
    <w:rsid w:val="00803720"/>
    <w:rsid w:val="00811612"/>
    <w:rsid w:val="00813181"/>
    <w:rsid w:val="00826DFF"/>
    <w:rsid w:val="00827345"/>
    <w:rsid w:val="00831DE9"/>
    <w:rsid w:val="00832FA2"/>
    <w:rsid w:val="00840F0C"/>
    <w:rsid w:val="00842F77"/>
    <w:rsid w:val="008501CB"/>
    <w:rsid w:val="00850A4B"/>
    <w:rsid w:val="008511AB"/>
    <w:rsid w:val="008707BF"/>
    <w:rsid w:val="00876F5E"/>
    <w:rsid w:val="008778F5"/>
    <w:rsid w:val="008810FA"/>
    <w:rsid w:val="00883754"/>
    <w:rsid w:val="00896315"/>
    <w:rsid w:val="008A3A25"/>
    <w:rsid w:val="008A58A7"/>
    <w:rsid w:val="008B588D"/>
    <w:rsid w:val="008B5B97"/>
    <w:rsid w:val="008B5C8B"/>
    <w:rsid w:val="008C3E49"/>
    <w:rsid w:val="008C754E"/>
    <w:rsid w:val="008D57C8"/>
    <w:rsid w:val="008D7EE1"/>
    <w:rsid w:val="008F77C0"/>
    <w:rsid w:val="008F7866"/>
    <w:rsid w:val="009123DE"/>
    <w:rsid w:val="009139BC"/>
    <w:rsid w:val="0091547E"/>
    <w:rsid w:val="00920FC4"/>
    <w:rsid w:val="00922113"/>
    <w:rsid w:val="00927E04"/>
    <w:rsid w:val="009315A5"/>
    <w:rsid w:val="009373B7"/>
    <w:rsid w:val="009413C8"/>
    <w:rsid w:val="0094284A"/>
    <w:rsid w:val="00945758"/>
    <w:rsid w:val="00951927"/>
    <w:rsid w:val="00953AA7"/>
    <w:rsid w:val="009546FF"/>
    <w:rsid w:val="00965337"/>
    <w:rsid w:val="00965D98"/>
    <w:rsid w:val="009660A0"/>
    <w:rsid w:val="00973422"/>
    <w:rsid w:val="009854DB"/>
    <w:rsid w:val="00986E7F"/>
    <w:rsid w:val="009906CA"/>
    <w:rsid w:val="00991931"/>
    <w:rsid w:val="009A7A27"/>
    <w:rsid w:val="009B7CE1"/>
    <w:rsid w:val="009C4E79"/>
    <w:rsid w:val="009D0877"/>
    <w:rsid w:val="009D7700"/>
    <w:rsid w:val="009E3134"/>
    <w:rsid w:val="009E3309"/>
    <w:rsid w:val="009F1FDF"/>
    <w:rsid w:val="009F4F8A"/>
    <w:rsid w:val="00A004B2"/>
    <w:rsid w:val="00A03331"/>
    <w:rsid w:val="00A075F6"/>
    <w:rsid w:val="00A10BCE"/>
    <w:rsid w:val="00A12381"/>
    <w:rsid w:val="00A16FBF"/>
    <w:rsid w:val="00A17F02"/>
    <w:rsid w:val="00A23144"/>
    <w:rsid w:val="00A25B51"/>
    <w:rsid w:val="00A30440"/>
    <w:rsid w:val="00A376FF"/>
    <w:rsid w:val="00A43BC5"/>
    <w:rsid w:val="00A50B57"/>
    <w:rsid w:val="00A54652"/>
    <w:rsid w:val="00A6450A"/>
    <w:rsid w:val="00A734C0"/>
    <w:rsid w:val="00A80993"/>
    <w:rsid w:val="00A9174F"/>
    <w:rsid w:val="00A92DAA"/>
    <w:rsid w:val="00A9433F"/>
    <w:rsid w:val="00A96C0B"/>
    <w:rsid w:val="00A97E27"/>
    <w:rsid w:val="00AB41ED"/>
    <w:rsid w:val="00AD1AC8"/>
    <w:rsid w:val="00B01C16"/>
    <w:rsid w:val="00B064D6"/>
    <w:rsid w:val="00B069E6"/>
    <w:rsid w:val="00B1103F"/>
    <w:rsid w:val="00B1127B"/>
    <w:rsid w:val="00B11D5D"/>
    <w:rsid w:val="00B13D84"/>
    <w:rsid w:val="00B16A6D"/>
    <w:rsid w:val="00B216A7"/>
    <w:rsid w:val="00B24450"/>
    <w:rsid w:val="00B32EFB"/>
    <w:rsid w:val="00B4064F"/>
    <w:rsid w:val="00B43A8C"/>
    <w:rsid w:val="00B44ED1"/>
    <w:rsid w:val="00B46365"/>
    <w:rsid w:val="00B56B45"/>
    <w:rsid w:val="00B6120C"/>
    <w:rsid w:val="00B62341"/>
    <w:rsid w:val="00B656F7"/>
    <w:rsid w:val="00B678CF"/>
    <w:rsid w:val="00B701A4"/>
    <w:rsid w:val="00B70D39"/>
    <w:rsid w:val="00B743E7"/>
    <w:rsid w:val="00B7553C"/>
    <w:rsid w:val="00B766A9"/>
    <w:rsid w:val="00B77BAA"/>
    <w:rsid w:val="00B8115E"/>
    <w:rsid w:val="00B81326"/>
    <w:rsid w:val="00B844E3"/>
    <w:rsid w:val="00B851D3"/>
    <w:rsid w:val="00B95A45"/>
    <w:rsid w:val="00B95F4D"/>
    <w:rsid w:val="00BA013A"/>
    <w:rsid w:val="00BB7366"/>
    <w:rsid w:val="00BC0578"/>
    <w:rsid w:val="00BC23C5"/>
    <w:rsid w:val="00BC2671"/>
    <w:rsid w:val="00BC3923"/>
    <w:rsid w:val="00BC6FF9"/>
    <w:rsid w:val="00BD0170"/>
    <w:rsid w:val="00BD1C22"/>
    <w:rsid w:val="00BD549D"/>
    <w:rsid w:val="00BD68D9"/>
    <w:rsid w:val="00BD7ED1"/>
    <w:rsid w:val="00BF586E"/>
    <w:rsid w:val="00BF654B"/>
    <w:rsid w:val="00C13F05"/>
    <w:rsid w:val="00C262DC"/>
    <w:rsid w:val="00C3229A"/>
    <w:rsid w:val="00C34448"/>
    <w:rsid w:val="00C35096"/>
    <w:rsid w:val="00C40A13"/>
    <w:rsid w:val="00C41D2D"/>
    <w:rsid w:val="00C447B8"/>
    <w:rsid w:val="00C45BB1"/>
    <w:rsid w:val="00C46BC7"/>
    <w:rsid w:val="00C5273B"/>
    <w:rsid w:val="00C55F72"/>
    <w:rsid w:val="00C56E3C"/>
    <w:rsid w:val="00C711B2"/>
    <w:rsid w:val="00C7262A"/>
    <w:rsid w:val="00C73E68"/>
    <w:rsid w:val="00C805DC"/>
    <w:rsid w:val="00C83980"/>
    <w:rsid w:val="00C91EC0"/>
    <w:rsid w:val="00C9480F"/>
    <w:rsid w:val="00C94951"/>
    <w:rsid w:val="00C95500"/>
    <w:rsid w:val="00C967D0"/>
    <w:rsid w:val="00CC0C05"/>
    <w:rsid w:val="00CC1804"/>
    <w:rsid w:val="00CC61E0"/>
    <w:rsid w:val="00CC65A9"/>
    <w:rsid w:val="00CC7D83"/>
    <w:rsid w:val="00CD1ACC"/>
    <w:rsid w:val="00CD2FE5"/>
    <w:rsid w:val="00CE2EBB"/>
    <w:rsid w:val="00CF1082"/>
    <w:rsid w:val="00D07990"/>
    <w:rsid w:val="00D10FDC"/>
    <w:rsid w:val="00D172D1"/>
    <w:rsid w:val="00D204CC"/>
    <w:rsid w:val="00D21684"/>
    <w:rsid w:val="00D300A8"/>
    <w:rsid w:val="00D41E7E"/>
    <w:rsid w:val="00D4352B"/>
    <w:rsid w:val="00D43829"/>
    <w:rsid w:val="00D45033"/>
    <w:rsid w:val="00D45E36"/>
    <w:rsid w:val="00D57888"/>
    <w:rsid w:val="00D62126"/>
    <w:rsid w:val="00D626E1"/>
    <w:rsid w:val="00D63BC5"/>
    <w:rsid w:val="00D66FC2"/>
    <w:rsid w:val="00D773F1"/>
    <w:rsid w:val="00D909D4"/>
    <w:rsid w:val="00D9549C"/>
    <w:rsid w:val="00DB52AB"/>
    <w:rsid w:val="00DB569D"/>
    <w:rsid w:val="00DB56DD"/>
    <w:rsid w:val="00DC0C3E"/>
    <w:rsid w:val="00DC6FDE"/>
    <w:rsid w:val="00DD0655"/>
    <w:rsid w:val="00DD08D8"/>
    <w:rsid w:val="00DD35D4"/>
    <w:rsid w:val="00DE4285"/>
    <w:rsid w:val="00DE7B11"/>
    <w:rsid w:val="00DF5FA7"/>
    <w:rsid w:val="00DF7A6E"/>
    <w:rsid w:val="00E00247"/>
    <w:rsid w:val="00E00265"/>
    <w:rsid w:val="00E0294B"/>
    <w:rsid w:val="00E0432D"/>
    <w:rsid w:val="00E049A9"/>
    <w:rsid w:val="00E0522D"/>
    <w:rsid w:val="00E0698C"/>
    <w:rsid w:val="00E07DD4"/>
    <w:rsid w:val="00E07F38"/>
    <w:rsid w:val="00E2137D"/>
    <w:rsid w:val="00E27BA5"/>
    <w:rsid w:val="00E33761"/>
    <w:rsid w:val="00E3516E"/>
    <w:rsid w:val="00E45639"/>
    <w:rsid w:val="00E528CC"/>
    <w:rsid w:val="00E54EC0"/>
    <w:rsid w:val="00E56BFB"/>
    <w:rsid w:val="00E5716C"/>
    <w:rsid w:val="00E82A10"/>
    <w:rsid w:val="00E87C74"/>
    <w:rsid w:val="00E970F5"/>
    <w:rsid w:val="00EA2EA6"/>
    <w:rsid w:val="00EA55BE"/>
    <w:rsid w:val="00EB1C02"/>
    <w:rsid w:val="00EB5FEF"/>
    <w:rsid w:val="00EC6179"/>
    <w:rsid w:val="00EC6F1B"/>
    <w:rsid w:val="00EE1634"/>
    <w:rsid w:val="00EF5450"/>
    <w:rsid w:val="00EF78D6"/>
    <w:rsid w:val="00F02AFC"/>
    <w:rsid w:val="00F03C2E"/>
    <w:rsid w:val="00F102D2"/>
    <w:rsid w:val="00F107D2"/>
    <w:rsid w:val="00F11C52"/>
    <w:rsid w:val="00F271C6"/>
    <w:rsid w:val="00F539D2"/>
    <w:rsid w:val="00F65813"/>
    <w:rsid w:val="00F74026"/>
    <w:rsid w:val="00F74FCC"/>
    <w:rsid w:val="00F77E47"/>
    <w:rsid w:val="00F80A99"/>
    <w:rsid w:val="00F91C1B"/>
    <w:rsid w:val="00F95958"/>
    <w:rsid w:val="00F969E8"/>
    <w:rsid w:val="00FA2298"/>
    <w:rsid w:val="00FA61F2"/>
    <w:rsid w:val="00FA7B1C"/>
    <w:rsid w:val="00FC49CB"/>
    <w:rsid w:val="00FC4B45"/>
    <w:rsid w:val="00FC60C5"/>
    <w:rsid w:val="00FC7C6F"/>
    <w:rsid w:val="00FD12A1"/>
    <w:rsid w:val="00FD26AB"/>
    <w:rsid w:val="00FD46E3"/>
    <w:rsid w:val="00FD6DFD"/>
    <w:rsid w:val="00FF1E5C"/>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semiHidden="0" w:unhideWhenUsed="0" w:qFormat="1"/>
    <w:lsdException w:name="table of figures" w:uiPriority="0"/>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8"/>
    <w:pPr>
      <w:spacing w:line="264" w:lineRule="auto"/>
      <w:jc w:val="both"/>
    </w:pPr>
    <w:rPr>
      <w:rFonts w:ascii="Times New Roman" w:hAnsi="Times New Roman"/>
      <w:sz w:val="22"/>
      <w:szCs w:val="22"/>
      <w:lang w:val="sv-FI" w:eastAsia="en-US" w:bidi="ar-SA"/>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Paragraphe"/>
    <w:link w:val="Heading1Char"/>
    <w:uiPriority w:val="9"/>
    <w:qFormat/>
    <w:rsid w:val="00FD6DFD"/>
    <w:pPr>
      <w:keepNext/>
      <w:keepLines/>
      <w:numPr>
        <w:numId w:val="1"/>
      </w:numPr>
      <w:spacing w:before="480" w:after="120"/>
      <w:ind w:left="431" w:hanging="431"/>
      <w:outlineLvl w:val="0"/>
    </w:pPr>
    <w:rPr>
      <w:rFonts w:ascii="Cambria" w:hAnsi="Cambria"/>
      <w:b/>
      <w:bCs/>
      <w:smallCaps/>
      <w:color w:val="244061"/>
      <w:sz w:val="28"/>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Paragraphe"/>
    <w:link w:val="Heading2Char"/>
    <w:uiPriority w:val="9"/>
    <w:qFormat/>
    <w:rsid w:val="00FD6DFD"/>
    <w:pPr>
      <w:keepNext/>
      <w:keepLines/>
      <w:numPr>
        <w:ilvl w:val="1"/>
        <w:numId w:val="1"/>
      </w:numPr>
      <w:spacing w:before="200" w:after="120"/>
      <w:ind w:left="578" w:hanging="578"/>
      <w:outlineLvl w:val="1"/>
    </w:pPr>
    <w:rPr>
      <w:rFonts w:ascii="Cambria" w:hAnsi="Cambria"/>
      <w:b/>
      <w:bCs/>
      <w:color w:val="244061"/>
      <w:sz w:val="32"/>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Paragraphe"/>
    <w:link w:val="Heading3Char"/>
    <w:uiPriority w:val="9"/>
    <w:qFormat/>
    <w:rsid w:val="00FD6DFD"/>
    <w:pPr>
      <w:keepNext/>
      <w:keepLines/>
      <w:numPr>
        <w:ilvl w:val="2"/>
        <w:numId w:val="1"/>
      </w:numPr>
      <w:tabs>
        <w:tab w:val="clear" w:pos="6300"/>
      </w:tabs>
      <w:spacing w:before="200" w:after="120"/>
      <w:ind w:left="720"/>
      <w:outlineLvl w:val="2"/>
    </w:pPr>
    <w:rPr>
      <w:rFonts w:ascii="Cambria" w:hAnsi="Cambria"/>
      <w:b/>
      <w:bCs/>
      <w:color w:val="244061"/>
      <w:sz w:val="28"/>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Paragraphe"/>
    <w:link w:val="Heading4Char"/>
    <w:uiPriority w:val="9"/>
    <w:qFormat/>
    <w:rsid w:val="00FD6DFD"/>
    <w:pPr>
      <w:numPr>
        <w:ilvl w:val="3"/>
      </w:numPr>
      <w:outlineLvl w:val="3"/>
    </w:pPr>
    <w:rPr>
      <w:sz w:val="24"/>
    </w:rPr>
  </w:style>
  <w:style w:type="paragraph" w:styleId="Heading5">
    <w:name w:val="heading 5"/>
    <w:basedOn w:val="Normal"/>
    <w:next w:val="Paragraphe"/>
    <w:link w:val="Heading5Char"/>
    <w:uiPriority w:val="9"/>
    <w:qFormat/>
    <w:rsid w:val="002F58CF"/>
    <w:pPr>
      <w:keepNext/>
      <w:keepLines/>
      <w:numPr>
        <w:ilvl w:val="4"/>
        <w:numId w:val="1"/>
      </w:numPr>
      <w:spacing w:before="200"/>
      <w:outlineLvl w:val="4"/>
    </w:pPr>
    <w:rPr>
      <w:rFonts w:ascii="Cambria" w:hAnsi="Cambria"/>
      <w:color w:val="243F60"/>
    </w:rPr>
  </w:style>
  <w:style w:type="paragraph" w:styleId="Heading6">
    <w:name w:val="heading 6"/>
    <w:basedOn w:val="Normal"/>
    <w:next w:val="Paragraphe"/>
    <w:link w:val="Heading6Char"/>
    <w:uiPriority w:val="9"/>
    <w:qFormat/>
    <w:rsid w:val="002F58CF"/>
    <w:pPr>
      <w:keepNext/>
      <w:keepLines/>
      <w:numPr>
        <w:ilvl w:val="5"/>
        <w:numId w:val="1"/>
      </w:numPr>
      <w:spacing w:before="200"/>
      <w:outlineLvl w:val="5"/>
    </w:pPr>
    <w:rPr>
      <w:rFonts w:ascii="Cambria" w:hAnsi="Cambria"/>
      <w:i/>
      <w:iCs/>
      <w:color w:val="243F60"/>
    </w:rPr>
  </w:style>
  <w:style w:type="paragraph" w:styleId="Heading7">
    <w:name w:val="heading 7"/>
    <w:basedOn w:val="Normal"/>
    <w:next w:val="Paragraphe"/>
    <w:link w:val="Heading7Char"/>
    <w:uiPriority w:val="9"/>
    <w:qFormat/>
    <w:rsid w:val="002F58CF"/>
    <w:pPr>
      <w:keepNext/>
      <w:keepLines/>
      <w:numPr>
        <w:ilvl w:val="6"/>
        <w:numId w:val="1"/>
      </w:numPr>
      <w:spacing w:before="200"/>
      <w:outlineLvl w:val="6"/>
    </w:pPr>
    <w:rPr>
      <w:rFonts w:ascii="Cambria" w:hAnsi="Cambria"/>
      <w:i/>
      <w:iCs/>
      <w:color w:val="404040"/>
    </w:rPr>
  </w:style>
  <w:style w:type="paragraph" w:styleId="Heading8">
    <w:name w:val="heading 8"/>
    <w:basedOn w:val="Normal"/>
    <w:next w:val="Paragraphe"/>
    <w:link w:val="Heading8Char"/>
    <w:uiPriority w:val="9"/>
    <w:qFormat/>
    <w:rsid w:val="002F58CF"/>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Paragraphe"/>
    <w:link w:val="Heading9Char"/>
    <w:uiPriority w:val="9"/>
    <w:qFormat/>
    <w:rsid w:val="002F58CF"/>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A6B"/>
    <w:pPr>
      <w:tabs>
        <w:tab w:val="center" w:pos="4819"/>
        <w:tab w:val="right" w:pos="9638"/>
      </w:tabs>
    </w:pPr>
    <w:rPr>
      <w:sz w:val="20"/>
      <w:szCs w:val="20"/>
    </w:rPr>
  </w:style>
  <w:style w:type="character" w:customStyle="1" w:styleId="HeaderChar">
    <w:name w:val="Header Char"/>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rPr>
      <w:sz w:val="20"/>
      <w:szCs w:val="20"/>
    </w:r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rPr>
  </w:style>
  <w:style w:type="character" w:customStyle="1" w:styleId="TitleChar">
    <w:name w:val="Title Char"/>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FD6DFD"/>
    <w:rPr>
      <w:rFonts w:ascii="Cambria" w:hAnsi="Cambria"/>
      <w:b/>
      <w:bCs/>
      <w:smallCaps/>
      <w:color w:val="244061"/>
      <w:sz w:val="28"/>
      <w:szCs w:val="28"/>
      <w:lang w:val="fi-FI" w:eastAsia="en-US" w:bidi="ar-SA"/>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FD6DFD"/>
    <w:rPr>
      <w:rFonts w:ascii="Cambria" w:hAnsi="Cambria"/>
      <w:b/>
      <w:bCs/>
      <w:color w:val="244061"/>
      <w:sz w:val="32"/>
      <w:szCs w:val="26"/>
      <w:lang w:val="sv-FI" w:eastAsia="en-US" w:bidi="ar-SA"/>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FD6DFD"/>
    <w:rPr>
      <w:rFonts w:ascii="Cambria" w:hAnsi="Cambria"/>
      <w:b/>
      <w:bCs/>
      <w:color w:val="244061"/>
      <w:sz w:val="28"/>
      <w:szCs w:val="22"/>
      <w:lang w:val="sv-FI" w:eastAsia="en-US" w:bidi="ar-SA"/>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uiPriority w:val="9"/>
    <w:rsid w:val="00556F02"/>
    <w:rPr>
      <w:rFonts w:ascii="Cambria" w:hAnsi="Cambria"/>
      <w:b/>
      <w:bCs/>
      <w:color w:val="244061"/>
      <w:sz w:val="24"/>
      <w:szCs w:val="22"/>
      <w:lang w:val="sv-FI" w:eastAsia="en-US" w:bidi="ar-SA"/>
    </w:rPr>
  </w:style>
  <w:style w:type="character" w:customStyle="1" w:styleId="Heading5Char">
    <w:name w:val="Heading 5 Char"/>
    <w:link w:val="Heading5"/>
    <w:uiPriority w:val="9"/>
    <w:rsid w:val="002F58CF"/>
    <w:rPr>
      <w:rFonts w:ascii="Cambria" w:hAnsi="Cambria"/>
      <w:color w:val="243F60"/>
      <w:sz w:val="22"/>
      <w:szCs w:val="22"/>
      <w:lang w:val="sv-FI" w:eastAsia="en-US" w:bidi="ar-SA"/>
    </w:rPr>
  </w:style>
  <w:style w:type="character" w:customStyle="1" w:styleId="Heading6Char">
    <w:name w:val="Heading 6 Char"/>
    <w:link w:val="Heading6"/>
    <w:uiPriority w:val="9"/>
    <w:rsid w:val="002F58CF"/>
    <w:rPr>
      <w:rFonts w:ascii="Cambria" w:hAnsi="Cambria"/>
      <w:i/>
      <w:iCs/>
      <w:color w:val="243F60"/>
      <w:sz w:val="22"/>
      <w:szCs w:val="22"/>
      <w:lang w:val="sv-FI" w:eastAsia="en-US" w:bidi="ar-SA"/>
    </w:rPr>
  </w:style>
  <w:style w:type="character" w:customStyle="1" w:styleId="Heading7Char">
    <w:name w:val="Heading 7 Char"/>
    <w:link w:val="Heading7"/>
    <w:uiPriority w:val="9"/>
    <w:rsid w:val="002F58CF"/>
    <w:rPr>
      <w:rFonts w:ascii="Cambria" w:hAnsi="Cambria"/>
      <w:i/>
      <w:iCs/>
      <w:color w:val="404040"/>
      <w:sz w:val="22"/>
      <w:szCs w:val="22"/>
      <w:lang w:val="sv-FI" w:eastAsia="en-US" w:bidi="ar-SA"/>
    </w:rPr>
  </w:style>
  <w:style w:type="character" w:customStyle="1" w:styleId="Heading8Char">
    <w:name w:val="Heading 8 Char"/>
    <w:link w:val="Heading8"/>
    <w:uiPriority w:val="9"/>
    <w:rsid w:val="002F58CF"/>
    <w:rPr>
      <w:rFonts w:ascii="Cambria" w:hAnsi="Cambria"/>
      <w:color w:val="404040"/>
      <w:lang w:val="sv-FI" w:eastAsia="en-US" w:bidi="ar-SA"/>
    </w:rPr>
  </w:style>
  <w:style w:type="character" w:customStyle="1" w:styleId="Heading9Char">
    <w:name w:val="Heading 9 Char"/>
    <w:link w:val="Heading9"/>
    <w:uiPriority w:val="9"/>
    <w:rsid w:val="002F58CF"/>
    <w:rPr>
      <w:rFonts w:ascii="Cambria" w:hAnsi="Cambria"/>
      <w:i/>
      <w:iCs/>
      <w:color w:val="404040"/>
      <w:lang w:val="sv-FI" w:eastAsia="en-US" w:bidi="ar-SA"/>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autoRedefine/>
    <w:uiPriority w:val="99"/>
    <w:qFormat/>
    <w:rsid w:val="00D172D1"/>
    <w:pPr>
      <w:spacing w:line="240" w:lineRule="auto"/>
      <w:jc w:val="center"/>
    </w:pPr>
    <w:rPr>
      <w:b/>
      <w:color w:val="244061"/>
      <w:position w:val="-14"/>
      <w:sz w:val="20"/>
      <w:lang w:val="en-GB"/>
    </w:rPr>
  </w:style>
  <w:style w:type="paragraph" w:customStyle="1" w:styleId="ListParagraph3">
    <w:name w:val="List Paragraph3"/>
    <w:basedOn w:val="Normal"/>
    <w:uiPriority w:val="34"/>
    <w:qFormat/>
    <w:rsid w:val="00670313"/>
    <w:pPr>
      <w:ind w:left="720"/>
      <w:contextualSpacing/>
    </w:pPr>
  </w:style>
  <w:style w:type="paragraph" w:styleId="BodyText">
    <w:name w:val="Body Text"/>
    <w:basedOn w:val="Normal"/>
    <w:link w:val="BodyTextChar"/>
    <w:rsid w:val="00710A87"/>
    <w:pPr>
      <w:widowControl w:val="0"/>
      <w:spacing w:after="120"/>
    </w:pPr>
    <w:rPr>
      <w:rFonts w:ascii="Tahoma" w:eastAsia="Times New Roman" w:hAnsi="Tahoma"/>
      <w:sz w:val="20"/>
      <w:szCs w:val="24"/>
      <w:lang w:val="en-GB"/>
    </w:rPr>
  </w:style>
  <w:style w:type="paragraph" w:styleId="TOC1">
    <w:name w:val="toc 1"/>
    <w:basedOn w:val="Normal"/>
    <w:next w:val="Normal"/>
    <w:autoRedefine/>
    <w:uiPriority w:val="39"/>
    <w:qFormat/>
    <w:rsid w:val="00710A87"/>
  </w:style>
  <w:style w:type="paragraph" w:styleId="TOC2">
    <w:name w:val="toc 2"/>
    <w:basedOn w:val="Normal"/>
    <w:next w:val="Normal"/>
    <w:autoRedefine/>
    <w:uiPriority w:val="39"/>
    <w:qFormat/>
    <w:rsid w:val="003F288B"/>
    <w:pPr>
      <w:tabs>
        <w:tab w:val="left" w:pos="880"/>
        <w:tab w:val="right" w:leader="dot" w:pos="9628"/>
      </w:tabs>
      <w:ind w:left="220"/>
    </w:pPr>
  </w:style>
  <w:style w:type="paragraph" w:styleId="TOC4">
    <w:name w:val="toc 4"/>
    <w:basedOn w:val="Normal"/>
    <w:next w:val="Normal"/>
    <w:autoRedefine/>
    <w:rsid w:val="00710A87"/>
    <w:pPr>
      <w:ind w:left="660"/>
    </w:pPr>
  </w:style>
  <w:style w:type="paragraph" w:customStyle="1" w:styleId="Nomalencadr">
    <w:name w:val="Nomal encadré"/>
    <w:basedOn w:val="Normal"/>
    <w:rsid w:val="00E0698C"/>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lang w:val="en-GB"/>
    </w:rPr>
  </w:style>
  <w:style w:type="paragraph" w:customStyle="1" w:styleId="Style6">
    <w:name w:val="Style6"/>
    <w:basedOn w:val="BodyText3"/>
    <w:link w:val="Style6Car"/>
    <w:rsid w:val="002F58CF"/>
    <w:pPr>
      <w:spacing w:before="120"/>
    </w:pPr>
    <w:rPr>
      <w:rFonts w:ascii="Tahoma" w:eastAsia="MS Mincho" w:hAnsi="Tahoma" w:cs="Tahoma"/>
      <w:szCs w:val="22"/>
      <w:lang w:val="en-GB" w:eastAsia="fr-FR"/>
    </w:rPr>
  </w:style>
  <w:style w:type="character" w:customStyle="1" w:styleId="Style6Car">
    <w:name w:val="Style6 Car"/>
    <w:link w:val="Style6"/>
    <w:rsid w:val="002F58CF"/>
    <w:rPr>
      <w:rFonts w:ascii="Tahoma" w:eastAsia="MS Mincho" w:hAnsi="Tahoma" w:cs="Tahoma"/>
      <w:sz w:val="16"/>
      <w:szCs w:val="22"/>
      <w:lang w:val="en-GB" w:eastAsia="fr-FR" w:bidi="ar-SA"/>
    </w:rPr>
  </w:style>
  <w:style w:type="paragraph" w:styleId="BodyText3">
    <w:name w:val="Body Text 3"/>
    <w:basedOn w:val="Normal"/>
    <w:rsid w:val="002F58CF"/>
    <w:pPr>
      <w:spacing w:after="120"/>
    </w:pPr>
    <w:rPr>
      <w:sz w:val="16"/>
      <w:szCs w:val="16"/>
    </w:rPr>
  </w:style>
  <w:style w:type="paragraph" w:customStyle="1" w:styleId="Listetirets2">
    <w:name w:val="Liste à tirets 2"/>
    <w:basedOn w:val="Normal"/>
    <w:rsid w:val="002F58CF"/>
    <w:pPr>
      <w:numPr>
        <w:numId w:val="4"/>
      </w:numPr>
      <w:spacing w:before="120" w:after="120"/>
    </w:pPr>
    <w:rPr>
      <w:rFonts w:ascii="Tahoma" w:eastAsia="Times New Roman" w:hAnsi="Tahoma" w:cs="Tahoma"/>
      <w:iCs/>
      <w:sz w:val="20"/>
      <w:szCs w:val="24"/>
      <w:lang w:val="en-GB"/>
    </w:rPr>
  </w:style>
  <w:style w:type="paragraph" w:customStyle="1" w:styleId="Paragraphesansretrait">
    <w:name w:val="Paragraphe sans retrait"/>
    <w:basedOn w:val="BodyText"/>
    <w:rsid w:val="002F58CF"/>
    <w:pPr>
      <w:keepLines/>
      <w:widowControl/>
      <w:spacing w:before="120"/>
    </w:pPr>
    <w:rPr>
      <w:rFonts w:ascii="Times New Roman" w:hAnsi="Times New Roman"/>
      <w:sz w:val="24"/>
      <w:szCs w:val="20"/>
      <w:lang w:val="fr-FR"/>
    </w:rPr>
  </w:style>
  <w:style w:type="paragraph" w:customStyle="1" w:styleId="Style2">
    <w:name w:val="Style2"/>
    <w:basedOn w:val="Normal"/>
    <w:next w:val="Style6"/>
    <w:link w:val="Style2Car"/>
    <w:qFormat/>
    <w:rsid w:val="002F58CF"/>
    <w:pPr>
      <w:keepNext/>
    </w:pPr>
    <w:rPr>
      <w:rFonts w:ascii="Tahoma" w:eastAsia="Times New Roman" w:hAnsi="Tahoma" w:cs="Arial"/>
      <w:b/>
      <w:bCs/>
      <w:iCs/>
      <w:color w:val="FF9900"/>
      <w:sz w:val="28"/>
      <w:szCs w:val="20"/>
      <w:lang w:val="en-GB"/>
    </w:rPr>
  </w:style>
  <w:style w:type="table" w:styleId="TableGrid">
    <w:name w:val="Table Grid"/>
    <w:basedOn w:val="TableNormal"/>
    <w:rsid w:val="00F271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A128F"/>
    <w:pPr>
      <w:ind w:left="440"/>
    </w:pPr>
  </w:style>
  <w:style w:type="character" w:styleId="Emphasis">
    <w:name w:val="Emphasis"/>
    <w:qFormat/>
    <w:rsid w:val="00352920"/>
    <w:rPr>
      <w:i/>
      <w:iCs/>
    </w:rPr>
  </w:style>
  <w:style w:type="paragraph" w:styleId="ListNumber">
    <w:name w:val="List Number"/>
    <w:basedOn w:val="Normal"/>
    <w:semiHidden/>
    <w:rsid w:val="00C7262A"/>
    <w:pPr>
      <w:tabs>
        <w:tab w:val="num" w:pos="360"/>
      </w:tabs>
      <w:spacing w:before="120" w:after="120"/>
      <w:ind w:left="360" w:hanging="360"/>
    </w:pPr>
    <w:rPr>
      <w:rFonts w:ascii="Verdana" w:eastAsia="Times New Roman" w:hAnsi="Verdana"/>
      <w:szCs w:val="24"/>
      <w:lang w:val="en-US" w:eastAsia="fr-FR"/>
    </w:rPr>
  </w:style>
  <w:style w:type="paragraph" w:styleId="ListNumber2">
    <w:name w:val="List Number 2"/>
    <w:basedOn w:val="Normal"/>
    <w:rsid w:val="000D458C"/>
    <w:pPr>
      <w:numPr>
        <w:numId w:val="6"/>
      </w:numPr>
    </w:pPr>
  </w:style>
  <w:style w:type="character" w:customStyle="1" w:styleId="CarCar13">
    <w:name w:val="Car Car13"/>
    <w:rsid w:val="00041E59"/>
    <w:rPr>
      <w:rFonts w:ascii="Cambria" w:eastAsia="Times New Roman" w:hAnsi="Cambria"/>
      <w:b/>
      <w:bCs/>
      <w:color w:val="244061"/>
      <w:sz w:val="32"/>
      <w:szCs w:val="26"/>
      <w:lang w:val="sv-FI" w:eastAsia="en-US"/>
    </w:rPr>
  </w:style>
  <w:style w:type="paragraph" w:customStyle="1" w:styleId="TH">
    <w:name w:val="TH"/>
    <w:basedOn w:val="Normal"/>
    <w:link w:val="THChar"/>
    <w:rsid w:val="00041E59"/>
    <w:pPr>
      <w:keepNext/>
      <w:keepLines/>
      <w:spacing w:before="60" w:after="180"/>
      <w:jc w:val="center"/>
    </w:pPr>
    <w:rPr>
      <w:rFonts w:ascii="Arial" w:hAnsi="Arial"/>
      <w:b/>
      <w:sz w:val="20"/>
      <w:szCs w:val="20"/>
      <w:lang w:val="en-GB"/>
    </w:rPr>
  </w:style>
  <w:style w:type="character" w:customStyle="1" w:styleId="THChar">
    <w:name w:val="TH Char"/>
    <w:link w:val="TH"/>
    <w:rsid w:val="00041E59"/>
    <w:rPr>
      <w:rFonts w:ascii="Arial" w:hAnsi="Arial"/>
      <w:b/>
      <w:lang w:val="en-GB" w:eastAsia="en-US" w:bidi="ar-SA"/>
    </w:rPr>
  </w:style>
  <w:style w:type="paragraph" w:customStyle="1" w:styleId="TF">
    <w:name w:val="TF"/>
    <w:basedOn w:val="TH"/>
    <w:rsid w:val="00041E59"/>
    <w:pPr>
      <w:keepNext w:val="0"/>
      <w:spacing w:before="0" w:after="240"/>
    </w:pPr>
  </w:style>
  <w:style w:type="character" w:customStyle="1" w:styleId="CarCar14">
    <w:name w:val="Car Car14"/>
    <w:rsid w:val="00C13F05"/>
    <w:rPr>
      <w:rFonts w:ascii="Cambria" w:eastAsia="Times New Roman" w:hAnsi="Cambria"/>
      <w:b/>
      <w:bCs/>
      <w:smallCaps/>
      <w:color w:val="244061"/>
      <w:sz w:val="28"/>
      <w:szCs w:val="28"/>
      <w:lang w:val="fi-FI" w:eastAsia="en-US"/>
    </w:rPr>
  </w:style>
  <w:style w:type="character" w:customStyle="1" w:styleId="CarCar9">
    <w:name w:val="Car Car9"/>
    <w:rsid w:val="00C13F05"/>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C13F05"/>
    <w:pPr>
      <w:ind w:left="720"/>
      <w:contextualSpacing/>
    </w:pPr>
  </w:style>
  <w:style w:type="character" w:styleId="CommentReference">
    <w:name w:val="annotation reference"/>
    <w:semiHidden/>
    <w:unhideWhenUsed/>
    <w:rsid w:val="00C13F05"/>
    <w:rPr>
      <w:sz w:val="16"/>
      <w:szCs w:val="16"/>
    </w:rPr>
  </w:style>
  <w:style w:type="paragraph" w:styleId="CommentText">
    <w:name w:val="annotation text"/>
    <w:basedOn w:val="Normal"/>
    <w:link w:val="CommentTextChar"/>
    <w:unhideWhenUsed/>
    <w:rsid w:val="00C13F05"/>
    <w:rPr>
      <w:sz w:val="20"/>
      <w:szCs w:val="20"/>
    </w:rPr>
  </w:style>
  <w:style w:type="paragraph" w:styleId="CommentSubject">
    <w:name w:val="annotation subject"/>
    <w:basedOn w:val="CommentText"/>
    <w:next w:val="CommentText"/>
    <w:semiHidden/>
    <w:unhideWhenUsed/>
    <w:rsid w:val="00C13F05"/>
    <w:rPr>
      <w:b/>
      <w:bCs/>
    </w:rPr>
  </w:style>
  <w:style w:type="paragraph" w:styleId="NormalIndent">
    <w:name w:val="Normal Indent"/>
    <w:basedOn w:val="Normal"/>
    <w:next w:val="Normal"/>
    <w:rsid w:val="00C13F05"/>
    <w:pPr>
      <w:ind w:left="708"/>
    </w:pPr>
    <w:rPr>
      <w:rFonts w:ascii="Arial" w:eastAsia="Times New Roman" w:hAnsi="Arial" w:cs="Arial"/>
      <w:sz w:val="20"/>
      <w:szCs w:val="20"/>
      <w:lang w:val="en-GB"/>
    </w:rPr>
  </w:style>
  <w:style w:type="paragraph" w:customStyle="1" w:styleId="annex">
    <w:name w:val="annex"/>
    <w:basedOn w:val="Normal"/>
    <w:autoRedefine/>
    <w:rsid w:val="00C13F05"/>
    <w:pPr>
      <w:numPr>
        <w:numId w:val="7"/>
      </w:numPr>
      <w:tabs>
        <w:tab w:val="left" w:pos="851"/>
      </w:tabs>
      <w:ind w:right="57"/>
    </w:pPr>
    <w:rPr>
      <w:rFonts w:ascii="Arial" w:eastAsia="SimSun" w:hAnsi="Arial" w:cs="Arial"/>
      <w:noProof/>
      <w:sz w:val="20"/>
      <w:szCs w:val="20"/>
      <w:lang w:val="en-US" w:eastAsia="zh-CN"/>
    </w:rPr>
  </w:style>
  <w:style w:type="character" w:styleId="Hyperlink">
    <w:name w:val="Hyperlink"/>
    <w:unhideWhenUsed/>
    <w:rsid w:val="00C13F05"/>
    <w:rPr>
      <w:color w:val="0000FF"/>
      <w:u w:val="single"/>
    </w:rPr>
  </w:style>
  <w:style w:type="paragraph" w:styleId="TableofFigures">
    <w:name w:val="table of figures"/>
    <w:basedOn w:val="Normal"/>
    <w:next w:val="Normal"/>
    <w:unhideWhenUsed/>
    <w:rsid w:val="00C13F05"/>
    <w:pPr>
      <w:ind w:left="440" w:hanging="440"/>
    </w:pPr>
    <w:rPr>
      <w:rFonts w:ascii="Calibri" w:hAnsi="Calibri" w:cs="Arial"/>
      <w:b/>
      <w:bCs/>
      <w:sz w:val="20"/>
      <w:szCs w:val="24"/>
    </w:rPr>
  </w:style>
  <w:style w:type="paragraph" w:customStyle="1" w:styleId="Default">
    <w:name w:val="Default"/>
    <w:rsid w:val="00C13F05"/>
    <w:pPr>
      <w:autoSpaceDE w:val="0"/>
      <w:autoSpaceDN w:val="0"/>
      <w:adjustRightInd w:val="0"/>
    </w:pPr>
    <w:rPr>
      <w:rFonts w:ascii="Palatino Linotype" w:hAnsi="Palatino Linotype" w:cs="Palatino Linotype"/>
      <w:color w:val="000000"/>
      <w:sz w:val="24"/>
      <w:szCs w:val="24"/>
      <w:lang w:eastAsia="zh-CN" w:bidi="ar-SA"/>
    </w:rPr>
  </w:style>
  <w:style w:type="character" w:customStyle="1" w:styleId="apple-style-span">
    <w:name w:val="apple-style-span"/>
    <w:basedOn w:val="DefaultParagraphFont"/>
    <w:rsid w:val="00A96C0B"/>
  </w:style>
  <w:style w:type="character" w:customStyle="1" w:styleId="apple-converted-space">
    <w:name w:val="apple-converted-space"/>
    <w:basedOn w:val="DefaultParagraphFont"/>
    <w:rsid w:val="003A175C"/>
  </w:style>
  <w:style w:type="paragraph" w:customStyle="1" w:styleId="ZT">
    <w:name w:val="ZT"/>
    <w:rsid w:val="003A17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bidi="ar-SA"/>
    </w:rPr>
  </w:style>
  <w:style w:type="paragraph" w:styleId="FootnoteText">
    <w:name w:val="footnote text"/>
    <w:next w:val="Normal"/>
    <w:rsid w:val="00DE4285"/>
    <w:pPr>
      <w:spacing w:after="240"/>
      <w:ind w:left="86" w:hanging="86"/>
    </w:pPr>
    <w:rPr>
      <w:rFonts w:ascii="Arial Narrow" w:eastAsia="Times New Roman" w:hAnsi="Arial Narrow" w:cs="Arial"/>
      <w:sz w:val="16"/>
      <w:lang w:eastAsia="fr-FR" w:bidi="ar-SA"/>
    </w:rPr>
  </w:style>
  <w:style w:type="paragraph" w:styleId="ListParagraph">
    <w:name w:val="List Paragraph"/>
    <w:basedOn w:val="Normal"/>
    <w:link w:val="ListParagraphChar"/>
    <w:qFormat/>
    <w:rsid w:val="00DE4285"/>
    <w:pPr>
      <w:spacing w:after="200" w:line="276" w:lineRule="auto"/>
      <w:ind w:left="720"/>
      <w:contextualSpacing/>
    </w:pPr>
    <w:rPr>
      <w:rFonts w:ascii="Calibri" w:hAnsi="Calibri"/>
      <w:lang w:val="en-US"/>
    </w:rPr>
  </w:style>
  <w:style w:type="character" w:styleId="FootnoteReference">
    <w:name w:val="footnote reference"/>
    <w:semiHidden/>
    <w:unhideWhenUsed/>
    <w:rsid w:val="00DE4285"/>
    <w:rPr>
      <w:vertAlign w:val="superscript"/>
    </w:rPr>
  </w:style>
  <w:style w:type="paragraph" w:customStyle="1" w:styleId="FigureCaption0">
    <w:name w:val="Figure Caption"/>
    <w:basedOn w:val="Normal"/>
    <w:rsid w:val="00B01C16"/>
    <w:pPr>
      <w:autoSpaceDE w:val="0"/>
      <w:autoSpaceDN w:val="0"/>
    </w:pPr>
    <w:rPr>
      <w:rFonts w:ascii="Tahoma" w:eastAsia="Times New Roman" w:hAnsi="Tahoma"/>
      <w:i/>
      <w:sz w:val="18"/>
      <w:szCs w:val="16"/>
      <w:lang w:val="en-US"/>
    </w:rPr>
  </w:style>
  <w:style w:type="paragraph" w:customStyle="1" w:styleId="Text">
    <w:name w:val="Text"/>
    <w:basedOn w:val="Normal"/>
    <w:link w:val="TextCar"/>
    <w:rsid w:val="00B01C16"/>
    <w:pPr>
      <w:autoSpaceDE w:val="0"/>
      <w:autoSpaceDN w:val="0"/>
      <w:spacing w:line="252" w:lineRule="auto"/>
      <w:ind w:firstLine="204"/>
    </w:pPr>
    <w:rPr>
      <w:rFonts w:eastAsia="Times New Roman"/>
      <w:sz w:val="20"/>
      <w:szCs w:val="20"/>
      <w:lang w:val="en-US"/>
    </w:rPr>
  </w:style>
  <w:style w:type="paragraph" w:styleId="ListNumber4">
    <w:name w:val="List Number 4"/>
    <w:basedOn w:val="Normal"/>
    <w:rsid w:val="001210F2"/>
    <w:pPr>
      <w:tabs>
        <w:tab w:val="num" w:pos="1209"/>
      </w:tabs>
      <w:spacing w:before="120" w:after="120"/>
      <w:ind w:left="1209" w:hanging="360"/>
    </w:pPr>
    <w:rPr>
      <w:rFonts w:ascii="Verdana" w:eastAsia="Times New Roman" w:hAnsi="Verdana"/>
      <w:szCs w:val="24"/>
      <w:lang w:val="en-US" w:eastAsia="fr-FR"/>
    </w:rPr>
  </w:style>
  <w:style w:type="character" w:styleId="Strong">
    <w:name w:val="Strong"/>
    <w:qFormat/>
    <w:rsid w:val="001210F2"/>
    <w:rPr>
      <w:b/>
      <w:bCs/>
    </w:rPr>
  </w:style>
  <w:style w:type="paragraph" w:customStyle="1" w:styleId="StyleText12ptPremireligne0cm">
    <w:name w:val="Style Text + 12 pt Première ligne : 0 cm"/>
    <w:basedOn w:val="Text"/>
    <w:rsid w:val="00390ED3"/>
    <w:pPr>
      <w:spacing w:before="120"/>
      <w:ind w:firstLine="0"/>
    </w:pPr>
    <w:rPr>
      <w:rFonts w:ascii="Arial" w:hAnsi="Arial"/>
      <w:sz w:val="24"/>
    </w:rPr>
  </w:style>
  <w:style w:type="paragraph" w:customStyle="1" w:styleId="Prrafodelista1">
    <w:name w:val="Párrafo de lista1"/>
    <w:basedOn w:val="Normal"/>
    <w:qFormat/>
    <w:rsid w:val="00741711"/>
    <w:pPr>
      <w:ind w:left="720"/>
      <w:contextualSpacing/>
    </w:pPr>
    <w:rPr>
      <w:rFonts w:eastAsia="Times New Roman"/>
    </w:rPr>
  </w:style>
  <w:style w:type="paragraph" w:customStyle="1" w:styleId="Tabla">
    <w:name w:val="Tabla"/>
    <w:basedOn w:val="Normal"/>
    <w:autoRedefine/>
    <w:rsid w:val="009413C8"/>
    <w:pPr>
      <w:tabs>
        <w:tab w:val="left" w:pos="720"/>
      </w:tabs>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413C8"/>
    <w:pPr>
      <w:tabs>
        <w:tab w:val="left" w:pos="720"/>
      </w:tabs>
      <w:spacing w:before="120" w:line="360" w:lineRule="auto"/>
    </w:pPr>
    <w:rPr>
      <w:rFonts w:ascii="Arial" w:eastAsia="Times New Roman" w:hAnsi="Arial"/>
      <w:sz w:val="20"/>
      <w:szCs w:val="20"/>
      <w:lang w:val="en-GB" w:eastAsia="es-ES"/>
    </w:rPr>
  </w:style>
  <w:style w:type="paragraph" w:customStyle="1" w:styleId="Figura">
    <w:name w:val="Figura"/>
    <w:basedOn w:val="Tabla"/>
    <w:autoRedefine/>
    <w:rsid w:val="004A25F3"/>
    <w:pPr>
      <w:spacing w:after="120"/>
    </w:pPr>
    <w:rPr>
      <w:rFonts w:ascii="Cambria Math" w:hAnsi="Cambria Math"/>
      <w:b/>
      <w:sz w:val="24"/>
      <w:szCs w:val="20"/>
      <w:lang w:val="en-GB" w:eastAsia="fr-FR"/>
    </w:rPr>
  </w:style>
  <w:style w:type="paragraph" w:customStyle="1" w:styleId="11BodyText">
    <w:name w:val="11 BodyText"/>
    <w:basedOn w:val="Normal"/>
    <w:uiPriority w:val="99"/>
    <w:rsid w:val="00544AD4"/>
    <w:pPr>
      <w:spacing w:after="220"/>
      <w:ind w:left="1298"/>
    </w:pPr>
    <w:rPr>
      <w:rFonts w:ascii="Arial" w:eastAsia="MS Mincho" w:hAnsi="Arial"/>
      <w:szCs w:val="20"/>
      <w:lang w:val="en-US"/>
    </w:rPr>
  </w:style>
  <w:style w:type="paragraph" w:customStyle="1" w:styleId="00BodyText">
    <w:name w:val="00 BodyText"/>
    <w:basedOn w:val="Normal"/>
    <w:link w:val="00BodyTextChar"/>
    <w:uiPriority w:val="99"/>
    <w:rsid w:val="00544AD4"/>
    <w:rPr>
      <w:rFonts w:ascii="Arial" w:eastAsia="MS Mincho" w:hAnsi="Arial"/>
      <w:szCs w:val="20"/>
      <w:lang w:val="en-US"/>
    </w:rPr>
  </w:style>
  <w:style w:type="paragraph" w:customStyle="1" w:styleId="01BodyText">
    <w:name w:val="01 BodyText"/>
    <w:basedOn w:val="Normal"/>
    <w:uiPriority w:val="99"/>
    <w:rsid w:val="00544AD4"/>
    <w:pPr>
      <w:spacing w:after="220"/>
      <w:ind w:left="1298" w:hanging="1298"/>
    </w:pPr>
    <w:rPr>
      <w:rFonts w:ascii="Arial" w:eastAsia="MS Mincho" w:hAnsi="Arial"/>
      <w:szCs w:val="20"/>
      <w:lang w:val="en-US"/>
    </w:rPr>
  </w:style>
  <w:style w:type="character" w:customStyle="1" w:styleId="00BodyTextChar">
    <w:name w:val="00 BodyText Char"/>
    <w:link w:val="00BodyText"/>
    <w:uiPriority w:val="99"/>
    <w:locked/>
    <w:rsid w:val="00544AD4"/>
    <w:rPr>
      <w:rFonts w:ascii="Arial" w:eastAsia="MS Mincho" w:hAnsi="Arial"/>
      <w:sz w:val="22"/>
      <w:lang w:val="en-US" w:eastAsia="en-US"/>
    </w:rPr>
  </w:style>
  <w:style w:type="paragraph" w:customStyle="1" w:styleId="2">
    <w:name w:val="목록 단락2"/>
    <w:basedOn w:val="Normal"/>
    <w:uiPriority w:val="99"/>
    <w:rsid w:val="00544AD4"/>
    <w:pPr>
      <w:ind w:left="720"/>
      <w:contextualSpacing/>
    </w:pPr>
    <w:rPr>
      <w:rFonts w:ascii="Arial" w:eastAsia="MS Mincho" w:hAnsi="Arial"/>
      <w:szCs w:val="20"/>
      <w:lang w:val="en-US"/>
    </w:rPr>
  </w:style>
  <w:style w:type="character" w:customStyle="1" w:styleId="CommentTextChar">
    <w:name w:val="Comment Text Char"/>
    <w:link w:val="CommentText"/>
    <w:uiPriority w:val="99"/>
    <w:rsid w:val="00896315"/>
    <w:rPr>
      <w:rFonts w:ascii="Times New Roman" w:hAnsi="Times New Roman"/>
      <w:lang w:val="sv-FI" w:eastAsia="en-US"/>
    </w:rPr>
  </w:style>
  <w:style w:type="character" w:customStyle="1" w:styleId="ListParagraphChar">
    <w:name w:val="List Paragraph Char"/>
    <w:link w:val="ListParagraph"/>
    <w:uiPriority w:val="34"/>
    <w:rsid w:val="00896315"/>
    <w:rPr>
      <w:sz w:val="22"/>
      <w:szCs w:val="22"/>
      <w:lang w:val="en-US" w:eastAsia="en-US"/>
    </w:rPr>
  </w:style>
  <w:style w:type="paragraph" w:customStyle="1" w:styleId="Paragraphe">
    <w:name w:val="Paragraphe"/>
    <w:basedOn w:val="BodyText"/>
    <w:link w:val="ParagrapheCar"/>
    <w:qFormat/>
    <w:rsid w:val="00C73E68"/>
    <w:pPr>
      <w:spacing w:before="120"/>
    </w:pPr>
    <w:rPr>
      <w:rFonts w:ascii="Times New Roman" w:hAnsi="Times New Roman"/>
      <w:sz w:val="22"/>
      <w:szCs w:val="22"/>
    </w:rPr>
  </w:style>
  <w:style w:type="paragraph" w:customStyle="1" w:styleId="ListParagraph2">
    <w:name w:val="List Paragraph2"/>
    <w:basedOn w:val="Normal"/>
    <w:uiPriority w:val="34"/>
    <w:qFormat/>
    <w:rsid w:val="00920FC4"/>
    <w:pPr>
      <w:spacing w:line="240" w:lineRule="auto"/>
      <w:ind w:left="720"/>
      <w:contextualSpacing/>
    </w:pPr>
  </w:style>
  <w:style w:type="character" w:customStyle="1" w:styleId="BodyTextChar">
    <w:name w:val="Body Text Char"/>
    <w:link w:val="BodyText"/>
    <w:rsid w:val="00C73E68"/>
    <w:rPr>
      <w:rFonts w:ascii="Tahoma" w:eastAsia="Times New Roman" w:hAnsi="Tahoma" w:cs="Tahoma"/>
      <w:szCs w:val="24"/>
      <w:lang w:val="en-GB"/>
    </w:rPr>
  </w:style>
  <w:style w:type="character" w:customStyle="1" w:styleId="ParagrapheCar">
    <w:name w:val="Paragraphe Car"/>
    <w:link w:val="Paragraphe"/>
    <w:rsid w:val="00C73E68"/>
    <w:rPr>
      <w:rFonts w:ascii="Times New Roman" w:eastAsia="Times New Roman" w:hAnsi="Times New Roman" w:cs="Tahoma"/>
      <w:sz w:val="22"/>
      <w:szCs w:val="22"/>
      <w:lang w:val="en-GB"/>
    </w:rPr>
  </w:style>
  <w:style w:type="character" w:customStyle="1" w:styleId="headnavbluexlarge2">
    <w:name w:val="headnavbluexlarge2"/>
    <w:rsid w:val="00920FC4"/>
  </w:style>
  <w:style w:type="character" w:customStyle="1" w:styleId="CarCar130">
    <w:name w:val="Car Car13"/>
    <w:rsid w:val="00325029"/>
    <w:rPr>
      <w:rFonts w:ascii="Cambria" w:eastAsia="Times New Roman" w:hAnsi="Cambria"/>
      <w:b/>
      <w:bCs/>
      <w:color w:val="244061"/>
      <w:sz w:val="32"/>
      <w:szCs w:val="26"/>
      <w:lang w:val="sv-FI" w:eastAsia="en-US"/>
    </w:rPr>
  </w:style>
  <w:style w:type="character" w:customStyle="1" w:styleId="CarCar140">
    <w:name w:val="Car Car14"/>
    <w:rsid w:val="00325029"/>
    <w:rPr>
      <w:rFonts w:ascii="Cambria" w:eastAsia="Times New Roman" w:hAnsi="Cambria"/>
      <w:b/>
      <w:bCs/>
      <w:smallCaps/>
      <w:color w:val="244061"/>
      <w:sz w:val="28"/>
      <w:szCs w:val="28"/>
      <w:lang w:val="fi-FI" w:eastAsia="en-US"/>
    </w:rPr>
  </w:style>
  <w:style w:type="character" w:customStyle="1" w:styleId="CarCar90">
    <w:name w:val="Car Car9"/>
    <w:rsid w:val="00325029"/>
    <w:rPr>
      <w:rFonts w:ascii="Cambria" w:eastAsia="Times New Roman" w:hAnsi="Cambria"/>
      <w:i/>
      <w:iCs/>
      <w:color w:val="243F60"/>
      <w:sz w:val="22"/>
      <w:szCs w:val="22"/>
      <w:lang w:val="sv-FI" w:eastAsia="en-US"/>
    </w:rPr>
  </w:style>
  <w:style w:type="paragraph" w:styleId="DocumentMap">
    <w:name w:val="Document Map"/>
    <w:basedOn w:val="Normal"/>
    <w:link w:val="DocumentMapChar"/>
    <w:uiPriority w:val="99"/>
    <w:semiHidden/>
    <w:unhideWhenUsed/>
    <w:rsid w:val="00325029"/>
    <w:pPr>
      <w:spacing w:line="240" w:lineRule="auto"/>
    </w:pPr>
    <w:rPr>
      <w:rFonts w:ascii="Tahoma" w:hAnsi="Tahoma"/>
      <w:sz w:val="16"/>
      <w:szCs w:val="16"/>
    </w:rPr>
  </w:style>
  <w:style w:type="character" w:customStyle="1" w:styleId="DocumentMapChar">
    <w:name w:val="Document Map Char"/>
    <w:link w:val="DocumentMap"/>
    <w:uiPriority w:val="99"/>
    <w:semiHidden/>
    <w:rsid w:val="00325029"/>
    <w:rPr>
      <w:rFonts w:ascii="Tahoma" w:hAnsi="Tahoma" w:cs="Tahoma"/>
      <w:sz w:val="16"/>
      <w:szCs w:val="16"/>
      <w:lang w:val="sv-FI" w:eastAsia="en-US"/>
    </w:rPr>
  </w:style>
  <w:style w:type="paragraph" w:customStyle="1" w:styleId="references">
    <w:name w:val="references"/>
    <w:basedOn w:val="Normal"/>
    <w:autoRedefine/>
    <w:rsid w:val="00325029"/>
    <w:pPr>
      <w:numPr>
        <w:numId w:val="12"/>
      </w:numPr>
      <w:spacing w:after="120"/>
    </w:pPr>
    <w:rPr>
      <w:rFonts w:eastAsia="TTE22C63E8t00"/>
      <w:color w:val="000000"/>
      <w:sz w:val="24"/>
      <w:szCs w:val="20"/>
      <w:lang w:val="en-GB" w:eastAsia="fr-FR"/>
    </w:rPr>
  </w:style>
  <w:style w:type="paragraph" w:customStyle="1" w:styleId="Authors">
    <w:name w:val="Authors"/>
    <w:basedOn w:val="Normal"/>
    <w:autoRedefine/>
    <w:rsid w:val="00325029"/>
    <w:pPr>
      <w:spacing w:before="240" w:line="240" w:lineRule="auto"/>
      <w:ind w:right="17"/>
      <w:jc w:val="center"/>
    </w:pPr>
    <w:rPr>
      <w:rFonts w:eastAsia="Times New Roman"/>
      <w:lang w:val="en-US" w:eastAsia="fr-FR"/>
    </w:rPr>
  </w:style>
  <w:style w:type="paragraph" w:customStyle="1" w:styleId="Abstract">
    <w:name w:val="Abstract"/>
    <w:basedOn w:val="Normal"/>
    <w:link w:val="AbstractCar"/>
    <w:autoRedefine/>
    <w:rsid w:val="00325029"/>
    <w:pPr>
      <w:spacing w:before="240" w:after="240" w:line="240" w:lineRule="auto"/>
      <w:jc w:val="center"/>
    </w:pPr>
    <w:rPr>
      <w:rFonts w:eastAsia="Times New Roman"/>
      <w:b/>
      <w:sz w:val="24"/>
      <w:szCs w:val="20"/>
      <w:lang w:val="en-GB"/>
    </w:rPr>
  </w:style>
  <w:style w:type="paragraph" w:customStyle="1" w:styleId="IndexTerms">
    <w:name w:val="Index Terms"/>
    <w:basedOn w:val="Abstract"/>
    <w:rsid w:val="00325029"/>
    <w:rPr>
      <w:i/>
    </w:rPr>
  </w:style>
  <w:style w:type="paragraph" w:customStyle="1" w:styleId="BodyTextPaper">
    <w:name w:val="BodyTextPaper"/>
    <w:basedOn w:val="Normal"/>
    <w:link w:val="BodyTextPaperCar"/>
    <w:autoRedefine/>
    <w:rsid w:val="00325029"/>
    <w:pPr>
      <w:tabs>
        <w:tab w:val="left" w:pos="142"/>
      </w:tabs>
      <w:spacing w:after="120" w:line="360" w:lineRule="auto"/>
      <w:ind w:right="18"/>
      <w:jc w:val="center"/>
    </w:pPr>
    <w:rPr>
      <w:rFonts w:ascii="Cambria Math" w:eastAsia="Times New Roman"/>
      <w:lang w:val="en-US"/>
    </w:rPr>
  </w:style>
  <w:style w:type="paragraph" w:customStyle="1" w:styleId="Affiliations">
    <w:name w:val="Affiliations"/>
    <w:basedOn w:val="Authors"/>
    <w:autoRedefine/>
    <w:rsid w:val="00325029"/>
    <w:rPr>
      <w:i/>
      <w:lang w:val="fr-FR"/>
    </w:rPr>
  </w:style>
  <w:style w:type="paragraph" w:customStyle="1" w:styleId="equation">
    <w:name w:val="equation"/>
    <w:basedOn w:val="BodyTextPaper"/>
    <w:autoRedefine/>
    <w:rsid w:val="00325029"/>
    <w:rPr>
      <w:position w:val="-32"/>
    </w:rPr>
  </w:style>
  <w:style w:type="paragraph" w:customStyle="1" w:styleId="Leti">
    <w:name w:val="Leti"/>
    <w:rsid w:val="00325029"/>
    <w:pPr>
      <w:overflowPunct w:val="0"/>
      <w:autoSpaceDE w:val="0"/>
      <w:autoSpaceDN w:val="0"/>
      <w:adjustRightInd w:val="0"/>
      <w:spacing w:after="120" w:line="280" w:lineRule="atLeast"/>
      <w:jc w:val="both"/>
      <w:textAlignment w:val="baseline"/>
    </w:pPr>
    <w:rPr>
      <w:rFonts w:ascii="Times New Roman" w:eastAsia="Times New Roman" w:hAnsi="Times New Roman"/>
      <w:sz w:val="24"/>
      <w:lang w:eastAsia="fr-FR" w:bidi="ar-SA"/>
    </w:rPr>
  </w:style>
  <w:style w:type="paragraph" w:customStyle="1" w:styleId="REF">
    <w:name w:val="REF"/>
    <w:basedOn w:val="Heading2"/>
    <w:next w:val="BodyTextPaper"/>
    <w:autoRedefine/>
    <w:rsid w:val="00325029"/>
    <w:pPr>
      <w:keepLines w:val="0"/>
      <w:numPr>
        <w:ilvl w:val="0"/>
        <w:numId w:val="0"/>
      </w:numPr>
      <w:spacing w:before="240" w:line="240" w:lineRule="auto"/>
      <w:jc w:val="center"/>
    </w:pPr>
    <w:rPr>
      <w:rFonts w:ascii="Times New Roman" w:hAnsi="Times New Roman" w:cs="Arial"/>
      <w:b w:val="0"/>
      <w:iCs/>
      <w:smallCaps/>
      <w:color w:val="auto"/>
      <w:sz w:val="24"/>
      <w:szCs w:val="20"/>
      <w:lang w:val="en-GB" w:eastAsia="fr-FR"/>
    </w:rPr>
  </w:style>
  <w:style w:type="paragraph" w:customStyle="1" w:styleId="StyleLgendeCentr">
    <w:name w:val="Style Légende + Centré"/>
    <w:basedOn w:val="Caption"/>
    <w:rsid w:val="00325029"/>
    <w:pPr>
      <w:spacing w:after="120"/>
    </w:pPr>
    <w:rPr>
      <w:rFonts w:eastAsia="Times New Roman"/>
      <w:b w:val="0"/>
      <w:color w:val="auto"/>
      <w:position w:val="0"/>
      <w:sz w:val="18"/>
      <w:szCs w:val="20"/>
      <w:lang w:val="fr-FR" w:eastAsia="fr-FR"/>
    </w:rPr>
  </w:style>
  <w:style w:type="paragraph" w:customStyle="1" w:styleId="StyleLgende9pt">
    <w:name w:val="Style Légende + 9 pt"/>
    <w:basedOn w:val="Caption"/>
    <w:link w:val="StyleLgende9ptCar"/>
    <w:rsid w:val="00325029"/>
    <w:pPr>
      <w:spacing w:after="120"/>
    </w:pPr>
    <w:rPr>
      <w:rFonts w:eastAsia="Times New Roman"/>
      <w:b w:val="0"/>
      <w:sz w:val="18"/>
      <w:szCs w:val="18"/>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D172D1"/>
    <w:rPr>
      <w:rFonts w:ascii="Times New Roman" w:hAnsi="Times New Roman"/>
      <w:b/>
      <w:color w:val="244061"/>
      <w:position w:val="-14"/>
      <w:szCs w:val="22"/>
      <w:lang w:val="en-GB" w:eastAsia="en-US" w:bidi="ar-SA"/>
    </w:rPr>
  </w:style>
  <w:style w:type="character" w:customStyle="1" w:styleId="StyleLgende9ptCar">
    <w:name w:val="Style Légende + 9 pt Car"/>
    <w:link w:val="StyleLgende9pt"/>
    <w:rsid w:val="00325029"/>
    <w:rPr>
      <w:rFonts w:ascii="Times New Roman" w:eastAsia="Times New Roman" w:hAnsi="Times New Roman"/>
      <w:b/>
      <w:bCs/>
      <w:color w:val="244061"/>
      <w:position w:val="-14"/>
      <w:sz w:val="18"/>
      <w:szCs w:val="18"/>
      <w:lang w:val="sv-FI"/>
    </w:rPr>
  </w:style>
  <w:style w:type="paragraph" w:customStyle="1" w:styleId="StyleLgendeCentr1">
    <w:name w:val="Style Légende + Centré1"/>
    <w:basedOn w:val="Caption"/>
    <w:link w:val="StyleLgendeCentr1Car"/>
    <w:rsid w:val="00325029"/>
    <w:pPr>
      <w:spacing w:after="120"/>
    </w:pPr>
    <w:rPr>
      <w:rFonts w:eastAsia="Times New Roman"/>
      <w:color w:val="auto"/>
      <w:position w:val="0"/>
      <w:sz w:val="18"/>
      <w:szCs w:val="20"/>
    </w:rPr>
  </w:style>
  <w:style w:type="paragraph" w:customStyle="1" w:styleId="StyleLgendeJustifi">
    <w:name w:val="Style Légende + Justifié"/>
    <w:basedOn w:val="Caption"/>
    <w:rsid w:val="00325029"/>
    <w:pPr>
      <w:spacing w:after="120"/>
      <w:jc w:val="both"/>
    </w:pPr>
    <w:rPr>
      <w:rFonts w:eastAsia="Times New Roman"/>
      <w:b w:val="0"/>
      <w:color w:val="auto"/>
      <w:position w:val="0"/>
      <w:sz w:val="18"/>
      <w:szCs w:val="20"/>
      <w:lang w:val="fr-FR" w:eastAsia="fr-FR"/>
    </w:rPr>
  </w:style>
  <w:style w:type="paragraph" w:customStyle="1" w:styleId="Legendeletter">
    <w:name w:val="Legende letter"/>
    <w:basedOn w:val="Caption"/>
    <w:link w:val="LegendeletterCarCar"/>
    <w:autoRedefine/>
    <w:rsid w:val="00325029"/>
    <w:pPr>
      <w:spacing w:after="120" w:line="480" w:lineRule="auto"/>
      <w:jc w:val="both"/>
    </w:pPr>
    <w:rPr>
      <w:rFonts w:eastAsia="Times New Roman"/>
      <w:bCs/>
      <w:color w:val="auto"/>
      <w:position w:val="0"/>
      <w:sz w:val="22"/>
      <w:szCs w:val="20"/>
    </w:rPr>
  </w:style>
  <w:style w:type="character" w:customStyle="1" w:styleId="LegendeletterCarCar">
    <w:name w:val="Legende letter Car Car"/>
    <w:link w:val="Legendeletter"/>
    <w:rsid w:val="00325029"/>
    <w:rPr>
      <w:rFonts w:ascii="Times New Roman" w:eastAsia="Times New Roman" w:hAnsi="Times New Roman"/>
      <w:sz w:val="22"/>
    </w:rPr>
  </w:style>
  <w:style w:type="character" w:customStyle="1" w:styleId="CarCar">
    <w:name w:val="Car Car"/>
    <w:rsid w:val="00325029"/>
    <w:rPr>
      <w:b/>
      <w:bCs/>
      <w:lang w:val="fr-FR" w:eastAsia="fr-FR" w:bidi="ar-SA"/>
    </w:rPr>
  </w:style>
  <w:style w:type="paragraph" w:customStyle="1" w:styleId="StyleLgendeCentr2">
    <w:name w:val="Style Légende + Centré2"/>
    <w:basedOn w:val="Caption"/>
    <w:link w:val="StyleLgendeCentr2Car"/>
    <w:rsid w:val="00325029"/>
    <w:pPr>
      <w:spacing w:after="120"/>
    </w:pPr>
    <w:rPr>
      <w:rFonts w:eastAsia="Times New Roman"/>
      <w:color w:val="auto"/>
      <w:position w:val="0"/>
      <w:sz w:val="22"/>
      <w:szCs w:val="20"/>
    </w:rPr>
  </w:style>
  <w:style w:type="paragraph" w:customStyle="1" w:styleId="StyleStyleLgendeCentr2NonGras">
    <w:name w:val="Style Style Légende + Centré2 + Non Gras"/>
    <w:basedOn w:val="StyleLgendeCentr2"/>
    <w:link w:val="StyleStyleLgendeCentr2NonGrasCar"/>
    <w:autoRedefine/>
    <w:rsid w:val="00325029"/>
    <w:rPr>
      <w:b w:val="0"/>
      <w:bCs/>
      <w:sz w:val="18"/>
    </w:rPr>
  </w:style>
  <w:style w:type="character" w:customStyle="1" w:styleId="StyleLgendeCentr2Car">
    <w:name w:val="Style Légende + Centré2 Car"/>
    <w:link w:val="StyleLgendeCentr2"/>
    <w:rsid w:val="00325029"/>
    <w:rPr>
      <w:rFonts w:ascii="Times New Roman" w:eastAsia="Times New Roman" w:hAnsi="Times New Roman"/>
      <w:bCs/>
      <w:sz w:val="22"/>
    </w:rPr>
  </w:style>
  <w:style w:type="character" w:customStyle="1" w:styleId="StyleStyleLgendeCentr2NonGrasCar">
    <w:name w:val="Style Style Légende + Centré2 + Non Gras Car"/>
    <w:link w:val="StyleStyleLgendeCentr2NonGras"/>
    <w:rsid w:val="00325029"/>
    <w:rPr>
      <w:rFonts w:ascii="Times New Roman" w:eastAsia="Times New Roman" w:hAnsi="Times New Roman"/>
      <w:sz w:val="18"/>
    </w:rPr>
  </w:style>
  <w:style w:type="paragraph" w:customStyle="1" w:styleId="StyleStyleLgendeCentr110ptNonGras">
    <w:name w:val="Style Style Légende + Centré1 + 10 pt Non Gras"/>
    <w:basedOn w:val="StyleLgendeCentr1"/>
    <w:link w:val="StyleStyleLgendeCentr110ptNonGrasCar"/>
    <w:rsid w:val="00325029"/>
    <w:pPr>
      <w:spacing w:before="60"/>
    </w:pPr>
    <w:rPr>
      <w:b w:val="0"/>
      <w:bCs/>
      <w:sz w:val="20"/>
    </w:rPr>
  </w:style>
  <w:style w:type="character" w:customStyle="1" w:styleId="StyleLgendeCentr1Car">
    <w:name w:val="Style Légende + Centré1 Car"/>
    <w:link w:val="StyleLgendeCentr1"/>
    <w:rsid w:val="00325029"/>
    <w:rPr>
      <w:rFonts w:ascii="Times New Roman" w:eastAsia="Times New Roman" w:hAnsi="Times New Roman"/>
      <w:bCs/>
      <w:sz w:val="18"/>
    </w:rPr>
  </w:style>
  <w:style w:type="character" w:customStyle="1" w:styleId="StyleStyleLgendeCentr110ptNonGrasCar">
    <w:name w:val="Style Style Légende + Centré1 + 10 pt Non Gras Car"/>
    <w:link w:val="StyleStyleLgendeCentr110ptNonGras"/>
    <w:rsid w:val="00325029"/>
    <w:rPr>
      <w:rFonts w:ascii="Times New Roman" w:eastAsia="Times New Roman" w:hAnsi="Times New Roman"/>
    </w:rPr>
  </w:style>
  <w:style w:type="character" w:customStyle="1" w:styleId="BodyTextPaperCar">
    <w:name w:val="BodyTextPaper Car"/>
    <w:link w:val="BodyTextPaper"/>
    <w:rsid w:val="00325029"/>
    <w:rPr>
      <w:rFonts w:ascii="Cambria Math" w:eastAsia="Times New Roman" w:hAnsi="Times New Roman"/>
      <w:sz w:val="22"/>
      <w:szCs w:val="22"/>
      <w:lang w:val="en-US"/>
    </w:rPr>
  </w:style>
  <w:style w:type="paragraph" w:customStyle="1" w:styleId="StyleTitre2Gras">
    <w:name w:val="Style Titre 2 + Gras"/>
    <w:basedOn w:val="Heading2"/>
    <w:rsid w:val="00325029"/>
    <w:pPr>
      <w:keepLines w:val="0"/>
      <w:numPr>
        <w:ilvl w:val="0"/>
        <w:numId w:val="0"/>
      </w:numPr>
      <w:spacing w:before="240" w:line="240" w:lineRule="auto"/>
      <w:ind w:left="947" w:hanging="360"/>
      <w:jc w:val="center"/>
    </w:pPr>
    <w:rPr>
      <w:rFonts w:ascii="Times New Roman"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325029"/>
    <w:rPr>
      <w:b/>
    </w:rPr>
  </w:style>
  <w:style w:type="paragraph" w:customStyle="1" w:styleId="Formule">
    <w:name w:val="Formule"/>
    <w:basedOn w:val="BodyTextIndent"/>
    <w:autoRedefine/>
    <w:rsid w:val="00325029"/>
    <w:pPr>
      <w:widowControl w:val="0"/>
      <w:spacing w:after="0"/>
      <w:ind w:left="0"/>
      <w:outlineLvl w:val="5"/>
    </w:pPr>
    <w:rPr>
      <w:rFonts w:eastAsia="MS Mincho"/>
      <w:szCs w:val="22"/>
    </w:rPr>
  </w:style>
  <w:style w:type="paragraph" w:styleId="BodyTextIndent">
    <w:name w:val="Body Text Indent"/>
    <w:basedOn w:val="Normal"/>
    <w:link w:val="BodyTextIndentChar"/>
    <w:rsid w:val="00325029"/>
    <w:pPr>
      <w:spacing w:after="120" w:line="240" w:lineRule="auto"/>
      <w:ind w:left="283"/>
    </w:pPr>
    <w:rPr>
      <w:rFonts w:eastAsia="Times New Roman"/>
      <w:szCs w:val="24"/>
    </w:rPr>
  </w:style>
  <w:style w:type="character" w:customStyle="1" w:styleId="BodyTextIndentChar">
    <w:name w:val="Body Text Indent Char"/>
    <w:link w:val="BodyTextIndent"/>
    <w:rsid w:val="00325029"/>
    <w:rPr>
      <w:rFonts w:ascii="Times New Roman" w:eastAsia="Times New Roman" w:hAnsi="Times New Roman"/>
      <w:sz w:val="22"/>
      <w:szCs w:val="24"/>
    </w:rPr>
  </w:style>
  <w:style w:type="paragraph" w:customStyle="1" w:styleId="StyleStyleStyleLgendeCentr2NonGras">
    <w:name w:val="Style Style Style Légende + Centré2 + Non Gras +"/>
    <w:basedOn w:val="StyleStyleLgendeCentr2NonGras"/>
    <w:link w:val="StyleStyleStyleLgendeCentr2NonGrasCar"/>
    <w:autoRedefine/>
    <w:rsid w:val="00325029"/>
    <w:pPr>
      <w:spacing w:before="180"/>
    </w:pPr>
    <w:rPr>
      <w:b/>
    </w:rPr>
  </w:style>
  <w:style w:type="character" w:customStyle="1" w:styleId="StyleStyleStyleLgendeCentr2NonGrasCar">
    <w:name w:val="Style Style Style Légende + Centré2 + Non Gras + Car"/>
    <w:link w:val="StyleStyleStyleLgendeCentr2NonGras"/>
    <w:rsid w:val="00325029"/>
    <w:rPr>
      <w:rFonts w:ascii="Times New Roman" w:eastAsia="Times New Roman" w:hAnsi="Times New Roman"/>
      <w:sz w:val="18"/>
    </w:rPr>
  </w:style>
  <w:style w:type="character" w:customStyle="1" w:styleId="a1">
    <w:name w:val="a1"/>
    <w:rsid w:val="00325029"/>
    <w:rPr>
      <w:color w:val="008000"/>
    </w:rPr>
  </w:style>
  <w:style w:type="character" w:customStyle="1" w:styleId="StyleLgendeCarTimesNewRoman10ptNonGras">
    <w:name w:val="Style Légende Car + Times New Roman 10 pt Non Gras"/>
    <w:rsid w:val="00325029"/>
    <w:rPr>
      <w:rFonts w:ascii="Times New Roman" w:hAnsi="Times New Roman"/>
      <w:sz w:val="24"/>
    </w:rPr>
  </w:style>
  <w:style w:type="paragraph" w:customStyle="1" w:styleId="Equat">
    <w:name w:val="Equat"/>
    <w:basedOn w:val="Caption"/>
    <w:link w:val="EquatCar"/>
    <w:autoRedefine/>
    <w:rsid w:val="00325029"/>
    <w:pPr>
      <w:autoSpaceDE w:val="0"/>
      <w:autoSpaceDN w:val="0"/>
      <w:spacing w:after="120"/>
      <w:jc w:val="both"/>
    </w:pPr>
    <w:rPr>
      <w:rFonts w:eastAsia="Times New Roman"/>
      <w:color w:val="auto"/>
      <w:position w:val="0"/>
      <w:sz w:val="22"/>
      <w:szCs w:val="20"/>
    </w:rPr>
  </w:style>
  <w:style w:type="character" w:customStyle="1" w:styleId="EquatCar">
    <w:name w:val="Equat Car"/>
    <w:link w:val="Equat"/>
    <w:rsid w:val="00325029"/>
    <w:rPr>
      <w:rFonts w:ascii="Times New Roman" w:eastAsia="Times New Roman" w:hAnsi="Times New Roman"/>
      <w:bCs/>
      <w:sz w:val="22"/>
      <w:lang w:val="en-GB"/>
    </w:rPr>
  </w:style>
  <w:style w:type="character" w:customStyle="1" w:styleId="AbstractCar">
    <w:name w:val="Abstract Car"/>
    <w:link w:val="Abstract"/>
    <w:rsid w:val="00325029"/>
    <w:rPr>
      <w:rFonts w:ascii="Times New Roman" w:eastAsia="Times New Roman" w:hAnsi="Times New Roman"/>
      <w:b/>
      <w:sz w:val="24"/>
      <w:lang w:val="en-GB"/>
    </w:rPr>
  </w:style>
  <w:style w:type="character" w:styleId="PlaceholderText">
    <w:name w:val="Placeholder Text"/>
    <w:uiPriority w:val="99"/>
    <w:semiHidden/>
    <w:rsid w:val="00325029"/>
    <w:rPr>
      <w:color w:val="808080"/>
    </w:rPr>
  </w:style>
  <w:style w:type="table" w:styleId="LightShading-Accent4">
    <w:name w:val="Light Shading Accent 4"/>
    <w:basedOn w:val="TableNormal"/>
    <w:uiPriority w:val="60"/>
    <w:rsid w:val="00325029"/>
    <w:pPr>
      <w:spacing w:after="120" w:line="264" w:lineRule="auto"/>
      <w:jc w:val="both"/>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325029"/>
    <w:pPr>
      <w:spacing w:after="120" w:line="264" w:lineRule="auto"/>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325029"/>
    <w:pPr>
      <w:spacing w:after="120" w:line="264" w:lineRule="auto"/>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325029"/>
    <w:pPr>
      <w:spacing w:after="120" w:line="264" w:lineRule="auto"/>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25029"/>
    <w:pPr>
      <w:spacing w:after="120" w:line="264" w:lineRule="auto"/>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325029"/>
    <w:pPr>
      <w:spacing w:after="120" w:line="264" w:lineRule="auto"/>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325029"/>
    <w:pPr>
      <w:spacing w:after="120" w:line="264" w:lineRule="auto"/>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25029"/>
    <w:pPr>
      <w:spacing w:after="120" w:line="264" w:lineRule="auto"/>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325029"/>
    <w:pPr>
      <w:spacing w:after="120" w:line="264" w:lineRule="auto"/>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25029"/>
    <w:pPr>
      <w:spacing w:after="120" w:line="264" w:lineRule="auto"/>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325029"/>
    <w:pPr>
      <w:spacing w:after="120" w:line="264" w:lineRule="auto"/>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325029"/>
    <w:pPr>
      <w:numPr>
        <w:numId w:val="15"/>
      </w:numPr>
      <w:spacing w:after="120" w:line="240" w:lineRule="auto"/>
      <w:ind w:left="720"/>
    </w:pPr>
    <w:rPr>
      <w:rFonts w:eastAsia="Times New Roman"/>
      <w:szCs w:val="24"/>
      <w:lang w:val="fr-FR" w:eastAsia="fr-FR"/>
    </w:rPr>
  </w:style>
  <w:style w:type="paragraph" w:customStyle="1" w:styleId="figurecaption">
    <w:name w:val="figure caption"/>
    <w:rsid w:val="00325029"/>
    <w:pPr>
      <w:numPr>
        <w:numId w:val="13"/>
      </w:numPr>
      <w:spacing w:before="80" w:after="200"/>
      <w:jc w:val="center"/>
    </w:pPr>
    <w:rPr>
      <w:rFonts w:ascii="Times New Roman" w:eastAsia="SimSun" w:hAnsi="Times New Roman"/>
      <w:noProof/>
      <w:sz w:val="16"/>
      <w:szCs w:val="16"/>
      <w:lang w:val="en-US" w:eastAsia="en-US" w:bidi="ar-SA"/>
    </w:rPr>
  </w:style>
  <w:style w:type="paragraph" w:customStyle="1" w:styleId="tablehead">
    <w:name w:val="table head"/>
    <w:rsid w:val="00325029"/>
    <w:pPr>
      <w:numPr>
        <w:numId w:val="14"/>
      </w:numPr>
      <w:spacing w:before="240" w:after="120" w:line="216" w:lineRule="auto"/>
      <w:jc w:val="center"/>
    </w:pPr>
    <w:rPr>
      <w:rFonts w:ascii="Times New Roman" w:eastAsia="SimSun" w:hAnsi="Times New Roman"/>
      <w:smallCaps/>
      <w:noProof/>
      <w:sz w:val="16"/>
      <w:szCs w:val="16"/>
      <w:lang w:val="en-US" w:eastAsia="en-US" w:bidi="ar-SA"/>
    </w:rPr>
  </w:style>
  <w:style w:type="paragraph" w:customStyle="1" w:styleId="figure">
    <w:name w:val="figure"/>
    <w:basedOn w:val="Normal"/>
    <w:link w:val="figureCar"/>
    <w:qFormat/>
    <w:rsid w:val="00325029"/>
    <w:pPr>
      <w:widowControl w:val="0"/>
      <w:numPr>
        <w:numId w:val="16"/>
      </w:numPr>
      <w:autoSpaceDE w:val="0"/>
      <w:autoSpaceDN w:val="0"/>
      <w:spacing w:line="252" w:lineRule="auto"/>
    </w:pPr>
    <w:rPr>
      <w:rFonts w:eastAsia="Times New Roman"/>
      <w:sz w:val="16"/>
      <w:szCs w:val="20"/>
      <w:lang w:val="en-US"/>
    </w:rPr>
  </w:style>
  <w:style w:type="character" w:customStyle="1" w:styleId="TextCar">
    <w:name w:val="Text Car"/>
    <w:link w:val="Text"/>
    <w:rsid w:val="00325029"/>
    <w:rPr>
      <w:rFonts w:ascii="Times New Roman" w:eastAsia="Times New Roman" w:hAnsi="Times New Roman"/>
      <w:lang w:val="en-US" w:eastAsia="en-US"/>
    </w:rPr>
  </w:style>
  <w:style w:type="character" w:customStyle="1" w:styleId="figureCar">
    <w:name w:val="figure Car"/>
    <w:link w:val="figure"/>
    <w:rsid w:val="00325029"/>
    <w:rPr>
      <w:rFonts w:ascii="Times New Roman" w:eastAsia="Times New Roman" w:hAnsi="Times New Roman"/>
      <w:sz w:val="16"/>
      <w:lang w:val="en-US" w:eastAsia="en-US" w:bidi="ar-SA"/>
    </w:rPr>
  </w:style>
  <w:style w:type="paragraph" w:styleId="TOCHeading">
    <w:name w:val="TOC Heading"/>
    <w:basedOn w:val="Heading1"/>
    <w:next w:val="Normal"/>
    <w:uiPriority w:val="39"/>
    <w:unhideWhenUsed/>
    <w:qFormat/>
    <w:rsid w:val="00325029"/>
    <w:pPr>
      <w:numPr>
        <w:numId w:val="0"/>
      </w:numPr>
      <w:spacing w:after="0" w:line="276" w:lineRule="auto"/>
      <w:outlineLvl w:val="9"/>
    </w:pPr>
    <w:rPr>
      <w:rFonts w:eastAsia="PMingLiU"/>
      <w:smallCaps w:val="0"/>
      <w:color w:val="365F91"/>
      <w:lang w:val="fr-FR"/>
    </w:rPr>
  </w:style>
  <w:style w:type="paragraph" w:styleId="TOC5">
    <w:name w:val="toc 5"/>
    <w:basedOn w:val="Normal"/>
    <w:next w:val="Normal"/>
    <w:autoRedefine/>
    <w:rsid w:val="00325029"/>
    <w:pPr>
      <w:spacing w:line="240" w:lineRule="auto"/>
      <w:ind w:left="880"/>
    </w:pPr>
    <w:rPr>
      <w:rFonts w:ascii="Calibri" w:eastAsia="Times New Roman" w:hAnsi="Calibri"/>
      <w:sz w:val="20"/>
      <w:szCs w:val="20"/>
      <w:lang w:val="fr-FR" w:eastAsia="fr-FR"/>
    </w:rPr>
  </w:style>
  <w:style w:type="paragraph" w:styleId="TOC6">
    <w:name w:val="toc 6"/>
    <w:basedOn w:val="Normal"/>
    <w:next w:val="Normal"/>
    <w:autoRedefine/>
    <w:rsid w:val="00325029"/>
    <w:pPr>
      <w:spacing w:line="240" w:lineRule="auto"/>
      <w:ind w:left="1100"/>
    </w:pPr>
    <w:rPr>
      <w:rFonts w:ascii="Calibri" w:eastAsia="Times New Roman" w:hAnsi="Calibri"/>
      <w:sz w:val="20"/>
      <w:szCs w:val="20"/>
      <w:lang w:val="fr-FR" w:eastAsia="fr-FR"/>
    </w:rPr>
  </w:style>
  <w:style w:type="paragraph" w:styleId="TOC7">
    <w:name w:val="toc 7"/>
    <w:basedOn w:val="Normal"/>
    <w:next w:val="Normal"/>
    <w:autoRedefine/>
    <w:rsid w:val="00325029"/>
    <w:pPr>
      <w:spacing w:line="240" w:lineRule="auto"/>
      <w:ind w:left="1320"/>
    </w:pPr>
    <w:rPr>
      <w:rFonts w:ascii="Calibri" w:eastAsia="Times New Roman" w:hAnsi="Calibri"/>
      <w:sz w:val="20"/>
      <w:szCs w:val="20"/>
      <w:lang w:val="fr-FR" w:eastAsia="fr-FR"/>
    </w:rPr>
  </w:style>
  <w:style w:type="paragraph" w:styleId="TOC8">
    <w:name w:val="toc 8"/>
    <w:basedOn w:val="Normal"/>
    <w:next w:val="Normal"/>
    <w:autoRedefine/>
    <w:rsid w:val="00325029"/>
    <w:pPr>
      <w:spacing w:line="240" w:lineRule="auto"/>
      <w:ind w:left="1540"/>
    </w:pPr>
    <w:rPr>
      <w:rFonts w:ascii="Calibri" w:eastAsia="Times New Roman" w:hAnsi="Calibri"/>
      <w:sz w:val="20"/>
      <w:szCs w:val="20"/>
      <w:lang w:val="fr-FR" w:eastAsia="fr-FR"/>
    </w:rPr>
  </w:style>
  <w:style w:type="paragraph" w:styleId="TOC9">
    <w:name w:val="toc 9"/>
    <w:basedOn w:val="Normal"/>
    <w:next w:val="Normal"/>
    <w:autoRedefine/>
    <w:rsid w:val="00325029"/>
    <w:pPr>
      <w:spacing w:line="240" w:lineRule="auto"/>
      <w:ind w:left="1760"/>
    </w:pPr>
    <w:rPr>
      <w:rFonts w:ascii="Calibri" w:eastAsia="Times New Roman" w:hAnsi="Calibri"/>
      <w:sz w:val="20"/>
      <w:szCs w:val="20"/>
      <w:lang w:val="fr-FR" w:eastAsia="fr-FR"/>
    </w:rPr>
  </w:style>
  <w:style w:type="character" w:customStyle="1" w:styleId="MemberType">
    <w:name w:val="MemberType"/>
    <w:rsid w:val="00325029"/>
    <w:rPr>
      <w:rFonts w:ascii="Times New Roman" w:hAnsi="Times New Roman" w:cs="Times New Roman"/>
      <w:i/>
      <w:iCs/>
      <w:sz w:val="22"/>
      <w:szCs w:val="22"/>
    </w:rPr>
  </w:style>
  <w:style w:type="paragraph" w:customStyle="1" w:styleId="Titre3new">
    <w:name w:val="Titre 3_new"/>
    <w:basedOn w:val="Heading3"/>
    <w:qFormat/>
    <w:rsid w:val="00325029"/>
    <w:pPr>
      <w:keepLines w:val="0"/>
      <w:numPr>
        <w:ilvl w:val="0"/>
        <w:numId w:val="17"/>
      </w:numPr>
      <w:spacing w:before="0" w:after="240" w:line="240" w:lineRule="auto"/>
    </w:pPr>
    <w:rPr>
      <w:rFonts w:ascii="Times New Roman" w:hAnsi="Times New Roman" w:cs="Arial"/>
      <w:b w:val="0"/>
      <w:i/>
      <w:color w:val="auto"/>
      <w:sz w:val="24"/>
      <w:szCs w:val="20"/>
      <w:lang w:val="en-US" w:eastAsia="fr-FR"/>
    </w:rPr>
  </w:style>
  <w:style w:type="paragraph" w:customStyle="1" w:styleId="ReferenceHead">
    <w:name w:val="Reference Head"/>
    <w:basedOn w:val="Heading1"/>
    <w:rsid w:val="00325029"/>
    <w:pPr>
      <w:keepLines w:val="0"/>
      <w:numPr>
        <w:numId w:val="0"/>
      </w:numPr>
      <w:autoSpaceDE w:val="0"/>
      <w:autoSpaceDN w:val="0"/>
      <w:spacing w:before="240" w:after="80" w:line="240" w:lineRule="auto"/>
      <w:jc w:val="center"/>
    </w:pPr>
    <w:rPr>
      <w:rFonts w:ascii="Times New Roman" w:hAnsi="Times New Roman"/>
      <w:b w:val="0"/>
      <w:bCs w:val="0"/>
      <w:color w:val="auto"/>
      <w:kern w:val="28"/>
      <w:sz w:val="20"/>
      <w:szCs w:val="20"/>
      <w:lang w:val="en-US"/>
    </w:rPr>
  </w:style>
  <w:style w:type="paragraph" w:styleId="NormalWeb">
    <w:name w:val="Normal (Web)"/>
    <w:basedOn w:val="Normal"/>
    <w:uiPriority w:val="99"/>
    <w:semiHidden/>
    <w:unhideWhenUsed/>
    <w:rsid w:val="008B5B97"/>
    <w:pPr>
      <w:spacing w:before="100" w:beforeAutospacing="1" w:after="100" w:afterAutospacing="1" w:line="240" w:lineRule="auto"/>
      <w:jc w:val="left"/>
    </w:pPr>
    <w:rPr>
      <w:rFonts w:eastAsia="PMingLiU"/>
      <w:sz w:val="24"/>
      <w:szCs w:val="24"/>
      <w:lang w:val="fr-FR" w:eastAsia="fr-FR"/>
    </w:rPr>
  </w:style>
  <w:style w:type="character" w:styleId="FollowedHyperlink">
    <w:name w:val="FollowedHyperlink"/>
    <w:basedOn w:val="DefaultParagraphFont"/>
    <w:uiPriority w:val="99"/>
    <w:semiHidden/>
    <w:unhideWhenUsed/>
    <w:rsid w:val="008501CB"/>
    <w:rPr>
      <w:color w:val="800080" w:themeColor="followedHyperlink"/>
      <w:u w:val="single"/>
    </w:rPr>
  </w:style>
  <w:style w:type="paragraph" w:styleId="HTMLPreformatted">
    <w:name w:val="HTML Preformatted"/>
    <w:basedOn w:val="Normal"/>
    <w:link w:val="HTMLPreformattedChar"/>
    <w:uiPriority w:val="99"/>
    <w:semiHidden/>
    <w:unhideWhenUsed/>
    <w:rsid w:val="00850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semiHidden/>
    <w:rsid w:val="008501CB"/>
    <w:rPr>
      <w:rFonts w:ascii="SimSun" w:eastAsia="SimSun" w:hAnsi="SimSun" w:cs="SimSun"/>
      <w:sz w:val="24"/>
      <w:szCs w:val="24"/>
      <w:lang w:val="en-US" w:eastAsia="zh-CN" w:bidi="ar-SA"/>
    </w:rPr>
  </w:style>
  <w:style w:type="paragraph" w:styleId="EndnoteText">
    <w:name w:val="endnote text"/>
    <w:basedOn w:val="Normal"/>
    <w:link w:val="EndnoteTextChar"/>
    <w:uiPriority w:val="99"/>
    <w:semiHidden/>
    <w:unhideWhenUsed/>
    <w:rsid w:val="008501CB"/>
    <w:pPr>
      <w:spacing w:line="240" w:lineRule="auto"/>
      <w:jc w:val="left"/>
    </w:pPr>
    <w:rPr>
      <w:rFonts w:eastAsiaTheme="minorEastAsia"/>
      <w:sz w:val="20"/>
      <w:szCs w:val="20"/>
    </w:rPr>
  </w:style>
  <w:style w:type="character" w:customStyle="1" w:styleId="EndnoteTextChar">
    <w:name w:val="Endnote Text Char"/>
    <w:basedOn w:val="DefaultParagraphFont"/>
    <w:link w:val="EndnoteText"/>
    <w:uiPriority w:val="99"/>
    <w:semiHidden/>
    <w:rsid w:val="008501CB"/>
    <w:rPr>
      <w:rFonts w:ascii="Times New Roman" w:eastAsiaTheme="minorEastAsia" w:hAnsi="Times New Roman"/>
      <w:lang w:val="sv-FI" w:eastAsia="en-US" w:bidi="ar-SA"/>
    </w:rPr>
  </w:style>
  <w:style w:type="paragraph" w:customStyle="1" w:styleId="TAC">
    <w:name w:val="TAC"/>
    <w:basedOn w:val="Normal"/>
    <w:uiPriority w:val="99"/>
    <w:semiHidden/>
    <w:rsid w:val="008501CB"/>
    <w:pPr>
      <w:keepNext/>
      <w:keepLines/>
      <w:overflowPunct w:val="0"/>
      <w:autoSpaceDE w:val="0"/>
      <w:autoSpaceDN w:val="0"/>
      <w:adjustRightInd w:val="0"/>
      <w:spacing w:line="240" w:lineRule="auto"/>
      <w:jc w:val="center"/>
    </w:pPr>
    <w:rPr>
      <w:rFonts w:ascii="Arial" w:eastAsia="Times New Roman" w:hAnsi="Arial"/>
      <w:sz w:val="18"/>
      <w:szCs w:val="20"/>
      <w:lang w:val="en-GB"/>
    </w:rPr>
  </w:style>
  <w:style w:type="paragraph" w:customStyle="1" w:styleId="TAH">
    <w:name w:val="TAH"/>
    <w:basedOn w:val="TAC"/>
    <w:uiPriority w:val="99"/>
    <w:semiHidden/>
    <w:rsid w:val="008501CB"/>
    <w:rPr>
      <w:b/>
    </w:rPr>
  </w:style>
  <w:style w:type="paragraph" w:customStyle="1" w:styleId="PARAGRAPH">
    <w:name w:val="PARAGRAPH"/>
    <w:uiPriority w:val="99"/>
    <w:semiHidden/>
    <w:rsid w:val="008501CB"/>
    <w:pPr>
      <w:snapToGrid w:val="0"/>
      <w:spacing w:before="100" w:after="200"/>
      <w:jc w:val="both"/>
    </w:pPr>
    <w:rPr>
      <w:rFonts w:ascii="Arial" w:eastAsia="MS Mincho" w:hAnsi="Arial" w:cs="Arial"/>
      <w:spacing w:val="8"/>
      <w:lang w:val="en-GB" w:eastAsia="zh-CN" w:bidi="ar-SA"/>
    </w:rPr>
  </w:style>
  <w:style w:type="character" w:customStyle="1" w:styleId="MTDisplayEquationCar">
    <w:name w:val="MTDisplayEquation Car"/>
    <w:basedOn w:val="DefaultParagraphFont"/>
    <w:link w:val="MTDisplayEquation"/>
    <w:uiPriority w:val="99"/>
    <w:semiHidden/>
    <w:locked/>
    <w:rsid w:val="008501CB"/>
    <w:rPr>
      <w:rFonts w:ascii="Arial" w:eastAsia="SimSun" w:hAnsi="Arial" w:cs="Arial"/>
      <w:sz w:val="24"/>
      <w:szCs w:val="24"/>
      <w:lang w:val="en-GB" w:eastAsia="fr-FR"/>
    </w:rPr>
  </w:style>
  <w:style w:type="paragraph" w:customStyle="1" w:styleId="MTDisplayEquation">
    <w:name w:val="MTDisplayEquation"/>
    <w:basedOn w:val="Normal"/>
    <w:next w:val="Normal"/>
    <w:link w:val="MTDisplayEquationCar"/>
    <w:uiPriority w:val="99"/>
    <w:semiHidden/>
    <w:rsid w:val="008501CB"/>
    <w:pPr>
      <w:tabs>
        <w:tab w:val="center" w:pos="4540"/>
        <w:tab w:val="right" w:pos="9080"/>
      </w:tabs>
      <w:spacing w:before="120" w:line="240" w:lineRule="auto"/>
    </w:pPr>
    <w:rPr>
      <w:rFonts w:ascii="Arial" w:eastAsia="SimSun" w:hAnsi="Arial" w:cs="Arial"/>
      <w:sz w:val="24"/>
      <w:szCs w:val="24"/>
      <w:lang w:val="en-GB" w:eastAsia="fr-FR" w:bidi="he-IL"/>
    </w:rPr>
  </w:style>
  <w:style w:type="character" w:styleId="EndnoteReference">
    <w:name w:val="endnote reference"/>
    <w:basedOn w:val="DefaultParagraphFont"/>
    <w:uiPriority w:val="99"/>
    <w:semiHidden/>
    <w:unhideWhenUsed/>
    <w:rsid w:val="008501CB"/>
    <w:rPr>
      <w:vertAlign w:val="superscript"/>
    </w:rPr>
  </w:style>
  <w:style w:type="character" w:customStyle="1" w:styleId="gsa">
    <w:name w:val="gs_a"/>
    <w:basedOn w:val="DefaultParagraphFont"/>
    <w:rsid w:val="008501CB"/>
  </w:style>
  <w:style w:type="table" w:customStyle="1" w:styleId="Listemoyenne1-Accent11">
    <w:name w:val="Liste moyenne 1 - Accent 11"/>
    <w:basedOn w:val="TableNormal"/>
    <w:uiPriority w:val="65"/>
    <w:rsid w:val="008501CB"/>
    <w:rPr>
      <w:rFonts w:eastAsiaTheme="minorEastAsia"/>
      <w:color w:val="000000" w:themeColor="text1"/>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rameclaire-Accent11">
    <w:name w:val="Trame claire - Accent 11"/>
    <w:basedOn w:val="TableNormal"/>
    <w:uiPriority w:val="60"/>
    <w:rsid w:val="008501CB"/>
    <w:rPr>
      <w:rFonts w:eastAsiaTheme="minorEastAsia"/>
      <w:color w:val="365F91" w:themeColor="accent1" w:themeShade="BF"/>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rsid w:val="000F6ABA"/>
  </w:style>
  <w:style w:type="paragraph" w:customStyle="1" w:styleId="Equation0">
    <w:name w:val="Equation"/>
    <w:basedOn w:val="Normal"/>
    <w:rsid w:val="00BD0170"/>
    <w:pPr>
      <w:widowControl w:val="0"/>
      <w:autoSpaceDE w:val="0"/>
      <w:autoSpaceDN w:val="0"/>
      <w:adjustRightInd w:val="0"/>
      <w:spacing w:line="480" w:lineRule="auto"/>
      <w:jc w:val="center"/>
    </w:pPr>
    <w:rPr>
      <w:rFonts w:eastAsia="Times New Roman"/>
      <w:sz w:val="24"/>
      <w:szCs w:val="20"/>
      <w:lang w:val="en-US"/>
    </w:rPr>
  </w:style>
  <w:style w:type="table" w:styleId="ColorfulGrid-Accent6">
    <w:name w:val="Colorful Grid Accent 6"/>
    <w:basedOn w:val="TableNormal"/>
    <w:uiPriority w:val="73"/>
    <w:rsid w:val="00372708"/>
    <w:rPr>
      <w:rFonts w:asciiTheme="minorHAnsi" w:eastAsiaTheme="minorEastAsia" w:hAnsiTheme="minorHAnsi" w:cstheme="minorBidi"/>
      <w:color w:val="000000" w:themeColor="text1"/>
      <w:sz w:val="22"/>
      <w:szCs w:val="22"/>
      <w:lang w:eastAsia="zh-CN"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yle1Car">
    <w:name w:val="Style1 Car"/>
    <w:basedOn w:val="DefaultParagraphFont"/>
    <w:link w:val="Style1"/>
    <w:locked/>
    <w:rsid w:val="00372708"/>
    <w:rPr>
      <w:rFonts w:ascii="Cambria" w:eastAsia="Times New Roman" w:hAnsi="Cambria"/>
      <w:b/>
      <w:bCs/>
      <w:smallCaps/>
      <w:color w:val="244061"/>
      <w:sz w:val="36"/>
      <w:szCs w:val="28"/>
      <w:lang w:val="en-US" w:eastAsia="en-US"/>
    </w:rPr>
  </w:style>
  <w:style w:type="paragraph" w:customStyle="1" w:styleId="Style1">
    <w:name w:val="Style1"/>
    <w:basedOn w:val="Heading1"/>
    <w:link w:val="Style1Car"/>
    <w:qFormat/>
    <w:rsid w:val="00372708"/>
    <w:pPr>
      <w:numPr>
        <w:numId w:val="0"/>
      </w:numPr>
      <w:spacing w:after="0" w:line="240" w:lineRule="auto"/>
      <w:ind w:left="432" w:hanging="432"/>
      <w:jc w:val="left"/>
    </w:pPr>
    <w:rPr>
      <w:rFonts w:eastAsia="Times New Roman"/>
      <w:sz w:val="36"/>
      <w:lang w:val="en-US" w:bidi="he-IL"/>
    </w:rPr>
  </w:style>
  <w:style w:type="character" w:customStyle="1" w:styleId="Style2Car">
    <w:name w:val="Style2 Car"/>
    <w:basedOn w:val="DefaultParagraphFont"/>
    <w:link w:val="Style2"/>
    <w:locked/>
    <w:rsid w:val="00372708"/>
    <w:rPr>
      <w:rFonts w:ascii="Tahoma" w:eastAsia="Times New Roman" w:hAnsi="Tahoma" w:cs="Arial"/>
      <w:b/>
      <w:bCs/>
      <w:iCs/>
      <w:color w:val="FF9900"/>
      <w:sz w:val="28"/>
      <w:lang w:val="en-GB" w:eastAsia="en-US" w:bidi="ar-SA"/>
    </w:rPr>
  </w:style>
  <w:style w:type="character" w:customStyle="1" w:styleId="Style4Car">
    <w:name w:val="Style4 Car"/>
    <w:basedOn w:val="DefaultParagraphFont"/>
    <w:link w:val="Style4"/>
    <w:locked/>
    <w:rsid w:val="00372708"/>
    <w:rPr>
      <w:rFonts w:ascii="Cambria" w:eastAsia="Times New Roman" w:hAnsi="Cambria"/>
      <w:b/>
      <w:bCs/>
      <w:color w:val="244061"/>
      <w:sz w:val="28"/>
      <w:szCs w:val="22"/>
      <w:lang w:val="en-US" w:eastAsia="zh-CN"/>
    </w:rPr>
  </w:style>
  <w:style w:type="paragraph" w:customStyle="1" w:styleId="Style4">
    <w:name w:val="Style4"/>
    <w:basedOn w:val="Heading3"/>
    <w:link w:val="Style4Car"/>
    <w:qFormat/>
    <w:rsid w:val="00372708"/>
    <w:pPr>
      <w:numPr>
        <w:ilvl w:val="0"/>
        <w:numId w:val="0"/>
      </w:numPr>
      <w:spacing w:after="0" w:line="240" w:lineRule="auto"/>
      <w:jc w:val="left"/>
    </w:pPr>
    <w:rPr>
      <w:rFonts w:eastAsia="Times New Roman"/>
      <w:lang w:val="en-US" w:eastAsia="zh-CN" w:bidi="he-IL"/>
    </w:rPr>
  </w:style>
  <w:style w:type="character" w:customStyle="1" w:styleId="Style5Car">
    <w:name w:val="Style5 Car"/>
    <w:basedOn w:val="Heading3Char"/>
    <w:link w:val="Style5"/>
    <w:locked/>
    <w:rsid w:val="00372708"/>
    <w:rPr>
      <w:rFonts w:ascii="Cambria" w:eastAsia="Times New Roman" w:hAnsi="Cambria" w:cstheme="majorBidi"/>
      <w:b/>
      <w:bCs/>
      <w:color w:val="244061"/>
      <w:sz w:val="28"/>
      <w:szCs w:val="22"/>
      <w:lang w:val="sv-FI" w:eastAsia="en-US" w:bidi="ar-SA"/>
    </w:rPr>
  </w:style>
  <w:style w:type="paragraph" w:customStyle="1" w:styleId="Style5">
    <w:name w:val="Style5"/>
    <w:basedOn w:val="Heading3"/>
    <w:link w:val="Style5Car"/>
    <w:qFormat/>
    <w:rsid w:val="00372708"/>
    <w:pPr>
      <w:numPr>
        <w:ilvl w:val="0"/>
        <w:numId w:val="0"/>
      </w:numPr>
      <w:spacing w:after="0" w:line="240" w:lineRule="auto"/>
      <w:jc w:val="left"/>
    </w:pPr>
    <w:rPr>
      <w:rFonts w:eastAsia="Times New Roman" w:cstheme="majorBidi"/>
    </w:rPr>
  </w:style>
  <w:style w:type="paragraph" w:customStyle="1" w:styleId="tablecolhead">
    <w:name w:val="table col head"/>
    <w:basedOn w:val="Normal"/>
    <w:rsid w:val="002F0CDE"/>
    <w:pPr>
      <w:spacing w:line="240" w:lineRule="auto"/>
      <w:jc w:val="center"/>
    </w:pPr>
    <w:rPr>
      <w:rFonts w:eastAsia="SimSun"/>
      <w:b/>
      <w:bCs/>
      <w:sz w:val="16"/>
      <w:szCs w:val="16"/>
      <w:lang w:val="en-US"/>
    </w:rPr>
  </w:style>
  <w:style w:type="paragraph" w:customStyle="1" w:styleId="tablecolsubhead">
    <w:name w:val="table col subhead"/>
    <w:basedOn w:val="tablecolhead"/>
    <w:rsid w:val="002F0CDE"/>
    <w:rPr>
      <w:i/>
      <w:iCs/>
      <w:sz w:val="15"/>
      <w:szCs w:val="15"/>
    </w:rPr>
  </w:style>
  <w:style w:type="paragraph" w:customStyle="1" w:styleId="tablecopy">
    <w:name w:val="table copy"/>
    <w:rsid w:val="002F0CDE"/>
    <w:pPr>
      <w:jc w:val="both"/>
    </w:pPr>
    <w:rPr>
      <w:rFonts w:ascii="Times New Roman" w:eastAsia="SimSun" w:hAnsi="Times New Roman"/>
      <w:noProof/>
      <w:sz w:val="16"/>
      <w:szCs w:val="16"/>
      <w:lang w:val="en-US" w:eastAsia="en-US" w:bidi="ar-SA"/>
    </w:rPr>
  </w:style>
  <w:style w:type="paragraph" w:customStyle="1" w:styleId="tablefootnote">
    <w:name w:val="table footnote"/>
    <w:rsid w:val="002F0CDE"/>
    <w:pPr>
      <w:spacing w:before="60" w:after="30"/>
      <w:jc w:val="right"/>
    </w:pPr>
    <w:rPr>
      <w:rFonts w:ascii="Times New Roman" w:eastAsia="SimSun" w:hAnsi="Times New Roman"/>
      <w:sz w:val="12"/>
      <w:szCs w:val="12"/>
      <w:lang w:val="en-US" w:eastAsia="en-US" w:bidi="ar-SA"/>
    </w:rPr>
  </w:style>
  <w:style w:type="paragraph" w:customStyle="1" w:styleId="Strichliste">
    <w:name w:val="Strichliste"/>
    <w:basedOn w:val="Normal"/>
    <w:rsid w:val="002F0CDE"/>
    <w:pPr>
      <w:numPr>
        <w:numId w:val="29"/>
      </w:numPr>
    </w:pPr>
  </w:style>
  <w:style w:type="paragraph" w:customStyle="1" w:styleId="Paragraphedeliste1">
    <w:name w:val="Paragraphe de liste1"/>
    <w:basedOn w:val="Normal"/>
    <w:uiPriority w:val="34"/>
    <w:qFormat/>
    <w:rsid w:val="007B0A38"/>
    <w:pPr>
      <w:spacing w:line="240" w:lineRule="auto"/>
      <w:ind w:left="720"/>
      <w:contextualSpacing/>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semiHidden="0" w:unhideWhenUsed="0" w:qFormat="1"/>
    <w:lsdException w:name="table of figures" w:uiPriority="0"/>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8"/>
    <w:pPr>
      <w:spacing w:line="264" w:lineRule="auto"/>
      <w:jc w:val="both"/>
    </w:pPr>
    <w:rPr>
      <w:rFonts w:ascii="Times New Roman" w:hAnsi="Times New Roman"/>
      <w:sz w:val="22"/>
      <w:szCs w:val="22"/>
      <w:lang w:val="sv-FI" w:eastAsia="en-US" w:bidi="ar-SA"/>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Paragraphe"/>
    <w:link w:val="Heading1Char"/>
    <w:uiPriority w:val="9"/>
    <w:qFormat/>
    <w:rsid w:val="00FD6DFD"/>
    <w:pPr>
      <w:keepNext/>
      <w:keepLines/>
      <w:numPr>
        <w:numId w:val="1"/>
      </w:numPr>
      <w:spacing w:before="480" w:after="120"/>
      <w:ind w:left="431" w:hanging="431"/>
      <w:outlineLvl w:val="0"/>
    </w:pPr>
    <w:rPr>
      <w:rFonts w:ascii="Cambria" w:hAnsi="Cambria"/>
      <w:b/>
      <w:bCs/>
      <w:smallCaps/>
      <w:color w:val="244061"/>
      <w:sz w:val="28"/>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Paragraphe"/>
    <w:link w:val="Heading2Char"/>
    <w:uiPriority w:val="9"/>
    <w:qFormat/>
    <w:rsid w:val="00FD6DFD"/>
    <w:pPr>
      <w:keepNext/>
      <w:keepLines/>
      <w:numPr>
        <w:ilvl w:val="1"/>
        <w:numId w:val="1"/>
      </w:numPr>
      <w:spacing w:before="200" w:after="120"/>
      <w:ind w:left="578" w:hanging="578"/>
      <w:outlineLvl w:val="1"/>
    </w:pPr>
    <w:rPr>
      <w:rFonts w:ascii="Cambria" w:hAnsi="Cambria"/>
      <w:b/>
      <w:bCs/>
      <w:color w:val="244061"/>
      <w:sz w:val="32"/>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Paragraphe"/>
    <w:link w:val="Heading3Char"/>
    <w:uiPriority w:val="9"/>
    <w:qFormat/>
    <w:rsid w:val="00FD6DFD"/>
    <w:pPr>
      <w:keepNext/>
      <w:keepLines/>
      <w:numPr>
        <w:ilvl w:val="2"/>
        <w:numId w:val="1"/>
      </w:numPr>
      <w:tabs>
        <w:tab w:val="clear" w:pos="6300"/>
      </w:tabs>
      <w:spacing w:before="200" w:after="120"/>
      <w:ind w:left="720"/>
      <w:outlineLvl w:val="2"/>
    </w:pPr>
    <w:rPr>
      <w:rFonts w:ascii="Cambria" w:hAnsi="Cambria"/>
      <w:b/>
      <w:bCs/>
      <w:color w:val="244061"/>
      <w:sz w:val="28"/>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Paragraphe"/>
    <w:link w:val="Heading4Char"/>
    <w:uiPriority w:val="9"/>
    <w:qFormat/>
    <w:rsid w:val="00FD6DFD"/>
    <w:pPr>
      <w:numPr>
        <w:ilvl w:val="3"/>
      </w:numPr>
      <w:outlineLvl w:val="3"/>
    </w:pPr>
    <w:rPr>
      <w:sz w:val="24"/>
    </w:rPr>
  </w:style>
  <w:style w:type="paragraph" w:styleId="Heading5">
    <w:name w:val="heading 5"/>
    <w:basedOn w:val="Normal"/>
    <w:next w:val="Paragraphe"/>
    <w:link w:val="Heading5Char"/>
    <w:uiPriority w:val="9"/>
    <w:qFormat/>
    <w:rsid w:val="002F58CF"/>
    <w:pPr>
      <w:keepNext/>
      <w:keepLines/>
      <w:numPr>
        <w:ilvl w:val="4"/>
        <w:numId w:val="1"/>
      </w:numPr>
      <w:spacing w:before="200"/>
      <w:outlineLvl w:val="4"/>
    </w:pPr>
    <w:rPr>
      <w:rFonts w:ascii="Cambria" w:hAnsi="Cambria"/>
      <w:color w:val="243F60"/>
    </w:rPr>
  </w:style>
  <w:style w:type="paragraph" w:styleId="Heading6">
    <w:name w:val="heading 6"/>
    <w:basedOn w:val="Normal"/>
    <w:next w:val="Paragraphe"/>
    <w:link w:val="Heading6Char"/>
    <w:uiPriority w:val="9"/>
    <w:qFormat/>
    <w:rsid w:val="002F58CF"/>
    <w:pPr>
      <w:keepNext/>
      <w:keepLines/>
      <w:numPr>
        <w:ilvl w:val="5"/>
        <w:numId w:val="1"/>
      </w:numPr>
      <w:spacing w:before="200"/>
      <w:outlineLvl w:val="5"/>
    </w:pPr>
    <w:rPr>
      <w:rFonts w:ascii="Cambria" w:hAnsi="Cambria"/>
      <w:i/>
      <w:iCs/>
      <w:color w:val="243F60"/>
    </w:rPr>
  </w:style>
  <w:style w:type="paragraph" w:styleId="Heading7">
    <w:name w:val="heading 7"/>
    <w:basedOn w:val="Normal"/>
    <w:next w:val="Paragraphe"/>
    <w:link w:val="Heading7Char"/>
    <w:uiPriority w:val="9"/>
    <w:qFormat/>
    <w:rsid w:val="002F58CF"/>
    <w:pPr>
      <w:keepNext/>
      <w:keepLines/>
      <w:numPr>
        <w:ilvl w:val="6"/>
        <w:numId w:val="1"/>
      </w:numPr>
      <w:spacing w:before="200"/>
      <w:outlineLvl w:val="6"/>
    </w:pPr>
    <w:rPr>
      <w:rFonts w:ascii="Cambria" w:hAnsi="Cambria"/>
      <w:i/>
      <w:iCs/>
      <w:color w:val="404040"/>
    </w:rPr>
  </w:style>
  <w:style w:type="paragraph" w:styleId="Heading8">
    <w:name w:val="heading 8"/>
    <w:basedOn w:val="Normal"/>
    <w:next w:val="Paragraphe"/>
    <w:link w:val="Heading8Char"/>
    <w:uiPriority w:val="9"/>
    <w:qFormat/>
    <w:rsid w:val="002F58CF"/>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Paragraphe"/>
    <w:link w:val="Heading9Char"/>
    <w:uiPriority w:val="9"/>
    <w:qFormat/>
    <w:rsid w:val="002F58CF"/>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A6B"/>
    <w:pPr>
      <w:tabs>
        <w:tab w:val="center" w:pos="4819"/>
        <w:tab w:val="right" w:pos="9638"/>
      </w:tabs>
    </w:pPr>
    <w:rPr>
      <w:sz w:val="20"/>
      <w:szCs w:val="20"/>
    </w:rPr>
  </w:style>
  <w:style w:type="character" w:customStyle="1" w:styleId="HeaderChar">
    <w:name w:val="Header Char"/>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rPr>
      <w:sz w:val="20"/>
      <w:szCs w:val="20"/>
    </w:r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rPr>
  </w:style>
  <w:style w:type="character" w:customStyle="1" w:styleId="TitleChar">
    <w:name w:val="Title Char"/>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FD6DFD"/>
    <w:rPr>
      <w:rFonts w:ascii="Cambria" w:hAnsi="Cambria"/>
      <w:b/>
      <w:bCs/>
      <w:smallCaps/>
      <w:color w:val="244061"/>
      <w:sz w:val="28"/>
      <w:szCs w:val="28"/>
      <w:lang w:val="fi-FI" w:eastAsia="en-US" w:bidi="ar-SA"/>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FD6DFD"/>
    <w:rPr>
      <w:rFonts w:ascii="Cambria" w:hAnsi="Cambria"/>
      <w:b/>
      <w:bCs/>
      <w:color w:val="244061"/>
      <w:sz w:val="32"/>
      <w:szCs w:val="26"/>
      <w:lang w:val="sv-FI" w:eastAsia="en-US" w:bidi="ar-SA"/>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FD6DFD"/>
    <w:rPr>
      <w:rFonts w:ascii="Cambria" w:hAnsi="Cambria"/>
      <w:b/>
      <w:bCs/>
      <w:color w:val="244061"/>
      <w:sz w:val="28"/>
      <w:szCs w:val="22"/>
      <w:lang w:val="sv-FI" w:eastAsia="en-US" w:bidi="ar-SA"/>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uiPriority w:val="9"/>
    <w:rsid w:val="00556F02"/>
    <w:rPr>
      <w:rFonts w:ascii="Cambria" w:hAnsi="Cambria"/>
      <w:b/>
      <w:bCs/>
      <w:color w:val="244061"/>
      <w:sz w:val="24"/>
      <w:szCs w:val="22"/>
      <w:lang w:val="sv-FI" w:eastAsia="en-US" w:bidi="ar-SA"/>
    </w:rPr>
  </w:style>
  <w:style w:type="character" w:customStyle="1" w:styleId="Heading5Char">
    <w:name w:val="Heading 5 Char"/>
    <w:link w:val="Heading5"/>
    <w:uiPriority w:val="9"/>
    <w:rsid w:val="002F58CF"/>
    <w:rPr>
      <w:rFonts w:ascii="Cambria" w:hAnsi="Cambria"/>
      <w:color w:val="243F60"/>
      <w:sz w:val="22"/>
      <w:szCs w:val="22"/>
      <w:lang w:val="sv-FI" w:eastAsia="en-US" w:bidi="ar-SA"/>
    </w:rPr>
  </w:style>
  <w:style w:type="character" w:customStyle="1" w:styleId="Heading6Char">
    <w:name w:val="Heading 6 Char"/>
    <w:link w:val="Heading6"/>
    <w:uiPriority w:val="9"/>
    <w:rsid w:val="002F58CF"/>
    <w:rPr>
      <w:rFonts w:ascii="Cambria" w:hAnsi="Cambria"/>
      <w:i/>
      <w:iCs/>
      <w:color w:val="243F60"/>
      <w:sz w:val="22"/>
      <w:szCs w:val="22"/>
      <w:lang w:val="sv-FI" w:eastAsia="en-US" w:bidi="ar-SA"/>
    </w:rPr>
  </w:style>
  <w:style w:type="character" w:customStyle="1" w:styleId="Heading7Char">
    <w:name w:val="Heading 7 Char"/>
    <w:link w:val="Heading7"/>
    <w:uiPriority w:val="9"/>
    <w:rsid w:val="002F58CF"/>
    <w:rPr>
      <w:rFonts w:ascii="Cambria" w:hAnsi="Cambria"/>
      <w:i/>
      <w:iCs/>
      <w:color w:val="404040"/>
      <w:sz w:val="22"/>
      <w:szCs w:val="22"/>
      <w:lang w:val="sv-FI" w:eastAsia="en-US" w:bidi="ar-SA"/>
    </w:rPr>
  </w:style>
  <w:style w:type="character" w:customStyle="1" w:styleId="Heading8Char">
    <w:name w:val="Heading 8 Char"/>
    <w:link w:val="Heading8"/>
    <w:uiPriority w:val="9"/>
    <w:rsid w:val="002F58CF"/>
    <w:rPr>
      <w:rFonts w:ascii="Cambria" w:hAnsi="Cambria"/>
      <w:color w:val="404040"/>
      <w:lang w:val="sv-FI" w:eastAsia="en-US" w:bidi="ar-SA"/>
    </w:rPr>
  </w:style>
  <w:style w:type="character" w:customStyle="1" w:styleId="Heading9Char">
    <w:name w:val="Heading 9 Char"/>
    <w:link w:val="Heading9"/>
    <w:uiPriority w:val="9"/>
    <w:rsid w:val="002F58CF"/>
    <w:rPr>
      <w:rFonts w:ascii="Cambria" w:hAnsi="Cambria"/>
      <w:i/>
      <w:iCs/>
      <w:color w:val="404040"/>
      <w:lang w:val="sv-FI" w:eastAsia="en-US" w:bidi="ar-SA"/>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autoRedefine/>
    <w:uiPriority w:val="99"/>
    <w:qFormat/>
    <w:rsid w:val="00D172D1"/>
    <w:pPr>
      <w:spacing w:line="240" w:lineRule="auto"/>
      <w:jc w:val="center"/>
    </w:pPr>
    <w:rPr>
      <w:b/>
      <w:color w:val="244061"/>
      <w:position w:val="-14"/>
      <w:sz w:val="20"/>
      <w:lang w:val="en-GB"/>
    </w:rPr>
  </w:style>
  <w:style w:type="paragraph" w:customStyle="1" w:styleId="ListParagraph3">
    <w:name w:val="List Paragraph3"/>
    <w:basedOn w:val="Normal"/>
    <w:uiPriority w:val="34"/>
    <w:qFormat/>
    <w:rsid w:val="00670313"/>
    <w:pPr>
      <w:ind w:left="720"/>
      <w:contextualSpacing/>
    </w:pPr>
  </w:style>
  <w:style w:type="paragraph" w:styleId="BodyText">
    <w:name w:val="Body Text"/>
    <w:basedOn w:val="Normal"/>
    <w:link w:val="BodyTextChar"/>
    <w:rsid w:val="00710A87"/>
    <w:pPr>
      <w:widowControl w:val="0"/>
      <w:spacing w:after="120"/>
    </w:pPr>
    <w:rPr>
      <w:rFonts w:ascii="Tahoma" w:eastAsia="Times New Roman" w:hAnsi="Tahoma"/>
      <w:sz w:val="20"/>
      <w:szCs w:val="24"/>
      <w:lang w:val="en-GB"/>
    </w:rPr>
  </w:style>
  <w:style w:type="paragraph" w:styleId="TOC1">
    <w:name w:val="toc 1"/>
    <w:basedOn w:val="Normal"/>
    <w:next w:val="Normal"/>
    <w:autoRedefine/>
    <w:uiPriority w:val="39"/>
    <w:qFormat/>
    <w:rsid w:val="00710A87"/>
  </w:style>
  <w:style w:type="paragraph" w:styleId="TOC2">
    <w:name w:val="toc 2"/>
    <w:basedOn w:val="Normal"/>
    <w:next w:val="Normal"/>
    <w:autoRedefine/>
    <w:uiPriority w:val="39"/>
    <w:qFormat/>
    <w:rsid w:val="003F288B"/>
    <w:pPr>
      <w:tabs>
        <w:tab w:val="left" w:pos="880"/>
        <w:tab w:val="right" w:leader="dot" w:pos="9628"/>
      </w:tabs>
      <w:ind w:left="220"/>
    </w:pPr>
  </w:style>
  <w:style w:type="paragraph" w:styleId="TOC4">
    <w:name w:val="toc 4"/>
    <w:basedOn w:val="Normal"/>
    <w:next w:val="Normal"/>
    <w:autoRedefine/>
    <w:rsid w:val="00710A87"/>
    <w:pPr>
      <w:ind w:left="660"/>
    </w:pPr>
  </w:style>
  <w:style w:type="paragraph" w:customStyle="1" w:styleId="Nomalencadr">
    <w:name w:val="Nomal encadré"/>
    <w:basedOn w:val="Normal"/>
    <w:rsid w:val="00E0698C"/>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lang w:val="en-GB"/>
    </w:rPr>
  </w:style>
  <w:style w:type="paragraph" w:customStyle="1" w:styleId="Style6">
    <w:name w:val="Style6"/>
    <w:basedOn w:val="BodyText3"/>
    <w:link w:val="Style6Car"/>
    <w:rsid w:val="002F58CF"/>
    <w:pPr>
      <w:spacing w:before="120"/>
    </w:pPr>
    <w:rPr>
      <w:rFonts w:ascii="Tahoma" w:eastAsia="MS Mincho" w:hAnsi="Tahoma" w:cs="Tahoma"/>
      <w:szCs w:val="22"/>
      <w:lang w:val="en-GB" w:eastAsia="fr-FR"/>
    </w:rPr>
  </w:style>
  <w:style w:type="character" w:customStyle="1" w:styleId="Style6Car">
    <w:name w:val="Style6 Car"/>
    <w:link w:val="Style6"/>
    <w:rsid w:val="002F58CF"/>
    <w:rPr>
      <w:rFonts w:ascii="Tahoma" w:eastAsia="MS Mincho" w:hAnsi="Tahoma" w:cs="Tahoma"/>
      <w:sz w:val="16"/>
      <w:szCs w:val="22"/>
      <w:lang w:val="en-GB" w:eastAsia="fr-FR" w:bidi="ar-SA"/>
    </w:rPr>
  </w:style>
  <w:style w:type="paragraph" w:styleId="BodyText3">
    <w:name w:val="Body Text 3"/>
    <w:basedOn w:val="Normal"/>
    <w:rsid w:val="002F58CF"/>
    <w:pPr>
      <w:spacing w:after="120"/>
    </w:pPr>
    <w:rPr>
      <w:sz w:val="16"/>
      <w:szCs w:val="16"/>
    </w:rPr>
  </w:style>
  <w:style w:type="paragraph" w:customStyle="1" w:styleId="Listetirets2">
    <w:name w:val="Liste à tirets 2"/>
    <w:basedOn w:val="Normal"/>
    <w:rsid w:val="002F58CF"/>
    <w:pPr>
      <w:numPr>
        <w:numId w:val="4"/>
      </w:numPr>
      <w:spacing w:before="120" w:after="120"/>
    </w:pPr>
    <w:rPr>
      <w:rFonts w:ascii="Tahoma" w:eastAsia="Times New Roman" w:hAnsi="Tahoma" w:cs="Tahoma"/>
      <w:iCs/>
      <w:sz w:val="20"/>
      <w:szCs w:val="24"/>
      <w:lang w:val="en-GB"/>
    </w:rPr>
  </w:style>
  <w:style w:type="paragraph" w:customStyle="1" w:styleId="Paragraphesansretrait">
    <w:name w:val="Paragraphe sans retrait"/>
    <w:basedOn w:val="BodyText"/>
    <w:rsid w:val="002F58CF"/>
    <w:pPr>
      <w:keepLines/>
      <w:widowControl/>
      <w:spacing w:before="120"/>
    </w:pPr>
    <w:rPr>
      <w:rFonts w:ascii="Times New Roman" w:hAnsi="Times New Roman"/>
      <w:sz w:val="24"/>
      <w:szCs w:val="20"/>
      <w:lang w:val="fr-FR"/>
    </w:rPr>
  </w:style>
  <w:style w:type="paragraph" w:customStyle="1" w:styleId="Style2">
    <w:name w:val="Style2"/>
    <w:basedOn w:val="Normal"/>
    <w:next w:val="Style6"/>
    <w:link w:val="Style2Car"/>
    <w:qFormat/>
    <w:rsid w:val="002F58CF"/>
    <w:pPr>
      <w:keepNext/>
    </w:pPr>
    <w:rPr>
      <w:rFonts w:ascii="Tahoma" w:eastAsia="Times New Roman" w:hAnsi="Tahoma" w:cs="Arial"/>
      <w:b/>
      <w:bCs/>
      <w:iCs/>
      <w:color w:val="FF9900"/>
      <w:sz w:val="28"/>
      <w:szCs w:val="20"/>
      <w:lang w:val="en-GB"/>
    </w:rPr>
  </w:style>
  <w:style w:type="table" w:styleId="TableGrid">
    <w:name w:val="Table Grid"/>
    <w:basedOn w:val="TableNormal"/>
    <w:rsid w:val="00F271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A128F"/>
    <w:pPr>
      <w:ind w:left="440"/>
    </w:pPr>
  </w:style>
  <w:style w:type="character" w:styleId="Emphasis">
    <w:name w:val="Emphasis"/>
    <w:qFormat/>
    <w:rsid w:val="00352920"/>
    <w:rPr>
      <w:i/>
      <w:iCs/>
    </w:rPr>
  </w:style>
  <w:style w:type="paragraph" w:styleId="ListNumber">
    <w:name w:val="List Number"/>
    <w:basedOn w:val="Normal"/>
    <w:semiHidden/>
    <w:rsid w:val="00C7262A"/>
    <w:pPr>
      <w:tabs>
        <w:tab w:val="num" w:pos="360"/>
      </w:tabs>
      <w:spacing w:before="120" w:after="120"/>
      <w:ind w:left="360" w:hanging="360"/>
    </w:pPr>
    <w:rPr>
      <w:rFonts w:ascii="Verdana" w:eastAsia="Times New Roman" w:hAnsi="Verdana"/>
      <w:szCs w:val="24"/>
      <w:lang w:val="en-US" w:eastAsia="fr-FR"/>
    </w:rPr>
  </w:style>
  <w:style w:type="paragraph" w:styleId="ListNumber2">
    <w:name w:val="List Number 2"/>
    <w:basedOn w:val="Normal"/>
    <w:rsid w:val="000D458C"/>
    <w:pPr>
      <w:numPr>
        <w:numId w:val="6"/>
      </w:numPr>
    </w:pPr>
  </w:style>
  <w:style w:type="character" w:customStyle="1" w:styleId="CarCar13">
    <w:name w:val="Car Car13"/>
    <w:rsid w:val="00041E59"/>
    <w:rPr>
      <w:rFonts w:ascii="Cambria" w:eastAsia="Times New Roman" w:hAnsi="Cambria"/>
      <w:b/>
      <w:bCs/>
      <w:color w:val="244061"/>
      <w:sz w:val="32"/>
      <w:szCs w:val="26"/>
      <w:lang w:val="sv-FI" w:eastAsia="en-US"/>
    </w:rPr>
  </w:style>
  <w:style w:type="paragraph" w:customStyle="1" w:styleId="TH">
    <w:name w:val="TH"/>
    <w:basedOn w:val="Normal"/>
    <w:link w:val="THChar"/>
    <w:rsid w:val="00041E59"/>
    <w:pPr>
      <w:keepNext/>
      <w:keepLines/>
      <w:spacing w:before="60" w:after="180"/>
      <w:jc w:val="center"/>
    </w:pPr>
    <w:rPr>
      <w:rFonts w:ascii="Arial" w:hAnsi="Arial"/>
      <w:b/>
      <w:sz w:val="20"/>
      <w:szCs w:val="20"/>
      <w:lang w:val="en-GB"/>
    </w:rPr>
  </w:style>
  <w:style w:type="character" w:customStyle="1" w:styleId="THChar">
    <w:name w:val="TH Char"/>
    <w:link w:val="TH"/>
    <w:rsid w:val="00041E59"/>
    <w:rPr>
      <w:rFonts w:ascii="Arial" w:hAnsi="Arial"/>
      <w:b/>
      <w:lang w:val="en-GB" w:eastAsia="en-US" w:bidi="ar-SA"/>
    </w:rPr>
  </w:style>
  <w:style w:type="paragraph" w:customStyle="1" w:styleId="TF">
    <w:name w:val="TF"/>
    <w:basedOn w:val="TH"/>
    <w:rsid w:val="00041E59"/>
    <w:pPr>
      <w:keepNext w:val="0"/>
      <w:spacing w:before="0" w:after="240"/>
    </w:pPr>
  </w:style>
  <w:style w:type="character" w:customStyle="1" w:styleId="CarCar14">
    <w:name w:val="Car Car14"/>
    <w:rsid w:val="00C13F05"/>
    <w:rPr>
      <w:rFonts w:ascii="Cambria" w:eastAsia="Times New Roman" w:hAnsi="Cambria"/>
      <w:b/>
      <w:bCs/>
      <w:smallCaps/>
      <w:color w:val="244061"/>
      <w:sz w:val="28"/>
      <w:szCs w:val="28"/>
      <w:lang w:val="fi-FI" w:eastAsia="en-US"/>
    </w:rPr>
  </w:style>
  <w:style w:type="character" w:customStyle="1" w:styleId="CarCar9">
    <w:name w:val="Car Car9"/>
    <w:rsid w:val="00C13F05"/>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C13F05"/>
    <w:pPr>
      <w:ind w:left="720"/>
      <w:contextualSpacing/>
    </w:pPr>
  </w:style>
  <w:style w:type="character" w:styleId="CommentReference">
    <w:name w:val="annotation reference"/>
    <w:semiHidden/>
    <w:unhideWhenUsed/>
    <w:rsid w:val="00C13F05"/>
    <w:rPr>
      <w:sz w:val="16"/>
      <w:szCs w:val="16"/>
    </w:rPr>
  </w:style>
  <w:style w:type="paragraph" w:styleId="CommentText">
    <w:name w:val="annotation text"/>
    <w:basedOn w:val="Normal"/>
    <w:link w:val="CommentTextChar"/>
    <w:unhideWhenUsed/>
    <w:rsid w:val="00C13F05"/>
    <w:rPr>
      <w:sz w:val="20"/>
      <w:szCs w:val="20"/>
    </w:rPr>
  </w:style>
  <w:style w:type="paragraph" w:styleId="CommentSubject">
    <w:name w:val="annotation subject"/>
    <w:basedOn w:val="CommentText"/>
    <w:next w:val="CommentText"/>
    <w:semiHidden/>
    <w:unhideWhenUsed/>
    <w:rsid w:val="00C13F05"/>
    <w:rPr>
      <w:b/>
      <w:bCs/>
    </w:rPr>
  </w:style>
  <w:style w:type="paragraph" w:styleId="NormalIndent">
    <w:name w:val="Normal Indent"/>
    <w:basedOn w:val="Normal"/>
    <w:next w:val="Normal"/>
    <w:rsid w:val="00C13F05"/>
    <w:pPr>
      <w:ind w:left="708"/>
    </w:pPr>
    <w:rPr>
      <w:rFonts w:ascii="Arial" w:eastAsia="Times New Roman" w:hAnsi="Arial" w:cs="Arial"/>
      <w:sz w:val="20"/>
      <w:szCs w:val="20"/>
      <w:lang w:val="en-GB"/>
    </w:rPr>
  </w:style>
  <w:style w:type="paragraph" w:customStyle="1" w:styleId="annex">
    <w:name w:val="annex"/>
    <w:basedOn w:val="Normal"/>
    <w:autoRedefine/>
    <w:rsid w:val="00C13F05"/>
    <w:pPr>
      <w:numPr>
        <w:numId w:val="7"/>
      </w:numPr>
      <w:tabs>
        <w:tab w:val="left" w:pos="851"/>
      </w:tabs>
      <w:ind w:right="57"/>
    </w:pPr>
    <w:rPr>
      <w:rFonts w:ascii="Arial" w:eastAsia="SimSun" w:hAnsi="Arial" w:cs="Arial"/>
      <w:noProof/>
      <w:sz w:val="20"/>
      <w:szCs w:val="20"/>
      <w:lang w:val="en-US" w:eastAsia="zh-CN"/>
    </w:rPr>
  </w:style>
  <w:style w:type="character" w:styleId="Hyperlink">
    <w:name w:val="Hyperlink"/>
    <w:unhideWhenUsed/>
    <w:rsid w:val="00C13F05"/>
    <w:rPr>
      <w:color w:val="0000FF"/>
      <w:u w:val="single"/>
    </w:rPr>
  </w:style>
  <w:style w:type="paragraph" w:styleId="TableofFigures">
    <w:name w:val="table of figures"/>
    <w:basedOn w:val="Normal"/>
    <w:next w:val="Normal"/>
    <w:unhideWhenUsed/>
    <w:rsid w:val="00C13F05"/>
    <w:pPr>
      <w:ind w:left="440" w:hanging="440"/>
    </w:pPr>
    <w:rPr>
      <w:rFonts w:ascii="Calibri" w:hAnsi="Calibri" w:cs="Arial"/>
      <w:b/>
      <w:bCs/>
      <w:sz w:val="20"/>
      <w:szCs w:val="24"/>
    </w:rPr>
  </w:style>
  <w:style w:type="paragraph" w:customStyle="1" w:styleId="Default">
    <w:name w:val="Default"/>
    <w:rsid w:val="00C13F05"/>
    <w:pPr>
      <w:autoSpaceDE w:val="0"/>
      <w:autoSpaceDN w:val="0"/>
      <w:adjustRightInd w:val="0"/>
    </w:pPr>
    <w:rPr>
      <w:rFonts w:ascii="Palatino Linotype" w:hAnsi="Palatino Linotype" w:cs="Palatino Linotype"/>
      <w:color w:val="000000"/>
      <w:sz w:val="24"/>
      <w:szCs w:val="24"/>
      <w:lang w:eastAsia="zh-CN" w:bidi="ar-SA"/>
    </w:rPr>
  </w:style>
  <w:style w:type="character" w:customStyle="1" w:styleId="apple-style-span">
    <w:name w:val="apple-style-span"/>
    <w:basedOn w:val="DefaultParagraphFont"/>
    <w:rsid w:val="00A96C0B"/>
  </w:style>
  <w:style w:type="character" w:customStyle="1" w:styleId="apple-converted-space">
    <w:name w:val="apple-converted-space"/>
    <w:basedOn w:val="DefaultParagraphFont"/>
    <w:rsid w:val="003A175C"/>
  </w:style>
  <w:style w:type="paragraph" w:customStyle="1" w:styleId="ZT">
    <w:name w:val="ZT"/>
    <w:rsid w:val="003A17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bidi="ar-SA"/>
    </w:rPr>
  </w:style>
  <w:style w:type="paragraph" w:styleId="FootnoteText">
    <w:name w:val="footnote text"/>
    <w:next w:val="Normal"/>
    <w:rsid w:val="00DE4285"/>
    <w:pPr>
      <w:spacing w:after="240"/>
      <w:ind w:left="86" w:hanging="86"/>
    </w:pPr>
    <w:rPr>
      <w:rFonts w:ascii="Arial Narrow" w:eastAsia="Times New Roman" w:hAnsi="Arial Narrow" w:cs="Arial"/>
      <w:sz w:val="16"/>
      <w:lang w:eastAsia="fr-FR" w:bidi="ar-SA"/>
    </w:rPr>
  </w:style>
  <w:style w:type="paragraph" w:styleId="ListParagraph">
    <w:name w:val="List Paragraph"/>
    <w:basedOn w:val="Normal"/>
    <w:link w:val="ListParagraphChar"/>
    <w:qFormat/>
    <w:rsid w:val="00DE4285"/>
    <w:pPr>
      <w:spacing w:after="200" w:line="276" w:lineRule="auto"/>
      <w:ind w:left="720"/>
      <w:contextualSpacing/>
    </w:pPr>
    <w:rPr>
      <w:rFonts w:ascii="Calibri" w:hAnsi="Calibri"/>
      <w:lang w:val="en-US"/>
    </w:rPr>
  </w:style>
  <w:style w:type="character" w:styleId="FootnoteReference">
    <w:name w:val="footnote reference"/>
    <w:semiHidden/>
    <w:unhideWhenUsed/>
    <w:rsid w:val="00DE4285"/>
    <w:rPr>
      <w:vertAlign w:val="superscript"/>
    </w:rPr>
  </w:style>
  <w:style w:type="paragraph" w:customStyle="1" w:styleId="FigureCaption0">
    <w:name w:val="Figure Caption"/>
    <w:basedOn w:val="Normal"/>
    <w:rsid w:val="00B01C16"/>
    <w:pPr>
      <w:autoSpaceDE w:val="0"/>
      <w:autoSpaceDN w:val="0"/>
    </w:pPr>
    <w:rPr>
      <w:rFonts w:ascii="Tahoma" w:eastAsia="Times New Roman" w:hAnsi="Tahoma"/>
      <w:i/>
      <w:sz w:val="18"/>
      <w:szCs w:val="16"/>
      <w:lang w:val="en-US"/>
    </w:rPr>
  </w:style>
  <w:style w:type="paragraph" w:customStyle="1" w:styleId="Text">
    <w:name w:val="Text"/>
    <w:basedOn w:val="Normal"/>
    <w:link w:val="TextCar"/>
    <w:rsid w:val="00B01C16"/>
    <w:pPr>
      <w:autoSpaceDE w:val="0"/>
      <w:autoSpaceDN w:val="0"/>
      <w:spacing w:line="252" w:lineRule="auto"/>
      <w:ind w:firstLine="204"/>
    </w:pPr>
    <w:rPr>
      <w:rFonts w:eastAsia="Times New Roman"/>
      <w:sz w:val="20"/>
      <w:szCs w:val="20"/>
      <w:lang w:val="en-US"/>
    </w:rPr>
  </w:style>
  <w:style w:type="paragraph" w:styleId="ListNumber4">
    <w:name w:val="List Number 4"/>
    <w:basedOn w:val="Normal"/>
    <w:rsid w:val="001210F2"/>
    <w:pPr>
      <w:tabs>
        <w:tab w:val="num" w:pos="1209"/>
      </w:tabs>
      <w:spacing w:before="120" w:after="120"/>
      <w:ind w:left="1209" w:hanging="360"/>
    </w:pPr>
    <w:rPr>
      <w:rFonts w:ascii="Verdana" w:eastAsia="Times New Roman" w:hAnsi="Verdana"/>
      <w:szCs w:val="24"/>
      <w:lang w:val="en-US" w:eastAsia="fr-FR"/>
    </w:rPr>
  </w:style>
  <w:style w:type="character" w:styleId="Strong">
    <w:name w:val="Strong"/>
    <w:qFormat/>
    <w:rsid w:val="001210F2"/>
    <w:rPr>
      <w:b/>
      <w:bCs/>
    </w:rPr>
  </w:style>
  <w:style w:type="paragraph" w:customStyle="1" w:styleId="StyleText12ptPremireligne0cm">
    <w:name w:val="Style Text + 12 pt Première ligne : 0 cm"/>
    <w:basedOn w:val="Text"/>
    <w:rsid w:val="00390ED3"/>
    <w:pPr>
      <w:spacing w:before="120"/>
      <w:ind w:firstLine="0"/>
    </w:pPr>
    <w:rPr>
      <w:rFonts w:ascii="Arial" w:hAnsi="Arial"/>
      <w:sz w:val="24"/>
    </w:rPr>
  </w:style>
  <w:style w:type="paragraph" w:customStyle="1" w:styleId="Prrafodelista1">
    <w:name w:val="Párrafo de lista1"/>
    <w:basedOn w:val="Normal"/>
    <w:qFormat/>
    <w:rsid w:val="00741711"/>
    <w:pPr>
      <w:ind w:left="720"/>
      <w:contextualSpacing/>
    </w:pPr>
    <w:rPr>
      <w:rFonts w:eastAsia="Times New Roman"/>
    </w:rPr>
  </w:style>
  <w:style w:type="paragraph" w:customStyle="1" w:styleId="Tabla">
    <w:name w:val="Tabla"/>
    <w:basedOn w:val="Normal"/>
    <w:autoRedefine/>
    <w:rsid w:val="009413C8"/>
    <w:pPr>
      <w:tabs>
        <w:tab w:val="left" w:pos="720"/>
      </w:tabs>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413C8"/>
    <w:pPr>
      <w:tabs>
        <w:tab w:val="left" w:pos="720"/>
      </w:tabs>
      <w:spacing w:before="120" w:line="360" w:lineRule="auto"/>
    </w:pPr>
    <w:rPr>
      <w:rFonts w:ascii="Arial" w:eastAsia="Times New Roman" w:hAnsi="Arial"/>
      <w:sz w:val="20"/>
      <w:szCs w:val="20"/>
      <w:lang w:val="en-GB" w:eastAsia="es-ES"/>
    </w:rPr>
  </w:style>
  <w:style w:type="paragraph" w:customStyle="1" w:styleId="Figura">
    <w:name w:val="Figura"/>
    <w:basedOn w:val="Tabla"/>
    <w:autoRedefine/>
    <w:rsid w:val="004A25F3"/>
    <w:pPr>
      <w:spacing w:after="120"/>
    </w:pPr>
    <w:rPr>
      <w:rFonts w:ascii="Cambria Math" w:hAnsi="Cambria Math"/>
      <w:b/>
      <w:sz w:val="24"/>
      <w:szCs w:val="20"/>
      <w:lang w:val="en-GB" w:eastAsia="fr-FR"/>
    </w:rPr>
  </w:style>
  <w:style w:type="paragraph" w:customStyle="1" w:styleId="11BodyText">
    <w:name w:val="11 BodyText"/>
    <w:basedOn w:val="Normal"/>
    <w:uiPriority w:val="99"/>
    <w:rsid w:val="00544AD4"/>
    <w:pPr>
      <w:spacing w:after="220"/>
      <w:ind w:left="1298"/>
    </w:pPr>
    <w:rPr>
      <w:rFonts w:ascii="Arial" w:eastAsia="MS Mincho" w:hAnsi="Arial"/>
      <w:szCs w:val="20"/>
      <w:lang w:val="en-US"/>
    </w:rPr>
  </w:style>
  <w:style w:type="paragraph" w:customStyle="1" w:styleId="00BodyText">
    <w:name w:val="00 BodyText"/>
    <w:basedOn w:val="Normal"/>
    <w:link w:val="00BodyTextChar"/>
    <w:uiPriority w:val="99"/>
    <w:rsid w:val="00544AD4"/>
    <w:rPr>
      <w:rFonts w:ascii="Arial" w:eastAsia="MS Mincho" w:hAnsi="Arial"/>
      <w:szCs w:val="20"/>
      <w:lang w:val="en-US"/>
    </w:rPr>
  </w:style>
  <w:style w:type="paragraph" w:customStyle="1" w:styleId="01BodyText">
    <w:name w:val="01 BodyText"/>
    <w:basedOn w:val="Normal"/>
    <w:uiPriority w:val="99"/>
    <w:rsid w:val="00544AD4"/>
    <w:pPr>
      <w:spacing w:after="220"/>
      <w:ind w:left="1298" w:hanging="1298"/>
    </w:pPr>
    <w:rPr>
      <w:rFonts w:ascii="Arial" w:eastAsia="MS Mincho" w:hAnsi="Arial"/>
      <w:szCs w:val="20"/>
      <w:lang w:val="en-US"/>
    </w:rPr>
  </w:style>
  <w:style w:type="character" w:customStyle="1" w:styleId="00BodyTextChar">
    <w:name w:val="00 BodyText Char"/>
    <w:link w:val="00BodyText"/>
    <w:uiPriority w:val="99"/>
    <w:locked/>
    <w:rsid w:val="00544AD4"/>
    <w:rPr>
      <w:rFonts w:ascii="Arial" w:eastAsia="MS Mincho" w:hAnsi="Arial"/>
      <w:sz w:val="22"/>
      <w:lang w:val="en-US" w:eastAsia="en-US"/>
    </w:rPr>
  </w:style>
  <w:style w:type="paragraph" w:customStyle="1" w:styleId="2">
    <w:name w:val="목록 단락2"/>
    <w:basedOn w:val="Normal"/>
    <w:uiPriority w:val="99"/>
    <w:rsid w:val="00544AD4"/>
    <w:pPr>
      <w:ind w:left="720"/>
      <w:contextualSpacing/>
    </w:pPr>
    <w:rPr>
      <w:rFonts w:ascii="Arial" w:eastAsia="MS Mincho" w:hAnsi="Arial"/>
      <w:szCs w:val="20"/>
      <w:lang w:val="en-US"/>
    </w:rPr>
  </w:style>
  <w:style w:type="character" w:customStyle="1" w:styleId="CommentTextChar">
    <w:name w:val="Comment Text Char"/>
    <w:link w:val="CommentText"/>
    <w:uiPriority w:val="99"/>
    <w:rsid w:val="00896315"/>
    <w:rPr>
      <w:rFonts w:ascii="Times New Roman" w:hAnsi="Times New Roman"/>
      <w:lang w:val="sv-FI" w:eastAsia="en-US"/>
    </w:rPr>
  </w:style>
  <w:style w:type="character" w:customStyle="1" w:styleId="ListParagraphChar">
    <w:name w:val="List Paragraph Char"/>
    <w:link w:val="ListParagraph"/>
    <w:uiPriority w:val="34"/>
    <w:rsid w:val="00896315"/>
    <w:rPr>
      <w:sz w:val="22"/>
      <w:szCs w:val="22"/>
      <w:lang w:val="en-US" w:eastAsia="en-US"/>
    </w:rPr>
  </w:style>
  <w:style w:type="paragraph" w:customStyle="1" w:styleId="Paragraphe">
    <w:name w:val="Paragraphe"/>
    <w:basedOn w:val="BodyText"/>
    <w:link w:val="ParagrapheCar"/>
    <w:qFormat/>
    <w:rsid w:val="00C73E68"/>
    <w:pPr>
      <w:spacing w:before="120"/>
    </w:pPr>
    <w:rPr>
      <w:rFonts w:ascii="Times New Roman" w:hAnsi="Times New Roman"/>
      <w:sz w:val="22"/>
      <w:szCs w:val="22"/>
    </w:rPr>
  </w:style>
  <w:style w:type="paragraph" w:customStyle="1" w:styleId="ListParagraph2">
    <w:name w:val="List Paragraph2"/>
    <w:basedOn w:val="Normal"/>
    <w:uiPriority w:val="34"/>
    <w:qFormat/>
    <w:rsid w:val="00920FC4"/>
    <w:pPr>
      <w:spacing w:line="240" w:lineRule="auto"/>
      <w:ind w:left="720"/>
      <w:contextualSpacing/>
    </w:pPr>
  </w:style>
  <w:style w:type="character" w:customStyle="1" w:styleId="BodyTextChar">
    <w:name w:val="Body Text Char"/>
    <w:link w:val="BodyText"/>
    <w:rsid w:val="00C73E68"/>
    <w:rPr>
      <w:rFonts w:ascii="Tahoma" w:eastAsia="Times New Roman" w:hAnsi="Tahoma" w:cs="Tahoma"/>
      <w:szCs w:val="24"/>
      <w:lang w:val="en-GB"/>
    </w:rPr>
  </w:style>
  <w:style w:type="character" w:customStyle="1" w:styleId="ParagrapheCar">
    <w:name w:val="Paragraphe Car"/>
    <w:link w:val="Paragraphe"/>
    <w:rsid w:val="00C73E68"/>
    <w:rPr>
      <w:rFonts w:ascii="Times New Roman" w:eastAsia="Times New Roman" w:hAnsi="Times New Roman" w:cs="Tahoma"/>
      <w:sz w:val="22"/>
      <w:szCs w:val="22"/>
      <w:lang w:val="en-GB"/>
    </w:rPr>
  </w:style>
  <w:style w:type="character" w:customStyle="1" w:styleId="headnavbluexlarge2">
    <w:name w:val="headnavbluexlarge2"/>
    <w:rsid w:val="00920FC4"/>
  </w:style>
  <w:style w:type="character" w:customStyle="1" w:styleId="CarCar130">
    <w:name w:val="Car Car13"/>
    <w:rsid w:val="00325029"/>
    <w:rPr>
      <w:rFonts w:ascii="Cambria" w:eastAsia="Times New Roman" w:hAnsi="Cambria"/>
      <w:b/>
      <w:bCs/>
      <w:color w:val="244061"/>
      <w:sz w:val="32"/>
      <w:szCs w:val="26"/>
      <w:lang w:val="sv-FI" w:eastAsia="en-US"/>
    </w:rPr>
  </w:style>
  <w:style w:type="character" w:customStyle="1" w:styleId="CarCar140">
    <w:name w:val="Car Car14"/>
    <w:rsid w:val="00325029"/>
    <w:rPr>
      <w:rFonts w:ascii="Cambria" w:eastAsia="Times New Roman" w:hAnsi="Cambria"/>
      <w:b/>
      <w:bCs/>
      <w:smallCaps/>
      <w:color w:val="244061"/>
      <w:sz w:val="28"/>
      <w:szCs w:val="28"/>
      <w:lang w:val="fi-FI" w:eastAsia="en-US"/>
    </w:rPr>
  </w:style>
  <w:style w:type="character" w:customStyle="1" w:styleId="CarCar90">
    <w:name w:val="Car Car9"/>
    <w:rsid w:val="00325029"/>
    <w:rPr>
      <w:rFonts w:ascii="Cambria" w:eastAsia="Times New Roman" w:hAnsi="Cambria"/>
      <w:i/>
      <w:iCs/>
      <w:color w:val="243F60"/>
      <w:sz w:val="22"/>
      <w:szCs w:val="22"/>
      <w:lang w:val="sv-FI" w:eastAsia="en-US"/>
    </w:rPr>
  </w:style>
  <w:style w:type="paragraph" w:styleId="DocumentMap">
    <w:name w:val="Document Map"/>
    <w:basedOn w:val="Normal"/>
    <w:link w:val="DocumentMapChar"/>
    <w:uiPriority w:val="99"/>
    <w:semiHidden/>
    <w:unhideWhenUsed/>
    <w:rsid w:val="00325029"/>
    <w:pPr>
      <w:spacing w:line="240" w:lineRule="auto"/>
    </w:pPr>
    <w:rPr>
      <w:rFonts w:ascii="Tahoma" w:hAnsi="Tahoma"/>
      <w:sz w:val="16"/>
      <w:szCs w:val="16"/>
    </w:rPr>
  </w:style>
  <w:style w:type="character" w:customStyle="1" w:styleId="DocumentMapChar">
    <w:name w:val="Document Map Char"/>
    <w:link w:val="DocumentMap"/>
    <w:uiPriority w:val="99"/>
    <w:semiHidden/>
    <w:rsid w:val="00325029"/>
    <w:rPr>
      <w:rFonts w:ascii="Tahoma" w:hAnsi="Tahoma" w:cs="Tahoma"/>
      <w:sz w:val="16"/>
      <w:szCs w:val="16"/>
      <w:lang w:val="sv-FI" w:eastAsia="en-US"/>
    </w:rPr>
  </w:style>
  <w:style w:type="paragraph" w:customStyle="1" w:styleId="references">
    <w:name w:val="references"/>
    <w:basedOn w:val="Normal"/>
    <w:autoRedefine/>
    <w:rsid w:val="00325029"/>
    <w:pPr>
      <w:numPr>
        <w:numId w:val="12"/>
      </w:numPr>
      <w:spacing w:after="120"/>
    </w:pPr>
    <w:rPr>
      <w:rFonts w:eastAsia="TTE22C63E8t00"/>
      <w:color w:val="000000"/>
      <w:sz w:val="24"/>
      <w:szCs w:val="20"/>
      <w:lang w:val="en-GB" w:eastAsia="fr-FR"/>
    </w:rPr>
  </w:style>
  <w:style w:type="paragraph" w:customStyle="1" w:styleId="Authors">
    <w:name w:val="Authors"/>
    <w:basedOn w:val="Normal"/>
    <w:autoRedefine/>
    <w:rsid w:val="00325029"/>
    <w:pPr>
      <w:spacing w:before="240" w:line="240" w:lineRule="auto"/>
      <w:ind w:right="17"/>
      <w:jc w:val="center"/>
    </w:pPr>
    <w:rPr>
      <w:rFonts w:eastAsia="Times New Roman"/>
      <w:lang w:val="en-US" w:eastAsia="fr-FR"/>
    </w:rPr>
  </w:style>
  <w:style w:type="paragraph" w:customStyle="1" w:styleId="Abstract">
    <w:name w:val="Abstract"/>
    <w:basedOn w:val="Normal"/>
    <w:link w:val="AbstractCar"/>
    <w:autoRedefine/>
    <w:rsid w:val="00325029"/>
    <w:pPr>
      <w:spacing w:before="240" w:after="240" w:line="240" w:lineRule="auto"/>
      <w:jc w:val="center"/>
    </w:pPr>
    <w:rPr>
      <w:rFonts w:eastAsia="Times New Roman"/>
      <w:b/>
      <w:sz w:val="24"/>
      <w:szCs w:val="20"/>
      <w:lang w:val="en-GB"/>
    </w:rPr>
  </w:style>
  <w:style w:type="paragraph" w:customStyle="1" w:styleId="IndexTerms">
    <w:name w:val="Index Terms"/>
    <w:basedOn w:val="Abstract"/>
    <w:rsid w:val="00325029"/>
    <w:rPr>
      <w:i/>
    </w:rPr>
  </w:style>
  <w:style w:type="paragraph" w:customStyle="1" w:styleId="BodyTextPaper">
    <w:name w:val="BodyTextPaper"/>
    <w:basedOn w:val="Normal"/>
    <w:link w:val="BodyTextPaperCar"/>
    <w:autoRedefine/>
    <w:rsid w:val="00325029"/>
    <w:pPr>
      <w:tabs>
        <w:tab w:val="left" w:pos="142"/>
      </w:tabs>
      <w:spacing w:after="120" w:line="360" w:lineRule="auto"/>
      <w:ind w:right="18"/>
      <w:jc w:val="center"/>
    </w:pPr>
    <w:rPr>
      <w:rFonts w:ascii="Cambria Math" w:eastAsia="Times New Roman"/>
      <w:lang w:val="en-US"/>
    </w:rPr>
  </w:style>
  <w:style w:type="paragraph" w:customStyle="1" w:styleId="Affiliations">
    <w:name w:val="Affiliations"/>
    <w:basedOn w:val="Authors"/>
    <w:autoRedefine/>
    <w:rsid w:val="00325029"/>
    <w:rPr>
      <w:i/>
      <w:lang w:val="fr-FR"/>
    </w:rPr>
  </w:style>
  <w:style w:type="paragraph" w:customStyle="1" w:styleId="equation">
    <w:name w:val="equation"/>
    <w:basedOn w:val="BodyTextPaper"/>
    <w:autoRedefine/>
    <w:rsid w:val="00325029"/>
    <w:rPr>
      <w:position w:val="-32"/>
    </w:rPr>
  </w:style>
  <w:style w:type="paragraph" w:customStyle="1" w:styleId="Leti">
    <w:name w:val="Leti"/>
    <w:rsid w:val="00325029"/>
    <w:pPr>
      <w:overflowPunct w:val="0"/>
      <w:autoSpaceDE w:val="0"/>
      <w:autoSpaceDN w:val="0"/>
      <w:adjustRightInd w:val="0"/>
      <w:spacing w:after="120" w:line="280" w:lineRule="atLeast"/>
      <w:jc w:val="both"/>
      <w:textAlignment w:val="baseline"/>
    </w:pPr>
    <w:rPr>
      <w:rFonts w:ascii="Times New Roman" w:eastAsia="Times New Roman" w:hAnsi="Times New Roman"/>
      <w:sz w:val="24"/>
      <w:lang w:eastAsia="fr-FR" w:bidi="ar-SA"/>
    </w:rPr>
  </w:style>
  <w:style w:type="paragraph" w:customStyle="1" w:styleId="REF">
    <w:name w:val="REF"/>
    <w:basedOn w:val="Heading2"/>
    <w:next w:val="BodyTextPaper"/>
    <w:autoRedefine/>
    <w:rsid w:val="00325029"/>
    <w:pPr>
      <w:keepLines w:val="0"/>
      <w:numPr>
        <w:ilvl w:val="0"/>
        <w:numId w:val="0"/>
      </w:numPr>
      <w:spacing w:before="240" w:line="240" w:lineRule="auto"/>
      <w:jc w:val="center"/>
    </w:pPr>
    <w:rPr>
      <w:rFonts w:ascii="Times New Roman" w:hAnsi="Times New Roman" w:cs="Arial"/>
      <w:b w:val="0"/>
      <w:iCs/>
      <w:smallCaps/>
      <w:color w:val="auto"/>
      <w:sz w:val="24"/>
      <w:szCs w:val="20"/>
      <w:lang w:val="en-GB" w:eastAsia="fr-FR"/>
    </w:rPr>
  </w:style>
  <w:style w:type="paragraph" w:customStyle="1" w:styleId="StyleLgendeCentr">
    <w:name w:val="Style Légende + Centré"/>
    <w:basedOn w:val="Caption"/>
    <w:rsid w:val="00325029"/>
    <w:pPr>
      <w:spacing w:after="120"/>
    </w:pPr>
    <w:rPr>
      <w:rFonts w:eastAsia="Times New Roman"/>
      <w:b w:val="0"/>
      <w:color w:val="auto"/>
      <w:position w:val="0"/>
      <w:sz w:val="18"/>
      <w:szCs w:val="20"/>
      <w:lang w:val="fr-FR" w:eastAsia="fr-FR"/>
    </w:rPr>
  </w:style>
  <w:style w:type="paragraph" w:customStyle="1" w:styleId="StyleLgende9pt">
    <w:name w:val="Style Légende + 9 pt"/>
    <w:basedOn w:val="Caption"/>
    <w:link w:val="StyleLgende9ptCar"/>
    <w:rsid w:val="00325029"/>
    <w:pPr>
      <w:spacing w:after="120"/>
    </w:pPr>
    <w:rPr>
      <w:rFonts w:eastAsia="Times New Roman"/>
      <w:b w:val="0"/>
      <w:sz w:val="18"/>
      <w:szCs w:val="18"/>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D172D1"/>
    <w:rPr>
      <w:rFonts w:ascii="Times New Roman" w:hAnsi="Times New Roman"/>
      <w:b/>
      <w:color w:val="244061"/>
      <w:position w:val="-14"/>
      <w:szCs w:val="22"/>
      <w:lang w:val="en-GB" w:eastAsia="en-US" w:bidi="ar-SA"/>
    </w:rPr>
  </w:style>
  <w:style w:type="character" w:customStyle="1" w:styleId="StyleLgende9ptCar">
    <w:name w:val="Style Légende + 9 pt Car"/>
    <w:link w:val="StyleLgende9pt"/>
    <w:rsid w:val="00325029"/>
    <w:rPr>
      <w:rFonts w:ascii="Times New Roman" w:eastAsia="Times New Roman" w:hAnsi="Times New Roman"/>
      <w:b/>
      <w:bCs/>
      <w:color w:val="244061"/>
      <w:position w:val="-14"/>
      <w:sz w:val="18"/>
      <w:szCs w:val="18"/>
      <w:lang w:val="sv-FI"/>
    </w:rPr>
  </w:style>
  <w:style w:type="paragraph" w:customStyle="1" w:styleId="StyleLgendeCentr1">
    <w:name w:val="Style Légende + Centré1"/>
    <w:basedOn w:val="Caption"/>
    <w:link w:val="StyleLgendeCentr1Car"/>
    <w:rsid w:val="00325029"/>
    <w:pPr>
      <w:spacing w:after="120"/>
    </w:pPr>
    <w:rPr>
      <w:rFonts w:eastAsia="Times New Roman"/>
      <w:color w:val="auto"/>
      <w:position w:val="0"/>
      <w:sz w:val="18"/>
      <w:szCs w:val="20"/>
    </w:rPr>
  </w:style>
  <w:style w:type="paragraph" w:customStyle="1" w:styleId="StyleLgendeJustifi">
    <w:name w:val="Style Légende + Justifié"/>
    <w:basedOn w:val="Caption"/>
    <w:rsid w:val="00325029"/>
    <w:pPr>
      <w:spacing w:after="120"/>
      <w:jc w:val="both"/>
    </w:pPr>
    <w:rPr>
      <w:rFonts w:eastAsia="Times New Roman"/>
      <w:b w:val="0"/>
      <w:color w:val="auto"/>
      <w:position w:val="0"/>
      <w:sz w:val="18"/>
      <w:szCs w:val="20"/>
      <w:lang w:val="fr-FR" w:eastAsia="fr-FR"/>
    </w:rPr>
  </w:style>
  <w:style w:type="paragraph" w:customStyle="1" w:styleId="Legendeletter">
    <w:name w:val="Legende letter"/>
    <w:basedOn w:val="Caption"/>
    <w:link w:val="LegendeletterCarCar"/>
    <w:autoRedefine/>
    <w:rsid w:val="00325029"/>
    <w:pPr>
      <w:spacing w:after="120" w:line="480" w:lineRule="auto"/>
      <w:jc w:val="both"/>
    </w:pPr>
    <w:rPr>
      <w:rFonts w:eastAsia="Times New Roman"/>
      <w:bCs/>
      <w:color w:val="auto"/>
      <w:position w:val="0"/>
      <w:sz w:val="22"/>
      <w:szCs w:val="20"/>
    </w:rPr>
  </w:style>
  <w:style w:type="character" w:customStyle="1" w:styleId="LegendeletterCarCar">
    <w:name w:val="Legende letter Car Car"/>
    <w:link w:val="Legendeletter"/>
    <w:rsid w:val="00325029"/>
    <w:rPr>
      <w:rFonts w:ascii="Times New Roman" w:eastAsia="Times New Roman" w:hAnsi="Times New Roman"/>
      <w:sz w:val="22"/>
    </w:rPr>
  </w:style>
  <w:style w:type="character" w:customStyle="1" w:styleId="CarCar">
    <w:name w:val="Car Car"/>
    <w:rsid w:val="00325029"/>
    <w:rPr>
      <w:b/>
      <w:bCs/>
      <w:lang w:val="fr-FR" w:eastAsia="fr-FR" w:bidi="ar-SA"/>
    </w:rPr>
  </w:style>
  <w:style w:type="paragraph" w:customStyle="1" w:styleId="StyleLgendeCentr2">
    <w:name w:val="Style Légende + Centré2"/>
    <w:basedOn w:val="Caption"/>
    <w:link w:val="StyleLgendeCentr2Car"/>
    <w:rsid w:val="00325029"/>
    <w:pPr>
      <w:spacing w:after="120"/>
    </w:pPr>
    <w:rPr>
      <w:rFonts w:eastAsia="Times New Roman"/>
      <w:color w:val="auto"/>
      <w:position w:val="0"/>
      <w:sz w:val="22"/>
      <w:szCs w:val="20"/>
    </w:rPr>
  </w:style>
  <w:style w:type="paragraph" w:customStyle="1" w:styleId="StyleStyleLgendeCentr2NonGras">
    <w:name w:val="Style Style Légende + Centré2 + Non Gras"/>
    <w:basedOn w:val="StyleLgendeCentr2"/>
    <w:link w:val="StyleStyleLgendeCentr2NonGrasCar"/>
    <w:autoRedefine/>
    <w:rsid w:val="00325029"/>
    <w:rPr>
      <w:b w:val="0"/>
      <w:bCs/>
      <w:sz w:val="18"/>
    </w:rPr>
  </w:style>
  <w:style w:type="character" w:customStyle="1" w:styleId="StyleLgendeCentr2Car">
    <w:name w:val="Style Légende + Centré2 Car"/>
    <w:link w:val="StyleLgendeCentr2"/>
    <w:rsid w:val="00325029"/>
    <w:rPr>
      <w:rFonts w:ascii="Times New Roman" w:eastAsia="Times New Roman" w:hAnsi="Times New Roman"/>
      <w:bCs/>
      <w:sz w:val="22"/>
    </w:rPr>
  </w:style>
  <w:style w:type="character" w:customStyle="1" w:styleId="StyleStyleLgendeCentr2NonGrasCar">
    <w:name w:val="Style Style Légende + Centré2 + Non Gras Car"/>
    <w:link w:val="StyleStyleLgendeCentr2NonGras"/>
    <w:rsid w:val="00325029"/>
    <w:rPr>
      <w:rFonts w:ascii="Times New Roman" w:eastAsia="Times New Roman" w:hAnsi="Times New Roman"/>
      <w:sz w:val="18"/>
    </w:rPr>
  </w:style>
  <w:style w:type="paragraph" w:customStyle="1" w:styleId="StyleStyleLgendeCentr110ptNonGras">
    <w:name w:val="Style Style Légende + Centré1 + 10 pt Non Gras"/>
    <w:basedOn w:val="StyleLgendeCentr1"/>
    <w:link w:val="StyleStyleLgendeCentr110ptNonGrasCar"/>
    <w:rsid w:val="00325029"/>
    <w:pPr>
      <w:spacing w:before="60"/>
    </w:pPr>
    <w:rPr>
      <w:b w:val="0"/>
      <w:bCs/>
      <w:sz w:val="20"/>
    </w:rPr>
  </w:style>
  <w:style w:type="character" w:customStyle="1" w:styleId="StyleLgendeCentr1Car">
    <w:name w:val="Style Légende + Centré1 Car"/>
    <w:link w:val="StyleLgendeCentr1"/>
    <w:rsid w:val="00325029"/>
    <w:rPr>
      <w:rFonts w:ascii="Times New Roman" w:eastAsia="Times New Roman" w:hAnsi="Times New Roman"/>
      <w:bCs/>
      <w:sz w:val="18"/>
    </w:rPr>
  </w:style>
  <w:style w:type="character" w:customStyle="1" w:styleId="StyleStyleLgendeCentr110ptNonGrasCar">
    <w:name w:val="Style Style Légende + Centré1 + 10 pt Non Gras Car"/>
    <w:link w:val="StyleStyleLgendeCentr110ptNonGras"/>
    <w:rsid w:val="00325029"/>
    <w:rPr>
      <w:rFonts w:ascii="Times New Roman" w:eastAsia="Times New Roman" w:hAnsi="Times New Roman"/>
    </w:rPr>
  </w:style>
  <w:style w:type="character" w:customStyle="1" w:styleId="BodyTextPaperCar">
    <w:name w:val="BodyTextPaper Car"/>
    <w:link w:val="BodyTextPaper"/>
    <w:rsid w:val="00325029"/>
    <w:rPr>
      <w:rFonts w:ascii="Cambria Math" w:eastAsia="Times New Roman" w:hAnsi="Times New Roman"/>
      <w:sz w:val="22"/>
      <w:szCs w:val="22"/>
      <w:lang w:val="en-US"/>
    </w:rPr>
  </w:style>
  <w:style w:type="paragraph" w:customStyle="1" w:styleId="StyleTitre2Gras">
    <w:name w:val="Style Titre 2 + Gras"/>
    <w:basedOn w:val="Heading2"/>
    <w:rsid w:val="00325029"/>
    <w:pPr>
      <w:keepLines w:val="0"/>
      <w:numPr>
        <w:ilvl w:val="0"/>
        <w:numId w:val="0"/>
      </w:numPr>
      <w:spacing w:before="240" w:line="240" w:lineRule="auto"/>
      <w:ind w:left="947" w:hanging="360"/>
      <w:jc w:val="center"/>
    </w:pPr>
    <w:rPr>
      <w:rFonts w:ascii="Times New Roman"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325029"/>
    <w:rPr>
      <w:b/>
    </w:rPr>
  </w:style>
  <w:style w:type="paragraph" w:customStyle="1" w:styleId="Formule">
    <w:name w:val="Formule"/>
    <w:basedOn w:val="BodyTextIndent"/>
    <w:autoRedefine/>
    <w:rsid w:val="00325029"/>
    <w:pPr>
      <w:widowControl w:val="0"/>
      <w:spacing w:after="0"/>
      <w:ind w:left="0"/>
      <w:outlineLvl w:val="5"/>
    </w:pPr>
    <w:rPr>
      <w:rFonts w:eastAsia="MS Mincho"/>
      <w:szCs w:val="22"/>
    </w:rPr>
  </w:style>
  <w:style w:type="paragraph" w:styleId="BodyTextIndent">
    <w:name w:val="Body Text Indent"/>
    <w:basedOn w:val="Normal"/>
    <w:link w:val="BodyTextIndentChar"/>
    <w:rsid w:val="00325029"/>
    <w:pPr>
      <w:spacing w:after="120" w:line="240" w:lineRule="auto"/>
      <w:ind w:left="283"/>
    </w:pPr>
    <w:rPr>
      <w:rFonts w:eastAsia="Times New Roman"/>
      <w:szCs w:val="24"/>
    </w:rPr>
  </w:style>
  <w:style w:type="character" w:customStyle="1" w:styleId="BodyTextIndentChar">
    <w:name w:val="Body Text Indent Char"/>
    <w:link w:val="BodyTextIndent"/>
    <w:rsid w:val="00325029"/>
    <w:rPr>
      <w:rFonts w:ascii="Times New Roman" w:eastAsia="Times New Roman" w:hAnsi="Times New Roman"/>
      <w:sz w:val="22"/>
      <w:szCs w:val="24"/>
    </w:rPr>
  </w:style>
  <w:style w:type="paragraph" w:customStyle="1" w:styleId="StyleStyleStyleLgendeCentr2NonGras">
    <w:name w:val="Style Style Style Légende + Centré2 + Non Gras +"/>
    <w:basedOn w:val="StyleStyleLgendeCentr2NonGras"/>
    <w:link w:val="StyleStyleStyleLgendeCentr2NonGrasCar"/>
    <w:autoRedefine/>
    <w:rsid w:val="00325029"/>
    <w:pPr>
      <w:spacing w:before="180"/>
    </w:pPr>
    <w:rPr>
      <w:b/>
    </w:rPr>
  </w:style>
  <w:style w:type="character" w:customStyle="1" w:styleId="StyleStyleStyleLgendeCentr2NonGrasCar">
    <w:name w:val="Style Style Style Légende + Centré2 + Non Gras + Car"/>
    <w:link w:val="StyleStyleStyleLgendeCentr2NonGras"/>
    <w:rsid w:val="00325029"/>
    <w:rPr>
      <w:rFonts w:ascii="Times New Roman" w:eastAsia="Times New Roman" w:hAnsi="Times New Roman"/>
      <w:sz w:val="18"/>
    </w:rPr>
  </w:style>
  <w:style w:type="character" w:customStyle="1" w:styleId="a1">
    <w:name w:val="a1"/>
    <w:rsid w:val="00325029"/>
    <w:rPr>
      <w:color w:val="008000"/>
    </w:rPr>
  </w:style>
  <w:style w:type="character" w:customStyle="1" w:styleId="StyleLgendeCarTimesNewRoman10ptNonGras">
    <w:name w:val="Style Légende Car + Times New Roman 10 pt Non Gras"/>
    <w:rsid w:val="00325029"/>
    <w:rPr>
      <w:rFonts w:ascii="Times New Roman" w:hAnsi="Times New Roman"/>
      <w:sz w:val="24"/>
    </w:rPr>
  </w:style>
  <w:style w:type="paragraph" w:customStyle="1" w:styleId="Equat">
    <w:name w:val="Equat"/>
    <w:basedOn w:val="Caption"/>
    <w:link w:val="EquatCar"/>
    <w:autoRedefine/>
    <w:rsid w:val="00325029"/>
    <w:pPr>
      <w:autoSpaceDE w:val="0"/>
      <w:autoSpaceDN w:val="0"/>
      <w:spacing w:after="120"/>
      <w:jc w:val="both"/>
    </w:pPr>
    <w:rPr>
      <w:rFonts w:eastAsia="Times New Roman"/>
      <w:color w:val="auto"/>
      <w:position w:val="0"/>
      <w:sz w:val="22"/>
      <w:szCs w:val="20"/>
    </w:rPr>
  </w:style>
  <w:style w:type="character" w:customStyle="1" w:styleId="EquatCar">
    <w:name w:val="Equat Car"/>
    <w:link w:val="Equat"/>
    <w:rsid w:val="00325029"/>
    <w:rPr>
      <w:rFonts w:ascii="Times New Roman" w:eastAsia="Times New Roman" w:hAnsi="Times New Roman"/>
      <w:bCs/>
      <w:sz w:val="22"/>
      <w:lang w:val="en-GB"/>
    </w:rPr>
  </w:style>
  <w:style w:type="character" w:customStyle="1" w:styleId="AbstractCar">
    <w:name w:val="Abstract Car"/>
    <w:link w:val="Abstract"/>
    <w:rsid w:val="00325029"/>
    <w:rPr>
      <w:rFonts w:ascii="Times New Roman" w:eastAsia="Times New Roman" w:hAnsi="Times New Roman"/>
      <w:b/>
      <w:sz w:val="24"/>
      <w:lang w:val="en-GB"/>
    </w:rPr>
  </w:style>
  <w:style w:type="character" w:styleId="PlaceholderText">
    <w:name w:val="Placeholder Text"/>
    <w:uiPriority w:val="99"/>
    <w:semiHidden/>
    <w:rsid w:val="00325029"/>
    <w:rPr>
      <w:color w:val="808080"/>
    </w:rPr>
  </w:style>
  <w:style w:type="table" w:styleId="LightShading-Accent4">
    <w:name w:val="Light Shading Accent 4"/>
    <w:basedOn w:val="TableNormal"/>
    <w:uiPriority w:val="60"/>
    <w:rsid w:val="00325029"/>
    <w:pPr>
      <w:spacing w:after="120" w:line="264" w:lineRule="auto"/>
      <w:jc w:val="both"/>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325029"/>
    <w:pPr>
      <w:spacing w:after="120" w:line="264" w:lineRule="auto"/>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325029"/>
    <w:pPr>
      <w:spacing w:after="120" w:line="264" w:lineRule="auto"/>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325029"/>
    <w:pPr>
      <w:spacing w:after="120" w:line="264" w:lineRule="auto"/>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25029"/>
    <w:pPr>
      <w:spacing w:after="120" w:line="264" w:lineRule="auto"/>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325029"/>
    <w:pPr>
      <w:spacing w:after="120" w:line="264" w:lineRule="auto"/>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325029"/>
    <w:pPr>
      <w:spacing w:after="120" w:line="264" w:lineRule="auto"/>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25029"/>
    <w:pPr>
      <w:spacing w:after="120" w:line="264" w:lineRule="auto"/>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325029"/>
    <w:pPr>
      <w:spacing w:after="120" w:line="264" w:lineRule="auto"/>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25029"/>
    <w:pPr>
      <w:spacing w:after="120" w:line="264" w:lineRule="auto"/>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325029"/>
    <w:pPr>
      <w:spacing w:after="120" w:line="264" w:lineRule="auto"/>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325029"/>
    <w:pPr>
      <w:numPr>
        <w:numId w:val="15"/>
      </w:numPr>
      <w:spacing w:after="120" w:line="240" w:lineRule="auto"/>
      <w:ind w:left="720"/>
    </w:pPr>
    <w:rPr>
      <w:rFonts w:eastAsia="Times New Roman"/>
      <w:szCs w:val="24"/>
      <w:lang w:val="fr-FR" w:eastAsia="fr-FR"/>
    </w:rPr>
  </w:style>
  <w:style w:type="paragraph" w:customStyle="1" w:styleId="figurecaption">
    <w:name w:val="figure caption"/>
    <w:rsid w:val="00325029"/>
    <w:pPr>
      <w:numPr>
        <w:numId w:val="13"/>
      </w:numPr>
      <w:spacing w:before="80" w:after="200"/>
      <w:jc w:val="center"/>
    </w:pPr>
    <w:rPr>
      <w:rFonts w:ascii="Times New Roman" w:eastAsia="SimSun" w:hAnsi="Times New Roman"/>
      <w:noProof/>
      <w:sz w:val="16"/>
      <w:szCs w:val="16"/>
      <w:lang w:val="en-US" w:eastAsia="en-US" w:bidi="ar-SA"/>
    </w:rPr>
  </w:style>
  <w:style w:type="paragraph" w:customStyle="1" w:styleId="tablehead">
    <w:name w:val="table head"/>
    <w:rsid w:val="00325029"/>
    <w:pPr>
      <w:numPr>
        <w:numId w:val="14"/>
      </w:numPr>
      <w:spacing w:before="240" w:after="120" w:line="216" w:lineRule="auto"/>
      <w:jc w:val="center"/>
    </w:pPr>
    <w:rPr>
      <w:rFonts w:ascii="Times New Roman" w:eastAsia="SimSun" w:hAnsi="Times New Roman"/>
      <w:smallCaps/>
      <w:noProof/>
      <w:sz w:val="16"/>
      <w:szCs w:val="16"/>
      <w:lang w:val="en-US" w:eastAsia="en-US" w:bidi="ar-SA"/>
    </w:rPr>
  </w:style>
  <w:style w:type="paragraph" w:customStyle="1" w:styleId="figure">
    <w:name w:val="figure"/>
    <w:basedOn w:val="Normal"/>
    <w:link w:val="figureCar"/>
    <w:qFormat/>
    <w:rsid w:val="00325029"/>
    <w:pPr>
      <w:widowControl w:val="0"/>
      <w:numPr>
        <w:numId w:val="16"/>
      </w:numPr>
      <w:autoSpaceDE w:val="0"/>
      <w:autoSpaceDN w:val="0"/>
      <w:spacing w:line="252" w:lineRule="auto"/>
    </w:pPr>
    <w:rPr>
      <w:rFonts w:eastAsia="Times New Roman"/>
      <w:sz w:val="16"/>
      <w:szCs w:val="20"/>
      <w:lang w:val="en-US"/>
    </w:rPr>
  </w:style>
  <w:style w:type="character" w:customStyle="1" w:styleId="TextCar">
    <w:name w:val="Text Car"/>
    <w:link w:val="Text"/>
    <w:rsid w:val="00325029"/>
    <w:rPr>
      <w:rFonts w:ascii="Times New Roman" w:eastAsia="Times New Roman" w:hAnsi="Times New Roman"/>
      <w:lang w:val="en-US" w:eastAsia="en-US"/>
    </w:rPr>
  </w:style>
  <w:style w:type="character" w:customStyle="1" w:styleId="figureCar">
    <w:name w:val="figure Car"/>
    <w:link w:val="figure"/>
    <w:rsid w:val="00325029"/>
    <w:rPr>
      <w:rFonts w:ascii="Times New Roman" w:eastAsia="Times New Roman" w:hAnsi="Times New Roman"/>
      <w:sz w:val="16"/>
      <w:lang w:val="en-US" w:eastAsia="en-US" w:bidi="ar-SA"/>
    </w:rPr>
  </w:style>
  <w:style w:type="paragraph" w:styleId="TOCHeading">
    <w:name w:val="TOC Heading"/>
    <w:basedOn w:val="Heading1"/>
    <w:next w:val="Normal"/>
    <w:uiPriority w:val="39"/>
    <w:unhideWhenUsed/>
    <w:qFormat/>
    <w:rsid w:val="00325029"/>
    <w:pPr>
      <w:numPr>
        <w:numId w:val="0"/>
      </w:numPr>
      <w:spacing w:after="0" w:line="276" w:lineRule="auto"/>
      <w:outlineLvl w:val="9"/>
    </w:pPr>
    <w:rPr>
      <w:rFonts w:eastAsia="PMingLiU"/>
      <w:smallCaps w:val="0"/>
      <w:color w:val="365F91"/>
      <w:lang w:val="fr-FR"/>
    </w:rPr>
  </w:style>
  <w:style w:type="paragraph" w:styleId="TOC5">
    <w:name w:val="toc 5"/>
    <w:basedOn w:val="Normal"/>
    <w:next w:val="Normal"/>
    <w:autoRedefine/>
    <w:rsid w:val="00325029"/>
    <w:pPr>
      <w:spacing w:line="240" w:lineRule="auto"/>
      <w:ind w:left="880"/>
    </w:pPr>
    <w:rPr>
      <w:rFonts w:ascii="Calibri" w:eastAsia="Times New Roman" w:hAnsi="Calibri"/>
      <w:sz w:val="20"/>
      <w:szCs w:val="20"/>
      <w:lang w:val="fr-FR" w:eastAsia="fr-FR"/>
    </w:rPr>
  </w:style>
  <w:style w:type="paragraph" w:styleId="TOC6">
    <w:name w:val="toc 6"/>
    <w:basedOn w:val="Normal"/>
    <w:next w:val="Normal"/>
    <w:autoRedefine/>
    <w:rsid w:val="00325029"/>
    <w:pPr>
      <w:spacing w:line="240" w:lineRule="auto"/>
      <w:ind w:left="1100"/>
    </w:pPr>
    <w:rPr>
      <w:rFonts w:ascii="Calibri" w:eastAsia="Times New Roman" w:hAnsi="Calibri"/>
      <w:sz w:val="20"/>
      <w:szCs w:val="20"/>
      <w:lang w:val="fr-FR" w:eastAsia="fr-FR"/>
    </w:rPr>
  </w:style>
  <w:style w:type="paragraph" w:styleId="TOC7">
    <w:name w:val="toc 7"/>
    <w:basedOn w:val="Normal"/>
    <w:next w:val="Normal"/>
    <w:autoRedefine/>
    <w:rsid w:val="00325029"/>
    <w:pPr>
      <w:spacing w:line="240" w:lineRule="auto"/>
      <w:ind w:left="1320"/>
    </w:pPr>
    <w:rPr>
      <w:rFonts w:ascii="Calibri" w:eastAsia="Times New Roman" w:hAnsi="Calibri"/>
      <w:sz w:val="20"/>
      <w:szCs w:val="20"/>
      <w:lang w:val="fr-FR" w:eastAsia="fr-FR"/>
    </w:rPr>
  </w:style>
  <w:style w:type="paragraph" w:styleId="TOC8">
    <w:name w:val="toc 8"/>
    <w:basedOn w:val="Normal"/>
    <w:next w:val="Normal"/>
    <w:autoRedefine/>
    <w:rsid w:val="00325029"/>
    <w:pPr>
      <w:spacing w:line="240" w:lineRule="auto"/>
      <w:ind w:left="1540"/>
    </w:pPr>
    <w:rPr>
      <w:rFonts w:ascii="Calibri" w:eastAsia="Times New Roman" w:hAnsi="Calibri"/>
      <w:sz w:val="20"/>
      <w:szCs w:val="20"/>
      <w:lang w:val="fr-FR" w:eastAsia="fr-FR"/>
    </w:rPr>
  </w:style>
  <w:style w:type="paragraph" w:styleId="TOC9">
    <w:name w:val="toc 9"/>
    <w:basedOn w:val="Normal"/>
    <w:next w:val="Normal"/>
    <w:autoRedefine/>
    <w:rsid w:val="00325029"/>
    <w:pPr>
      <w:spacing w:line="240" w:lineRule="auto"/>
      <w:ind w:left="1760"/>
    </w:pPr>
    <w:rPr>
      <w:rFonts w:ascii="Calibri" w:eastAsia="Times New Roman" w:hAnsi="Calibri"/>
      <w:sz w:val="20"/>
      <w:szCs w:val="20"/>
      <w:lang w:val="fr-FR" w:eastAsia="fr-FR"/>
    </w:rPr>
  </w:style>
  <w:style w:type="character" w:customStyle="1" w:styleId="MemberType">
    <w:name w:val="MemberType"/>
    <w:rsid w:val="00325029"/>
    <w:rPr>
      <w:rFonts w:ascii="Times New Roman" w:hAnsi="Times New Roman" w:cs="Times New Roman"/>
      <w:i/>
      <w:iCs/>
      <w:sz w:val="22"/>
      <w:szCs w:val="22"/>
    </w:rPr>
  </w:style>
  <w:style w:type="paragraph" w:customStyle="1" w:styleId="Titre3new">
    <w:name w:val="Titre 3_new"/>
    <w:basedOn w:val="Heading3"/>
    <w:qFormat/>
    <w:rsid w:val="00325029"/>
    <w:pPr>
      <w:keepLines w:val="0"/>
      <w:numPr>
        <w:ilvl w:val="0"/>
        <w:numId w:val="17"/>
      </w:numPr>
      <w:spacing w:before="0" w:after="240" w:line="240" w:lineRule="auto"/>
    </w:pPr>
    <w:rPr>
      <w:rFonts w:ascii="Times New Roman" w:hAnsi="Times New Roman" w:cs="Arial"/>
      <w:b w:val="0"/>
      <w:i/>
      <w:color w:val="auto"/>
      <w:sz w:val="24"/>
      <w:szCs w:val="20"/>
      <w:lang w:val="en-US" w:eastAsia="fr-FR"/>
    </w:rPr>
  </w:style>
  <w:style w:type="paragraph" w:customStyle="1" w:styleId="ReferenceHead">
    <w:name w:val="Reference Head"/>
    <w:basedOn w:val="Heading1"/>
    <w:rsid w:val="00325029"/>
    <w:pPr>
      <w:keepLines w:val="0"/>
      <w:numPr>
        <w:numId w:val="0"/>
      </w:numPr>
      <w:autoSpaceDE w:val="0"/>
      <w:autoSpaceDN w:val="0"/>
      <w:spacing w:before="240" w:after="80" w:line="240" w:lineRule="auto"/>
      <w:jc w:val="center"/>
    </w:pPr>
    <w:rPr>
      <w:rFonts w:ascii="Times New Roman" w:hAnsi="Times New Roman"/>
      <w:b w:val="0"/>
      <w:bCs w:val="0"/>
      <w:color w:val="auto"/>
      <w:kern w:val="28"/>
      <w:sz w:val="20"/>
      <w:szCs w:val="20"/>
      <w:lang w:val="en-US"/>
    </w:rPr>
  </w:style>
  <w:style w:type="paragraph" w:styleId="NormalWeb">
    <w:name w:val="Normal (Web)"/>
    <w:basedOn w:val="Normal"/>
    <w:uiPriority w:val="99"/>
    <w:semiHidden/>
    <w:unhideWhenUsed/>
    <w:rsid w:val="008B5B97"/>
    <w:pPr>
      <w:spacing w:before="100" w:beforeAutospacing="1" w:after="100" w:afterAutospacing="1" w:line="240" w:lineRule="auto"/>
      <w:jc w:val="left"/>
    </w:pPr>
    <w:rPr>
      <w:rFonts w:eastAsia="PMingLiU"/>
      <w:sz w:val="24"/>
      <w:szCs w:val="24"/>
      <w:lang w:val="fr-FR" w:eastAsia="fr-FR"/>
    </w:rPr>
  </w:style>
  <w:style w:type="character" w:styleId="FollowedHyperlink">
    <w:name w:val="FollowedHyperlink"/>
    <w:basedOn w:val="DefaultParagraphFont"/>
    <w:uiPriority w:val="99"/>
    <w:semiHidden/>
    <w:unhideWhenUsed/>
    <w:rsid w:val="008501CB"/>
    <w:rPr>
      <w:color w:val="800080" w:themeColor="followedHyperlink"/>
      <w:u w:val="single"/>
    </w:rPr>
  </w:style>
  <w:style w:type="paragraph" w:styleId="HTMLPreformatted">
    <w:name w:val="HTML Preformatted"/>
    <w:basedOn w:val="Normal"/>
    <w:link w:val="HTMLPreformattedChar"/>
    <w:uiPriority w:val="99"/>
    <w:semiHidden/>
    <w:unhideWhenUsed/>
    <w:rsid w:val="00850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semiHidden/>
    <w:rsid w:val="008501CB"/>
    <w:rPr>
      <w:rFonts w:ascii="SimSun" w:eastAsia="SimSun" w:hAnsi="SimSun" w:cs="SimSun"/>
      <w:sz w:val="24"/>
      <w:szCs w:val="24"/>
      <w:lang w:val="en-US" w:eastAsia="zh-CN" w:bidi="ar-SA"/>
    </w:rPr>
  </w:style>
  <w:style w:type="paragraph" w:styleId="EndnoteText">
    <w:name w:val="endnote text"/>
    <w:basedOn w:val="Normal"/>
    <w:link w:val="EndnoteTextChar"/>
    <w:uiPriority w:val="99"/>
    <w:semiHidden/>
    <w:unhideWhenUsed/>
    <w:rsid w:val="008501CB"/>
    <w:pPr>
      <w:spacing w:line="240" w:lineRule="auto"/>
      <w:jc w:val="left"/>
    </w:pPr>
    <w:rPr>
      <w:rFonts w:eastAsiaTheme="minorEastAsia"/>
      <w:sz w:val="20"/>
      <w:szCs w:val="20"/>
    </w:rPr>
  </w:style>
  <w:style w:type="character" w:customStyle="1" w:styleId="EndnoteTextChar">
    <w:name w:val="Endnote Text Char"/>
    <w:basedOn w:val="DefaultParagraphFont"/>
    <w:link w:val="EndnoteText"/>
    <w:uiPriority w:val="99"/>
    <w:semiHidden/>
    <w:rsid w:val="008501CB"/>
    <w:rPr>
      <w:rFonts w:ascii="Times New Roman" w:eastAsiaTheme="minorEastAsia" w:hAnsi="Times New Roman"/>
      <w:lang w:val="sv-FI" w:eastAsia="en-US" w:bidi="ar-SA"/>
    </w:rPr>
  </w:style>
  <w:style w:type="paragraph" w:customStyle="1" w:styleId="TAC">
    <w:name w:val="TAC"/>
    <w:basedOn w:val="Normal"/>
    <w:uiPriority w:val="99"/>
    <w:semiHidden/>
    <w:rsid w:val="008501CB"/>
    <w:pPr>
      <w:keepNext/>
      <w:keepLines/>
      <w:overflowPunct w:val="0"/>
      <w:autoSpaceDE w:val="0"/>
      <w:autoSpaceDN w:val="0"/>
      <w:adjustRightInd w:val="0"/>
      <w:spacing w:line="240" w:lineRule="auto"/>
      <w:jc w:val="center"/>
    </w:pPr>
    <w:rPr>
      <w:rFonts w:ascii="Arial" w:eastAsia="Times New Roman" w:hAnsi="Arial"/>
      <w:sz w:val="18"/>
      <w:szCs w:val="20"/>
      <w:lang w:val="en-GB"/>
    </w:rPr>
  </w:style>
  <w:style w:type="paragraph" w:customStyle="1" w:styleId="TAH">
    <w:name w:val="TAH"/>
    <w:basedOn w:val="TAC"/>
    <w:uiPriority w:val="99"/>
    <w:semiHidden/>
    <w:rsid w:val="008501CB"/>
    <w:rPr>
      <w:b/>
    </w:rPr>
  </w:style>
  <w:style w:type="paragraph" w:customStyle="1" w:styleId="PARAGRAPH">
    <w:name w:val="PARAGRAPH"/>
    <w:uiPriority w:val="99"/>
    <w:semiHidden/>
    <w:rsid w:val="008501CB"/>
    <w:pPr>
      <w:snapToGrid w:val="0"/>
      <w:spacing w:before="100" w:after="200"/>
      <w:jc w:val="both"/>
    </w:pPr>
    <w:rPr>
      <w:rFonts w:ascii="Arial" w:eastAsia="MS Mincho" w:hAnsi="Arial" w:cs="Arial"/>
      <w:spacing w:val="8"/>
      <w:lang w:val="en-GB" w:eastAsia="zh-CN" w:bidi="ar-SA"/>
    </w:rPr>
  </w:style>
  <w:style w:type="character" w:customStyle="1" w:styleId="MTDisplayEquationCar">
    <w:name w:val="MTDisplayEquation Car"/>
    <w:basedOn w:val="DefaultParagraphFont"/>
    <w:link w:val="MTDisplayEquation"/>
    <w:uiPriority w:val="99"/>
    <w:semiHidden/>
    <w:locked/>
    <w:rsid w:val="008501CB"/>
    <w:rPr>
      <w:rFonts w:ascii="Arial" w:eastAsia="SimSun" w:hAnsi="Arial" w:cs="Arial"/>
      <w:sz w:val="24"/>
      <w:szCs w:val="24"/>
      <w:lang w:val="en-GB" w:eastAsia="fr-FR"/>
    </w:rPr>
  </w:style>
  <w:style w:type="paragraph" w:customStyle="1" w:styleId="MTDisplayEquation">
    <w:name w:val="MTDisplayEquation"/>
    <w:basedOn w:val="Normal"/>
    <w:next w:val="Normal"/>
    <w:link w:val="MTDisplayEquationCar"/>
    <w:uiPriority w:val="99"/>
    <w:semiHidden/>
    <w:rsid w:val="008501CB"/>
    <w:pPr>
      <w:tabs>
        <w:tab w:val="center" w:pos="4540"/>
        <w:tab w:val="right" w:pos="9080"/>
      </w:tabs>
      <w:spacing w:before="120" w:line="240" w:lineRule="auto"/>
    </w:pPr>
    <w:rPr>
      <w:rFonts w:ascii="Arial" w:eastAsia="SimSun" w:hAnsi="Arial" w:cs="Arial"/>
      <w:sz w:val="24"/>
      <w:szCs w:val="24"/>
      <w:lang w:val="en-GB" w:eastAsia="fr-FR" w:bidi="he-IL"/>
    </w:rPr>
  </w:style>
  <w:style w:type="character" w:styleId="EndnoteReference">
    <w:name w:val="endnote reference"/>
    <w:basedOn w:val="DefaultParagraphFont"/>
    <w:uiPriority w:val="99"/>
    <w:semiHidden/>
    <w:unhideWhenUsed/>
    <w:rsid w:val="008501CB"/>
    <w:rPr>
      <w:vertAlign w:val="superscript"/>
    </w:rPr>
  </w:style>
  <w:style w:type="character" w:customStyle="1" w:styleId="gsa">
    <w:name w:val="gs_a"/>
    <w:basedOn w:val="DefaultParagraphFont"/>
    <w:rsid w:val="008501CB"/>
  </w:style>
  <w:style w:type="table" w:customStyle="1" w:styleId="Listemoyenne1-Accent11">
    <w:name w:val="Liste moyenne 1 - Accent 11"/>
    <w:basedOn w:val="TableNormal"/>
    <w:uiPriority w:val="65"/>
    <w:rsid w:val="008501CB"/>
    <w:rPr>
      <w:rFonts w:eastAsiaTheme="minorEastAsia"/>
      <w:color w:val="000000" w:themeColor="text1"/>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rameclaire-Accent11">
    <w:name w:val="Trame claire - Accent 11"/>
    <w:basedOn w:val="TableNormal"/>
    <w:uiPriority w:val="60"/>
    <w:rsid w:val="008501CB"/>
    <w:rPr>
      <w:rFonts w:eastAsiaTheme="minorEastAsia"/>
      <w:color w:val="365F91" w:themeColor="accent1" w:themeShade="BF"/>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rsid w:val="000F6ABA"/>
  </w:style>
  <w:style w:type="paragraph" w:customStyle="1" w:styleId="Equation0">
    <w:name w:val="Equation"/>
    <w:basedOn w:val="Normal"/>
    <w:rsid w:val="00BD0170"/>
    <w:pPr>
      <w:widowControl w:val="0"/>
      <w:autoSpaceDE w:val="0"/>
      <w:autoSpaceDN w:val="0"/>
      <w:adjustRightInd w:val="0"/>
      <w:spacing w:line="480" w:lineRule="auto"/>
      <w:jc w:val="center"/>
    </w:pPr>
    <w:rPr>
      <w:rFonts w:eastAsia="Times New Roman"/>
      <w:sz w:val="24"/>
      <w:szCs w:val="20"/>
      <w:lang w:val="en-US"/>
    </w:rPr>
  </w:style>
  <w:style w:type="table" w:styleId="ColorfulGrid-Accent6">
    <w:name w:val="Colorful Grid Accent 6"/>
    <w:basedOn w:val="TableNormal"/>
    <w:uiPriority w:val="73"/>
    <w:rsid w:val="00372708"/>
    <w:rPr>
      <w:rFonts w:asciiTheme="minorHAnsi" w:eastAsiaTheme="minorEastAsia" w:hAnsiTheme="minorHAnsi" w:cstheme="minorBidi"/>
      <w:color w:val="000000" w:themeColor="text1"/>
      <w:sz w:val="22"/>
      <w:szCs w:val="22"/>
      <w:lang w:eastAsia="zh-CN"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yle1Car">
    <w:name w:val="Style1 Car"/>
    <w:basedOn w:val="DefaultParagraphFont"/>
    <w:link w:val="Style1"/>
    <w:locked/>
    <w:rsid w:val="00372708"/>
    <w:rPr>
      <w:rFonts w:ascii="Cambria" w:eastAsia="Times New Roman" w:hAnsi="Cambria"/>
      <w:b/>
      <w:bCs/>
      <w:smallCaps/>
      <w:color w:val="244061"/>
      <w:sz w:val="36"/>
      <w:szCs w:val="28"/>
      <w:lang w:val="en-US" w:eastAsia="en-US"/>
    </w:rPr>
  </w:style>
  <w:style w:type="paragraph" w:customStyle="1" w:styleId="Style1">
    <w:name w:val="Style1"/>
    <w:basedOn w:val="Heading1"/>
    <w:link w:val="Style1Car"/>
    <w:qFormat/>
    <w:rsid w:val="00372708"/>
    <w:pPr>
      <w:numPr>
        <w:numId w:val="0"/>
      </w:numPr>
      <w:spacing w:after="0" w:line="240" w:lineRule="auto"/>
      <w:ind w:left="432" w:hanging="432"/>
      <w:jc w:val="left"/>
    </w:pPr>
    <w:rPr>
      <w:rFonts w:eastAsia="Times New Roman"/>
      <w:sz w:val="36"/>
      <w:lang w:val="en-US" w:bidi="he-IL"/>
    </w:rPr>
  </w:style>
  <w:style w:type="character" w:customStyle="1" w:styleId="Style2Car">
    <w:name w:val="Style2 Car"/>
    <w:basedOn w:val="DefaultParagraphFont"/>
    <w:link w:val="Style2"/>
    <w:locked/>
    <w:rsid w:val="00372708"/>
    <w:rPr>
      <w:rFonts w:ascii="Tahoma" w:eastAsia="Times New Roman" w:hAnsi="Tahoma" w:cs="Arial"/>
      <w:b/>
      <w:bCs/>
      <w:iCs/>
      <w:color w:val="FF9900"/>
      <w:sz w:val="28"/>
      <w:lang w:val="en-GB" w:eastAsia="en-US" w:bidi="ar-SA"/>
    </w:rPr>
  </w:style>
  <w:style w:type="character" w:customStyle="1" w:styleId="Style4Car">
    <w:name w:val="Style4 Car"/>
    <w:basedOn w:val="DefaultParagraphFont"/>
    <w:link w:val="Style4"/>
    <w:locked/>
    <w:rsid w:val="00372708"/>
    <w:rPr>
      <w:rFonts w:ascii="Cambria" w:eastAsia="Times New Roman" w:hAnsi="Cambria"/>
      <w:b/>
      <w:bCs/>
      <w:color w:val="244061"/>
      <w:sz w:val="28"/>
      <w:szCs w:val="22"/>
      <w:lang w:val="en-US" w:eastAsia="zh-CN"/>
    </w:rPr>
  </w:style>
  <w:style w:type="paragraph" w:customStyle="1" w:styleId="Style4">
    <w:name w:val="Style4"/>
    <w:basedOn w:val="Heading3"/>
    <w:link w:val="Style4Car"/>
    <w:qFormat/>
    <w:rsid w:val="00372708"/>
    <w:pPr>
      <w:numPr>
        <w:ilvl w:val="0"/>
        <w:numId w:val="0"/>
      </w:numPr>
      <w:spacing w:after="0" w:line="240" w:lineRule="auto"/>
      <w:jc w:val="left"/>
    </w:pPr>
    <w:rPr>
      <w:rFonts w:eastAsia="Times New Roman"/>
      <w:lang w:val="en-US" w:eastAsia="zh-CN" w:bidi="he-IL"/>
    </w:rPr>
  </w:style>
  <w:style w:type="character" w:customStyle="1" w:styleId="Style5Car">
    <w:name w:val="Style5 Car"/>
    <w:basedOn w:val="Heading3Char"/>
    <w:link w:val="Style5"/>
    <w:locked/>
    <w:rsid w:val="00372708"/>
    <w:rPr>
      <w:rFonts w:ascii="Cambria" w:eastAsia="Times New Roman" w:hAnsi="Cambria" w:cstheme="majorBidi"/>
      <w:b/>
      <w:bCs/>
      <w:color w:val="244061"/>
      <w:sz w:val="28"/>
      <w:szCs w:val="22"/>
      <w:lang w:val="sv-FI" w:eastAsia="en-US" w:bidi="ar-SA"/>
    </w:rPr>
  </w:style>
  <w:style w:type="paragraph" w:customStyle="1" w:styleId="Style5">
    <w:name w:val="Style5"/>
    <w:basedOn w:val="Heading3"/>
    <w:link w:val="Style5Car"/>
    <w:qFormat/>
    <w:rsid w:val="00372708"/>
    <w:pPr>
      <w:numPr>
        <w:ilvl w:val="0"/>
        <w:numId w:val="0"/>
      </w:numPr>
      <w:spacing w:after="0" w:line="240" w:lineRule="auto"/>
      <w:jc w:val="left"/>
    </w:pPr>
    <w:rPr>
      <w:rFonts w:eastAsia="Times New Roman" w:cstheme="majorBidi"/>
    </w:rPr>
  </w:style>
  <w:style w:type="paragraph" w:customStyle="1" w:styleId="tablecolhead">
    <w:name w:val="table col head"/>
    <w:basedOn w:val="Normal"/>
    <w:rsid w:val="002F0CDE"/>
    <w:pPr>
      <w:spacing w:line="240" w:lineRule="auto"/>
      <w:jc w:val="center"/>
    </w:pPr>
    <w:rPr>
      <w:rFonts w:eastAsia="SimSun"/>
      <w:b/>
      <w:bCs/>
      <w:sz w:val="16"/>
      <w:szCs w:val="16"/>
      <w:lang w:val="en-US"/>
    </w:rPr>
  </w:style>
  <w:style w:type="paragraph" w:customStyle="1" w:styleId="tablecolsubhead">
    <w:name w:val="table col subhead"/>
    <w:basedOn w:val="tablecolhead"/>
    <w:rsid w:val="002F0CDE"/>
    <w:rPr>
      <w:i/>
      <w:iCs/>
      <w:sz w:val="15"/>
      <w:szCs w:val="15"/>
    </w:rPr>
  </w:style>
  <w:style w:type="paragraph" w:customStyle="1" w:styleId="tablecopy">
    <w:name w:val="table copy"/>
    <w:rsid w:val="002F0CDE"/>
    <w:pPr>
      <w:jc w:val="both"/>
    </w:pPr>
    <w:rPr>
      <w:rFonts w:ascii="Times New Roman" w:eastAsia="SimSun" w:hAnsi="Times New Roman"/>
      <w:noProof/>
      <w:sz w:val="16"/>
      <w:szCs w:val="16"/>
      <w:lang w:val="en-US" w:eastAsia="en-US" w:bidi="ar-SA"/>
    </w:rPr>
  </w:style>
  <w:style w:type="paragraph" w:customStyle="1" w:styleId="tablefootnote">
    <w:name w:val="table footnote"/>
    <w:rsid w:val="002F0CDE"/>
    <w:pPr>
      <w:spacing w:before="60" w:after="30"/>
      <w:jc w:val="right"/>
    </w:pPr>
    <w:rPr>
      <w:rFonts w:ascii="Times New Roman" w:eastAsia="SimSun" w:hAnsi="Times New Roman"/>
      <w:sz w:val="12"/>
      <w:szCs w:val="12"/>
      <w:lang w:val="en-US" w:eastAsia="en-US" w:bidi="ar-SA"/>
    </w:rPr>
  </w:style>
  <w:style w:type="paragraph" w:customStyle="1" w:styleId="Strichliste">
    <w:name w:val="Strichliste"/>
    <w:basedOn w:val="Normal"/>
    <w:rsid w:val="002F0CDE"/>
    <w:pPr>
      <w:numPr>
        <w:numId w:val="29"/>
      </w:numPr>
    </w:pPr>
  </w:style>
  <w:style w:type="paragraph" w:customStyle="1" w:styleId="Paragraphedeliste1">
    <w:name w:val="Paragraphe de liste1"/>
    <w:basedOn w:val="Normal"/>
    <w:uiPriority w:val="34"/>
    <w:qFormat/>
    <w:rsid w:val="007B0A38"/>
    <w:pPr>
      <w:spacing w:line="240" w:lineRule="auto"/>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8357">
      <w:bodyDiv w:val="1"/>
      <w:marLeft w:val="0"/>
      <w:marRight w:val="0"/>
      <w:marTop w:val="0"/>
      <w:marBottom w:val="0"/>
      <w:divBdr>
        <w:top w:val="none" w:sz="0" w:space="0" w:color="auto"/>
        <w:left w:val="none" w:sz="0" w:space="0" w:color="auto"/>
        <w:bottom w:val="none" w:sz="0" w:space="0" w:color="auto"/>
        <w:right w:val="none" w:sz="0" w:space="0" w:color="auto"/>
      </w:divBdr>
      <w:divsChild>
        <w:div w:id="1924338643">
          <w:marLeft w:val="0"/>
          <w:marRight w:val="0"/>
          <w:marTop w:val="0"/>
          <w:marBottom w:val="0"/>
          <w:divBdr>
            <w:top w:val="none" w:sz="0" w:space="0" w:color="auto"/>
            <w:left w:val="none" w:sz="0" w:space="0" w:color="auto"/>
            <w:bottom w:val="none" w:sz="0" w:space="0" w:color="auto"/>
            <w:right w:val="none" w:sz="0" w:space="0" w:color="auto"/>
          </w:divBdr>
        </w:div>
      </w:divsChild>
    </w:div>
    <w:div w:id="316618661">
      <w:bodyDiv w:val="1"/>
      <w:marLeft w:val="0"/>
      <w:marRight w:val="0"/>
      <w:marTop w:val="0"/>
      <w:marBottom w:val="0"/>
      <w:divBdr>
        <w:top w:val="none" w:sz="0" w:space="0" w:color="auto"/>
        <w:left w:val="none" w:sz="0" w:space="0" w:color="auto"/>
        <w:bottom w:val="none" w:sz="0" w:space="0" w:color="auto"/>
        <w:right w:val="none" w:sz="0" w:space="0" w:color="auto"/>
      </w:divBdr>
      <w:divsChild>
        <w:div w:id="2131505603">
          <w:marLeft w:val="0"/>
          <w:marRight w:val="0"/>
          <w:marTop w:val="0"/>
          <w:marBottom w:val="0"/>
          <w:divBdr>
            <w:top w:val="none" w:sz="0" w:space="0" w:color="auto"/>
            <w:left w:val="none" w:sz="0" w:space="0" w:color="auto"/>
            <w:bottom w:val="none" w:sz="0" w:space="0" w:color="auto"/>
            <w:right w:val="none" w:sz="0" w:space="0" w:color="auto"/>
          </w:divBdr>
        </w:div>
      </w:divsChild>
    </w:div>
    <w:div w:id="326592415">
      <w:bodyDiv w:val="1"/>
      <w:marLeft w:val="0"/>
      <w:marRight w:val="0"/>
      <w:marTop w:val="0"/>
      <w:marBottom w:val="0"/>
      <w:divBdr>
        <w:top w:val="none" w:sz="0" w:space="0" w:color="auto"/>
        <w:left w:val="none" w:sz="0" w:space="0" w:color="auto"/>
        <w:bottom w:val="none" w:sz="0" w:space="0" w:color="auto"/>
        <w:right w:val="none" w:sz="0" w:space="0" w:color="auto"/>
      </w:divBdr>
    </w:div>
    <w:div w:id="342240995">
      <w:bodyDiv w:val="1"/>
      <w:marLeft w:val="0"/>
      <w:marRight w:val="0"/>
      <w:marTop w:val="0"/>
      <w:marBottom w:val="0"/>
      <w:divBdr>
        <w:top w:val="none" w:sz="0" w:space="0" w:color="auto"/>
        <w:left w:val="none" w:sz="0" w:space="0" w:color="auto"/>
        <w:bottom w:val="none" w:sz="0" w:space="0" w:color="auto"/>
        <w:right w:val="none" w:sz="0" w:space="0" w:color="auto"/>
      </w:divBdr>
      <w:divsChild>
        <w:div w:id="208303563">
          <w:marLeft w:val="0"/>
          <w:marRight w:val="0"/>
          <w:marTop w:val="0"/>
          <w:marBottom w:val="0"/>
          <w:divBdr>
            <w:top w:val="none" w:sz="0" w:space="0" w:color="auto"/>
            <w:left w:val="none" w:sz="0" w:space="0" w:color="auto"/>
            <w:bottom w:val="none" w:sz="0" w:space="0" w:color="auto"/>
            <w:right w:val="none" w:sz="0" w:space="0" w:color="auto"/>
          </w:divBdr>
        </w:div>
      </w:divsChild>
    </w:div>
    <w:div w:id="383869395">
      <w:bodyDiv w:val="1"/>
      <w:marLeft w:val="0"/>
      <w:marRight w:val="0"/>
      <w:marTop w:val="0"/>
      <w:marBottom w:val="0"/>
      <w:divBdr>
        <w:top w:val="none" w:sz="0" w:space="0" w:color="auto"/>
        <w:left w:val="none" w:sz="0" w:space="0" w:color="auto"/>
        <w:bottom w:val="none" w:sz="0" w:space="0" w:color="auto"/>
        <w:right w:val="none" w:sz="0" w:space="0" w:color="auto"/>
      </w:divBdr>
      <w:divsChild>
        <w:div w:id="1341665707">
          <w:marLeft w:val="0"/>
          <w:marRight w:val="0"/>
          <w:marTop w:val="0"/>
          <w:marBottom w:val="0"/>
          <w:divBdr>
            <w:top w:val="none" w:sz="0" w:space="0" w:color="auto"/>
            <w:left w:val="none" w:sz="0" w:space="0" w:color="auto"/>
            <w:bottom w:val="none" w:sz="0" w:space="0" w:color="auto"/>
            <w:right w:val="none" w:sz="0" w:space="0" w:color="auto"/>
          </w:divBdr>
        </w:div>
      </w:divsChild>
    </w:div>
    <w:div w:id="392510277">
      <w:bodyDiv w:val="1"/>
      <w:marLeft w:val="0"/>
      <w:marRight w:val="0"/>
      <w:marTop w:val="0"/>
      <w:marBottom w:val="0"/>
      <w:divBdr>
        <w:top w:val="none" w:sz="0" w:space="0" w:color="auto"/>
        <w:left w:val="none" w:sz="0" w:space="0" w:color="auto"/>
        <w:bottom w:val="none" w:sz="0" w:space="0" w:color="auto"/>
        <w:right w:val="none" w:sz="0" w:space="0" w:color="auto"/>
      </w:divBdr>
      <w:divsChild>
        <w:div w:id="288902373">
          <w:marLeft w:val="0"/>
          <w:marRight w:val="0"/>
          <w:marTop w:val="0"/>
          <w:marBottom w:val="0"/>
          <w:divBdr>
            <w:top w:val="none" w:sz="0" w:space="0" w:color="auto"/>
            <w:left w:val="none" w:sz="0" w:space="0" w:color="auto"/>
            <w:bottom w:val="none" w:sz="0" w:space="0" w:color="auto"/>
            <w:right w:val="none" w:sz="0" w:space="0" w:color="auto"/>
          </w:divBdr>
        </w:div>
      </w:divsChild>
    </w:div>
    <w:div w:id="438990141">
      <w:bodyDiv w:val="1"/>
      <w:marLeft w:val="0"/>
      <w:marRight w:val="0"/>
      <w:marTop w:val="0"/>
      <w:marBottom w:val="0"/>
      <w:divBdr>
        <w:top w:val="none" w:sz="0" w:space="0" w:color="auto"/>
        <w:left w:val="none" w:sz="0" w:space="0" w:color="auto"/>
        <w:bottom w:val="none" w:sz="0" w:space="0" w:color="auto"/>
        <w:right w:val="none" w:sz="0" w:space="0" w:color="auto"/>
      </w:divBdr>
    </w:div>
    <w:div w:id="472672887">
      <w:bodyDiv w:val="1"/>
      <w:marLeft w:val="0"/>
      <w:marRight w:val="0"/>
      <w:marTop w:val="0"/>
      <w:marBottom w:val="0"/>
      <w:divBdr>
        <w:top w:val="none" w:sz="0" w:space="0" w:color="auto"/>
        <w:left w:val="none" w:sz="0" w:space="0" w:color="auto"/>
        <w:bottom w:val="none" w:sz="0" w:space="0" w:color="auto"/>
        <w:right w:val="none" w:sz="0" w:space="0" w:color="auto"/>
      </w:divBdr>
      <w:divsChild>
        <w:div w:id="1580629909">
          <w:marLeft w:val="0"/>
          <w:marRight w:val="0"/>
          <w:marTop w:val="0"/>
          <w:marBottom w:val="0"/>
          <w:divBdr>
            <w:top w:val="none" w:sz="0" w:space="0" w:color="auto"/>
            <w:left w:val="none" w:sz="0" w:space="0" w:color="auto"/>
            <w:bottom w:val="none" w:sz="0" w:space="0" w:color="auto"/>
            <w:right w:val="none" w:sz="0" w:space="0" w:color="auto"/>
          </w:divBdr>
        </w:div>
      </w:divsChild>
    </w:div>
    <w:div w:id="502090539">
      <w:bodyDiv w:val="1"/>
      <w:marLeft w:val="0"/>
      <w:marRight w:val="0"/>
      <w:marTop w:val="0"/>
      <w:marBottom w:val="0"/>
      <w:divBdr>
        <w:top w:val="none" w:sz="0" w:space="0" w:color="auto"/>
        <w:left w:val="none" w:sz="0" w:space="0" w:color="auto"/>
        <w:bottom w:val="none" w:sz="0" w:space="0" w:color="auto"/>
        <w:right w:val="none" w:sz="0" w:space="0" w:color="auto"/>
      </w:divBdr>
      <w:divsChild>
        <w:div w:id="1573782402">
          <w:marLeft w:val="0"/>
          <w:marRight w:val="0"/>
          <w:marTop w:val="0"/>
          <w:marBottom w:val="0"/>
          <w:divBdr>
            <w:top w:val="none" w:sz="0" w:space="0" w:color="auto"/>
            <w:left w:val="none" w:sz="0" w:space="0" w:color="auto"/>
            <w:bottom w:val="none" w:sz="0" w:space="0" w:color="auto"/>
            <w:right w:val="none" w:sz="0" w:space="0" w:color="auto"/>
          </w:divBdr>
        </w:div>
      </w:divsChild>
    </w:div>
    <w:div w:id="641081539">
      <w:bodyDiv w:val="1"/>
      <w:marLeft w:val="0"/>
      <w:marRight w:val="0"/>
      <w:marTop w:val="0"/>
      <w:marBottom w:val="0"/>
      <w:divBdr>
        <w:top w:val="none" w:sz="0" w:space="0" w:color="auto"/>
        <w:left w:val="none" w:sz="0" w:space="0" w:color="auto"/>
        <w:bottom w:val="none" w:sz="0" w:space="0" w:color="auto"/>
        <w:right w:val="none" w:sz="0" w:space="0" w:color="auto"/>
      </w:divBdr>
    </w:div>
    <w:div w:id="709719500">
      <w:bodyDiv w:val="1"/>
      <w:marLeft w:val="0"/>
      <w:marRight w:val="0"/>
      <w:marTop w:val="0"/>
      <w:marBottom w:val="0"/>
      <w:divBdr>
        <w:top w:val="none" w:sz="0" w:space="0" w:color="auto"/>
        <w:left w:val="none" w:sz="0" w:space="0" w:color="auto"/>
        <w:bottom w:val="none" w:sz="0" w:space="0" w:color="auto"/>
        <w:right w:val="none" w:sz="0" w:space="0" w:color="auto"/>
      </w:divBdr>
      <w:divsChild>
        <w:div w:id="1781994565">
          <w:marLeft w:val="0"/>
          <w:marRight w:val="0"/>
          <w:marTop w:val="0"/>
          <w:marBottom w:val="0"/>
          <w:divBdr>
            <w:top w:val="none" w:sz="0" w:space="0" w:color="auto"/>
            <w:left w:val="none" w:sz="0" w:space="0" w:color="auto"/>
            <w:bottom w:val="none" w:sz="0" w:space="0" w:color="auto"/>
            <w:right w:val="none" w:sz="0" w:space="0" w:color="auto"/>
          </w:divBdr>
        </w:div>
      </w:divsChild>
    </w:div>
    <w:div w:id="728572074">
      <w:bodyDiv w:val="1"/>
      <w:marLeft w:val="0"/>
      <w:marRight w:val="0"/>
      <w:marTop w:val="0"/>
      <w:marBottom w:val="0"/>
      <w:divBdr>
        <w:top w:val="none" w:sz="0" w:space="0" w:color="auto"/>
        <w:left w:val="none" w:sz="0" w:space="0" w:color="auto"/>
        <w:bottom w:val="none" w:sz="0" w:space="0" w:color="auto"/>
        <w:right w:val="none" w:sz="0" w:space="0" w:color="auto"/>
      </w:divBdr>
    </w:div>
    <w:div w:id="776829266">
      <w:bodyDiv w:val="1"/>
      <w:marLeft w:val="0"/>
      <w:marRight w:val="0"/>
      <w:marTop w:val="0"/>
      <w:marBottom w:val="0"/>
      <w:divBdr>
        <w:top w:val="none" w:sz="0" w:space="0" w:color="auto"/>
        <w:left w:val="none" w:sz="0" w:space="0" w:color="auto"/>
        <w:bottom w:val="none" w:sz="0" w:space="0" w:color="auto"/>
        <w:right w:val="none" w:sz="0" w:space="0" w:color="auto"/>
      </w:divBdr>
      <w:divsChild>
        <w:div w:id="1857958049">
          <w:marLeft w:val="0"/>
          <w:marRight w:val="0"/>
          <w:marTop w:val="0"/>
          <w:marBottom w:val="0"/>
          <w:divBdr>
            <w:top w:val="none" w:sz="0" w:space="0" w:color="auto"/>
            <w:left w:val="none" w:sz="0" w:space="0" w:color="auto"/>
            <w:bottom w:val="none" w:sz="0" w:space="0" w:color="auto"/>
            <w:right w:val="none" w:sz="0" w:space="0" w:color="auto"/>
          </w:divBdr>
        </w:div>
      </w:divsChild>
    </w:div>
    <w:div w:id="830753019">
      <w:bodyDiv w:val="1"/>
      <w:marLeft w:val="0"/>
      <w:marRight w:val="0"/>
      <w:marTop w:val="0"/>
      <w:marBottom w:val="0"/>
      <w:divBdr>
        <w:top w:val="none" w:sz="0" w:space="0" w:color="auto"/>
        <w:left w:val="none" w:sz="0" w:space="0" w:color="auto"/>
        <w:bottom w:val="none" w:sz="0" w:space="0" w:color="auto"/>
        <w:right w:val="none" w:sz="0" w:space="0" w:color="auto"/>
      </w:divBdr>
      <w:divsChild>
        <w:div w:id="1888250111">
          <w:marLeft w:val="0"/>
          <w:marRight w:val="0"/>
          <w:marTop w:val="0"/>
          <w:marBottom w:val="0"/>
          <w:divBdr>
            <w:top w:val="none" w:sz="0" w:space="0" w:color="auto"/>
            <w:left w:val="none" w:sz="0" w:space="0" w:color="auto"/>
            <w:bottom w:val="none" w:sz="0" w:space="0" w:color="auto"/>
            <w:right w:val="none" w:sz="0" w:space="0" w:color="auto"/>
          </w:divBdr>
        </w:div>
      </w:divsChild>
    </w:div>
    <w:div w:id="852036920">
      <w:bodyDiv w:val="1"/>
      <w:marLeft w:val="0"/>
      <w:marRight w:val="0"/>
      <w:marTop w:val="0"/>
      <w:marBottom w:val="0"/>
      <w:divBdr>
        <w:top w:val="none" w:sz="0" w:space="0" w:color="auto"/>
        <w:left w:val="none" w:sz="0" w:space="0" w:color="auto"/>
        <w:bottom w:val="none" w:sz="0" w:space="0" w:color="auto"/>
        <w:right w:val="none" w:sz="0" w:space="0" w:color="auto"/>
      </w:divBdr>
      <w:divsChild>
        <w:div w:id="367606476">
          <w:marLeft w:val="0"/>
          <w:marRight w:val="0"/>
          <w:marTop w:val="0"/>
          <w:marBottom w:val="0"/>
          <w:divBdr>
            <w:top w:val="none" w:sz="0" w:space="0" w:color="auto"/>
            <w:left w:val="none" w:sz="0" w:space="0" w:color="auto"/>
            <w:bottom w:val="none" w:sz="0" w:space="0" w:color="auto"/>
            <w:right w:val="none" w:sz="0" w:space="0" w:color="auto"/>
          </w:divBdr>
        </w:div>
      </w:divsChild>
    </w:div>
    <w:div w:id="874268636">
      <w:bodyDiv w:val="1"/>
      <w:marLeft w:val="0"/>
      <w:marRight w:val="0"/>
      <w:marTop w:val="0"/>
      <w:marBottom w:val="0"/>
      <w:divBdr>
        <w:top w:val="none" w:sz="0" w:space="0" w:color="auto"/>
        <w:left w:val="none" w:sz="0" w:space="0" w:color="auto"/>
        <w:bottom w:val="none" w:sz="0" w:space="0" w:color="auto"/>
        <w:right w:val="none" w:sz="0" w:space="0" w:color="auto"/>
      </w:divBdr>
      <w:divsChild>
        <w:div w:id="679963430">
          <w:marLeft w:val="0"/>
          <w:marRight w:val="0"/>
          <w:marTop w:val="0"/>
          <w:marBottom w:val="0"/>
          <w:divBdr>
            <w:top w:val="none" w:sz="0" w:space="0" w:color="auto"/>
            <w:left w:val="none" w:sz="0" w:space="0" w:color="auto"/>
            <w:bottom w:val="none" w:sz="0" w:space="0" w:color="auto"/>
            <w:right w:val="none" w:sz="0" w:space="0" w:color="auto"/>
          </w:divBdr>
        </w:div>
      </w:divsChild>
    </w:div>
    <w:div w:id="876046639">
      <w:bodyDiv w:val="1"/>
      <w:marLeft w:val="0"/>
      <w:marRight w:val="0"/>
      <w:marTop w:val="0"/>
      <w:marBottom w:val="0"/>
      <w:divBdr>
        <w:top w:val="none" w:sz="0" w:space="0" w:color="auto"/>
        <w:left w:val="none" w:sz="0" w:space="0" w:color="auto"/>
        <w:bottom w:val="none" w:sz="0" w:space="0" w:color="auto"/>
        <w:right w:val="none" w:sz="0" w:space="0" w:color="auto"/>
      </w:divBdr>
      <w:divsChild>
        <w:div w:id="1168205235">
          <w:marLeft w:val="0"/>
          <w:marRight w:val="0"/>
          <w:marTop w:val="0"/>
          <w:marBottom w:val="0"/>
          <w:divBdr>
            <w:top w:val="none" w:sz="0" w:space="0" w:color="auto"/>
            <w:left w:val="none" w:sz="0" w:space="0" w:color="auto"/>
            <w:bottom w:val="none" w:sz="0" w:space="0" w:color="auto"/>
            <w:right w:val="none" w:sz="0" w:space="0" w:color="auto"/>
          </w:divBdr>
        </w:div>
      </w:divsChild>
    </w:div>
    <w:div w:id="896162583">
      <w:bodyDiv w:val="1"/>
      <w:marLeft w:val="0"/>
      <w:marRight w:val="0"/>
      <w:marTop w:val="0"/>
      <w:marBottom w:val="0"/>
      <w:divBdr>
        <w:top w:val="none" w:sz="0" w:space="0" w:color="auto"/>
        <w:left w:val="none" w:sz="0" w:space="0" w:color="auto"/>
        <w:bottom w:val="none" w:sz="0" w:space="0" w:color="auto"/>
        <w:right w:val="none" w:sz="0" w:space="0" w:color="auto"/>
      </w:divBdr>
    </w:div>
    <w:div w:id="946157551">
      <w:bodyDiv w:val="1"/>
      <w:marLeft w:val="0"/>
      <w:marRight w:val="0"/>
      <w:marTop w:val="0"/>
      <w:marBottom w:val="0"/>
      <w:divBdr>
        <w:top w:val="none" w:sz="0" w:space="0" w:color="auto"/>
        <w:left w:val="none" w:sz="0" w:space="0" w:color="auto"/>
        <w:bottom w:val="none" w:sz="0" w:space="0" w:color="auto"/>
        <w:right w:val="none" w:sz="0" w:space="0" w:color="auto"/>
      </w:divBdr>
      <w:divsChild>
        <w:div w:id="2084448103">
          <w:marLeft w:val="0"/>
          <w:marRight w:val="0"/>
          <w:marTop w:val="0"/>
          <w:marBottom w:val="0"/>
          <w:divBdr>
            <w:top w:val="none" w:sz="0" w:space="0" w:color="auto"/>
            <w:left w:val="none" w:sz="0" w:space="0" w:color="auto"/>
            <w:bottom w:val="none" w:sz="0" w:space="0" w:color="auto"/>
            <w:right w:val="none" w:sz="0" w:space="0" w:color="auto"/>
          </w:divBdr>
        </w:div>
      </w:divsChild>
    </w:div>
    <w:div w:id="1071120511">
      <w:bodyDiv w:val="1"/>
      <w:marLeft w:val="0"/>
      <w:marRight w:val="0"/>
      <w:marTop w:val="0"/>
      <w:marBottom w:val="0"/>
      <w:divBdr>
        <w:top w:val="none" w:sz="0" w:space="0" w:color="auto"/>
        <w:left w:val="none" w:sz="0" w:space="0" w:color="auto"/>
        <w:bottom w:val="none" w:sz="0" w:space="0" w:color="auto"/>
        <w:right w:val="none" w:sz="0" w:space="0" w:color="auto"/>
      </w:divBdr>
      <w:divsChild>
        <w:div w:id="1809931365">
          <w:marLeft w:val="0"/>
          <w:marRight w:val="0"/>
          <w:marTop w:val="0"/>
          <w:marBottom w:val="0"/>
          <w:divBdr>
            <w:top w:val="none" w:sz="0" w:space="0" w:color="auto"/>
            <w:left w:val="none" w:sz="0" w:space="0" w:color="auto"/>
            <w:bottom w:val="none" w:sz="0" w:space="0" w:color="auto"/>
            <w:right w:val="none" w:sz="0" w:space="0" w:color="auto"/>
          </w:divBdr>
        </w:div>
      </w:divsChild>
    </w:div>
    <w:div w:id="1081607915">
      <w:bodyDiv w:val="1"/>
      <w:marLeft w:val="0"/>
      <w:marRight w:val="0"/>
      <w:marTop w:val="0"/>
      <w:marBottom w:val="0"/>
      <w:divBdr>
        <w:top w:val="none" w:sz="0" w:space="0" w:color="auto"/>
        <w:left w:val="none" w:sz="0" w:space="0" w:color="auto"/>
        <w:bottom w:val="none" w:sz="0" w:space="0" w:color="auto"/>
        <w:right w:val="none" w:sz="0" w:space="0" w:color="auto"/>
      </w:divBdr>
      <w:divsChild>
        <w:div w:id="1739211562">
          <w:marLeft w:val="0"/>
          <w:marRight w:val="0"/>
          <w:marTop w:val="0"/>
          <w:marBottom w:val="0"/>
          <w:divBdr>
            <w:top w:val="none" w:sz="0" w:space="0" w:color="auto"/>
            <w:left w:val="none" w:sz="0" w:space="0" w:color="auto"/>
            <w:bottom w:val="none" w:sz="0" w:space="0" w:color="auto"/>
            <w:right w:val="none" w:sz="0" w:space="0" w:color="auto"/>
          </w:divBdr>
        </w:div>
      </w:divsChild>
    </w:div>
    <w:div w:id="1162620413">
      <w:bodyDiv w:val="1"/>
      <w:marLeft w:val="0"/>
      <w:marRight w:val="0"/>
      <w:marTop w:val="0"/>
      <w:marBottom w:val="0"/>
      <w:divBdr>
        <w:top w:val="none" w:sz="0" w:space="0" w:color="auto"/>
        <w:left w:val="none" w:sz="0" w:space="0" w:color="auto"/>
        <w:bottom w:val="none" w:sz="0" w:space="0" w:color="auto"/>
        <w:right w:val="none" w:sz="0" w:space="0" w:color="auto"/>
      </w:divBdr>
      <w:divsChild>
        <w:div w:id="171802578">
          <w:marLeft w:val="0"/>
          <w:marRight w:val="0"/>
          <w:marTop w:val="0"/>
          <w:marBottom w:val="0"/>
          <w:divBdr>
            <w:top w:val="none" w:sz="0" w:space="0" w:color="auto"/>
            <w:left w:val="none" w:sz="0" w:space="0" w:color="auto"/>
            <w:bottom w:val="none" w:sz="0" w:space="0" w:color="auto"/>
            <w:right w:val="none" w:sz="0" w:space="0" w:color="auto"/>
          </w:divBdr>
        </w:div>
      </w:divsChild>
    </w:div>
    <w:div w:id="1203203763">
      <w:bodyDiv w:val="1"/>
      <w:marLeft w:val="0"/>
      <w:marRight w:val="0"/>
      <w:marTop w:val="0"/>
      <w:marBottom w:val="0"/>
      <w:divBdr>
        <w:top w:val="none" w:sz="0" w:space="0" w:color="auto"/>
        <w:left w:val="none" w:sz="0" w:space="0" w:color="auto"/>
        <w:bottom w:val="none" w:sz="0" w:space="0" w:color="auto"/>
        <w:right w:val="none" w:sz="0" w:space="0" w:color="auto"/>
      </w:divBdr>
    </w:div>
    <w:div w:id="1301616325">
      <w:bodyDiv w:val="1"/>
      <w:marLeft w:val="0"/>
      <w:marRight w:val="0"/>
      <w:marTop w:val="0"/>
      <w:marBottom w:val="0"/>
      <w:divBdr>
        <w:top w:val="none" w:sz="0" w:space="0" w:color="auto"/>
        <w:left w:val="none" w:sz="0" w:space="0" w:color="auto"/>
        <w:bottom w:val="none" w:sz="0" w:space="0" w:color="auto"/>
        <w:right w:val="none" w:sz="0" w:space="0" w:color="auto"/>
      </w:divBdr>
      <w:divsChild>
        <w:div w:id="2092506106">
          <w:marLeft w:val="0"/>
          <w:marRight w:val="0"/>
          <w:marTop w:val="0"/>
          <w:marBottom w:val="0"/>
          <w:divBdr>
            <w:top w:val="none" w:sz="0" w:space="0" w:color="auto"/>
            <w:left w:val="none" w:sz="0" w:space="0" w:color="auto"/>
            <w:bottom w:val="none" w:sz="0" w:space="0" w:color="auto"/>
            <w:right w:val="none" w:sz="0" w:space="0" w:color="auto"/>
          </w:divBdr>
        </w:div>
      </w:divsChild>
    </w:div>
    <w:div w:id="1360617762">
      <w:bodyDiv w:val="1"/>
      <w:marLeft w:val="0"/>
      <w:marRight w:val="0"/>
      <w:marTop w:val="0"/>
      <w:marBottom w:val="0"/>
      <w:divBdr>
        <w:top w:val="none" w:sz="0" w:space="0" w:color="auto"/>
        <w:left w:val="none" w:sz="0" w:space="0" w:color="auto"/>
        <w:bottom w:val="none" w:sz="0" w:space="0" w:color="auto"/>
        <w:right w:val="none" w:sz="0" w:space="0" w:color="auto"/>
      </w:divBdr>
      <w:divsChild>
        <w:div w:id="2014842319">
          <w:marLeft w:val="0"/>
          <w:marRight w:val="0"/>
          <w:marTop w:val="0"/>
          <w:marBottom w:val="0"/>
          <w:divBdr>
            <w:top w:val="none" w:sz="0" w:space="0" w:color="auto"/>
            <w:left w:val="none" w:sz="0" w:space="0" w:color="auto"/>
            <w:bottom w:val="none" w:sz="0" w:space="0" w:color="auto"/>
            <w:right w:val="none" w:sz="0" w:space="0" w:color="auto"/>
          </w:divBdr>
        </w:div>
      </w:divsChild>
    </w:div>
    <w:div w:id="1503082021">
      <w:bodyDiv w:val="1"/>
      <w:marLeft w:val="0"/>
      <w:marRight w:val="0"/>
      <w:marTop w:val="0"/>
      <w:marBottom w:val="0"/>
      <w:divBdr>
        <w:top w:val="none" w:sz="0" w:space="0" w:color="auto"/>
        <w:left w:val="none" w:sz="0" w:space="0" w:color="auto"/>
        <w:bottom w:val="none" w:sz="0" w:space="0" w:color="auto"/>
        <w:right w:val="none" w:sz="0" w:space="0" w:color="auto"/>
      </w:divBdr>
      <w:divsChild>
        <w:div w:id="1588231446">
          <w:marLeft w:val="0"/>
          <w:marRight w:val="0"/>
          <w:marTop w:val="0"/>
          <w:marBottom w:val="0"/>
          <w:divBdr>
            <w:top w:val="none" w:sz="0" w:space="0" w:color="auto"/>
            <w:left w:val="none" w:sz="0" w:space="0" w:color="auto"/>
            <w:bottom w:val="none" w:sz="0" w:space="0" w:color="auto"/>
            <w:right w:val="none" w:sz="0" w:space="0" w:color="auto"/>
          </w:divBdr>
        </w:div>
      </w:divsChild>
    </w:div>
    <w:div w:id="1583566685">
      <w:bodyDiv w:val="1"/>
      <w:marLeft w:val="0"/>
      <w:marRight w:val="0"/>
      <w:marTop w:val="0"/>
      <w:marBottom w:val="0"/>
      <w:divBdr>
        <w:top w:val="none" w:sz="0" w:space="0" w:color="auto"/>
        <w:left w:val="none" w:sz="0" w:space="0" w:color="auto"/>
        <w:bottom w:val="none" w:sz="0" w:space="0" w:color="auto"/>
        <w:right w:val="none" w:sz="0" w:space="0" w:color="auto"/>
      </w:divBdr>
    </w:div>
    <w:div w:id="1625699462">
      <w:bodyDiv w:val="1"/>
      <w:marLeft w:val="0"/>
      <w:marRight w:val="0"/>
      <w:marTop w:val="0"/>
      <w:marBottom w:val="0"/>
      <w:divBdr>
        <w:top w:val="none" w:sz="0" w:space="0" w:color="auto"/>
        <w:left w:val="none" w:sz="0" w:space="0" w:color="auto"/>
        <w:bottom w:val="none" w:sz="0" w:space="0" w:color="auto"/>
        <w:right w:val="none" w:sz="0" w:space="0" w:color="auto"/>
      </w:divBdr>
      <w:divsChild>
        <w:div w:id="1110734915">
          <w:marLeft w:val="0"/>
          <w:marRight w:val="0"/>
          <w:marTop w:val="0"/>
          <w:marBottom w:val="0"/>
          <w:divBdr>
            <w:top w:val="none" w:sz="0" w:space="0" w:color="auto"/>
            <w:left w:val="none" w:sz="0" w:space="0" w:color="auto"/>
            <w:bottom w:val="none" w:sz="0" w:space="0" w:color="auto"/>
            <w:right w:val="none" w:sz="0" w:space="0" w:color="auto"/>
          </w:divBdr>
        </w:div>
      </w:divsChild>
    </w:div>
    <w:div w:id="1790203824">
      <w:bodyDiv w:val="1"/>
      <w:marLeft w:val="0"/>
      <w:marRight w:val="0"/>
      <w:marTop w:val="0"/>
      <w:marBottom w:val="0"/>
      <w:divBdr>
        <w:top w:val="none" w:sz="0" w:space="0" w:color="auto"/>
        <w:left w:val="none" w:sz="0" w:space="0" w:color="auto"/>
        <w:bottom w:val="none" w:sz="0" w:space="0" w:color="auto"/>
        <w:right w:val="none" w:sz="0" w:space="0" w:color="auto"/>
      </w:divBdr>
    </w:div>
    <w:div w:id="1816297468">
      <w:bodyDiv w:val="1"/>
      <w:marLeft w:val="0"/>
      <w:marRight w:val="0"/>
      <w:marTop w:val="0"/>
      <w:marBottom w:val="0"/>
      <w:divBdr>
        <w:top w:val="none" w:sz="0" w:space="0" w:color="auto"/>
        <w:left w:val="none" w:sz="0" w:space="0" w:color="auto"/>
        <w:bottom w:val="none" w:sz="0" w:space="0" w:color="auto"/>
        <w:right w:val="none" w:sz="0" w:space="0" w:color="auto"/>
      </w:divBdr>
    </w:div>
    <w:div w:id="1826778571">
      <w:bodyDiv w:val="1"/>
      <w:marLeft w:val="0"/>
      <w:marRight w:val="0"/>
      <w:marTop w:val="0"/>
      <w:marBottom w:val="0"/>
      <w:divBdr>
        <w:top w:val="none" w:sz="0" w:space="0" w:color="auto"/>
        <w:left w:val="none" w:sz="0" w:space="0" w:color="auto"/>
        <w:bottom w:val="none" w:sz="0" w:space="0" w:color="auto"/>
        <w:right w:val="none" w:sz="0" w:space="0" w:color="auto"/>
      </w:divBdr>
      <w:divsChild>
        <w:div w:id="1346638672">
          <w:marLeft w:val="0"/>
          <w:marRight w:val="0"/>
          <w:marTop w:val="0"/>
          <w:marBottom w:val="0"/>
          <w:divBdr>
            <w:top w:val="none" w:sz="0" w:space="0" w:color="auto"/>
            <w:left w:val="none" w:sz="0" w:space="0" w:color="auto"/>
            <w:bottom w:val="none" w:sz="0" w:space="0" w:color="auto"/>
            <w:right w:val="none" w:sz="0" w:space="0" w:color="auto"/>
          </w:divBdr>
        </w:div>
      </w:divsChild>
    </w:div>
    <w:div w:id="1885557747">
      <w:bodyDiv w:val="1"/>
      <w:marLeft w:val="0"/>
      <w:marRight w:val="0"/>
      <w:marTop w:val="0"/>
      <w:marBottom w:val="0"/>
      <w:divBdr>
        <w:top w:val="none" w:sz="0" w:space="0" w:color="auto"/>
        <w:left w:val="none" w:sz="0" w:space="0" w:color="auto"/>
        <w:bottom w:val="none" w:sz="0" w:space="0" w:color="auto"/>
        <w:right w:val="none" w:sz="0" w:space="0" w:color="auto"/>
      </w:divBdr>
      <w:divsChild>
        <w:div w:id="1843667349">
          <w:marLeft w:val="0"/>
          <w:marRight w:val="0"/>
          <w:marTop w:val="0"/>
          <w:marBottom w:val="0"/>
          <w:divBdr>
            <w:top w:val="none" w:sz="0" w:space="0" w:color="auto"/>
            <w:left w:val="none" w:sz="0" w:space="0" w:color="auto"/>
            <w:bottom w:val="none" w:sz="0" w:space="0" w:color="auto"/>
            <w:right w:val="none" w:sz="0" w:space="0" w:color="auto"/>
          </w:divBdr>
        </w:div>
      </w:divsChild>
    </w:div>
    <w:div w:id="1929314828">
      <w:bodyDiv w:val="1"/>
      <w:marLeft w:val="0"/>
      <w:marRight w:val="0"/>
      <w:marTop w:val="0"/>
      <w:marBottom w:val="0"/>
      <w:divBdr>
        <w:top w:val="none" w:sz="0" w:space="0" w:color="auto"/>
        <w:left w:val="none" w:sz="0" w:space="0" w:color="auto"/>
        <w:bottom w:val="none" w:sz="0" w:space="0" w:color="auto"/>
        <w:right w:val="none" w:sz="0" w:space="0" w:color="auto"/>
      </w:divBdr>
      <w:divsChild>
        <w:div w:id="100608646">
          <w:marLeft w:val="0"/>
          <w:marRight w:val="0"/>
          <w:marTop w:val="0"/>
          <w:marBottom w:val="0"/>
          <w:divBdr>
            <w:top w:val="none" w:sz="0" w:space="0" w:color="auto"/>
            <w:left w:val="none" w:sz="0" w:space="0" w:color="auto"/>
            <w:bottom w:val="none" w:sz="0" w:space="0" w:color="auto"/>
            <w:right w:val="none" w:sz="0" w:space="0" w:color="auto"/>
          </w:divBdr>
        </w:div>
      </w:divsChild>
    </w:div>
    <w:div w:id="1930775478">
      <w:bodyDiv w:val="1"/>
      <w:marLeft w:val="0"/>
      <w:marRight w:val="0"/>
      <w:marTop w:val="0"/>
      <w:marBottom w:val="0"/>
      <w:divBdr>
        <w:top w:val="none" w:sz="0" w:space="0" w:color="auto"/>
        <w:left w:val="none" w:sz="0" w:space="0" w:color="auto"/>
        <w:bottom w:val="none" w:sz="0" w:space="0" w:color="auto"/>
        <w:right w:val="none" w:sz="0" w:space="0" w:color="auto"/>
      </w:divBdr>
      <w:divsChild>
        <w:div w:id="1617104813">
          <w:marLeft w:val="0"/>
          <w:marRight w:val="0"/>
          <w:marTop w:val="0"/>
          <w:marBottom w:val="0"/>
          <w:divBdr>
            <w:top w:val="none" w:sz="0" w:space="0" w:color="auto"/>
            <w:left w:val="none" w:sz="0" w:space="0" w:color="auto"/>
            <w:bottom w:val="none" w:sz="0" w:space="0" w:color="auto"/>
            <w:right w:val="none" w:sz="0" w:space="0" w:color="auto"/>
          </w:divBdr>
        </w:div>
      </w:divsChild>
    </w:div>
    <w:div w:id="1932740290">
      <w:bodyDiv w:val="1"/>
      <w:marLeft w:val="0"/>
      <w:marRight w:val="0"/>
      <w:marTop w:val="0"/>
      <w:marBottom w:val="0"/>
      <w:divBdr>
        <w:top w:val="none" w:sz="0" w:space="0" w:color="auto"/>
        <w:left w:val="none" w:sz="0" w:space="0" w:color="auto"/>
        <w:bottom w:val="none" w:sz="0" w:space="0" w:color="auto"/>
        <w:right w:val="none" w:sz="0" w:space="0" w:color="auto"/>
      </w:divBdr>
      <w:divsChild>
        <w:div w:id="1379741272">
          <w:marLeft w:val="0"/>
          <w:marRight w:val="0"/>
          <w:marTop w:val="0"/>
          <w:marBottom w:val="0"/>
          <w:divBdr>
            <w:top w:val="none" w:sz="0" w:space="0" w:color="auto"/>
            <w:left w:val="none" w:sz="0" w:space="0" w:color="auto"/>
            <w:bottom w:val="none" w:sz="0" w:space="0" w:color="auto"/>
            <w:right w:val="none" w:sz="0" w:space="0" w:color="auto"/>
          </w:divBdr>
          <w:divsChild>
            <w:div w:id="14781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434">
      <w:bodyDiv w:val="1"/>
      <w:marLeft w:val="0"/>
      <w:marRight w:val="0"/>
      <w:marTop w:val="0"/>
      <w:marBottom w:val="0"/>
      <w:divBdr>
        <w:top w:val="none" w:sz="0" w:space="0" w:color="auto"/>
        <w:left w:val="none" w:sz="0" w:space="0" w:color="auto"/>
        <w:bottom w:val="none" w:sz="0" w:space="0" w:color="auto"/>
        <w:right w:val="none" w:sz="0" w:space="0" w:color="auto"/>
      </w:divBdr>
      <w:divsChild>
        <w:div w:id="1287007028">
          <w:marLeft w:val="0"/>
          <w:marRight w:val="0"/>
          <w:marTop w:val="0"/>
          <w:marBottom w:val="0"/>
          <w:divBdr>
            <w:top w:val="none" w:sz="0" w:space="0" w:color="auto"/>
            <w:left w:val="none" w:sz="0" w:space="0" w:color="auto"/>
            <w:bottom w:val="none" w:sz="0" w:space="0" w:color="auto"/>
            <w:right w:val="none" w:sz="0" w:space="0" w:color="auto"/>
          </w:divBdr>
        </w:div>
      </w:divsChild>
    </w:div>
    <w:div w:id="1959483645">
      <w:bodyDiv w:val="1"/>
      <w:marLeft w:val="0"/>
      <w:marRight w:val="0"/>
      <w:marTop w:val="0"/>
      <w:marBottom w:val="0"/>
      <w:divBdr>
        <w:top w:val="none" w:sz="0" w:space="0" w:color="auto"/>
        <w:left w:val="none" w:sz="0" w:space="0" w:color="auto"/>
        <w:bottom w:val="none" w:sz="0" w:space="0" w:color="auto"/>
        <w:right w:val="none" w:sz="0" w:space="0" w:color="auto"/>
      </w:divBdr>
      <w:divsChild>
        <w:div w:id="1925331892">
          <w:marLeft w:val="0"/>
          <w:marRight w:val="0"/>
          <w:marTop w:val="0"/>
          <w:marBottom w:val="0"/>
          <w:divBdr>
            <w:top w:val="none" w:sz="0" w:space="0" w:color="auto"/>
            <w:left w:val="none" w:sz="0" w:space="0" w:color="auto"/>
            <w:bottom w:val="none" w:sz="0" w:space="0" w:color="auto"/>
            <w:right w:val="none" w:sz="0" w:space="0" w:color="auto"/>
          </w:divBdr>
        </w:div>
      </w:divsChild>
    </w:div>
    <w:div w:id="1982734995">
      <w:bodyDiv w:val="1"/>
      <w:marLeft w:val="0"/>
      <w:marRight w:val="0"/>
      <w:marTop w:val="0"/>
      <w:marBottom w:val="0"/>
      <w:divBdr>
        <w:top w:val="none" w:sz="0" w:space="0" w:color="auto"/>
        <w:left w:val="none" w:sz="0" w:space="0" w:color="auto"/>
        <w:bottom w:val="none" w:sz="0" w:space="0" w:color="auto"/>
        <w:right w:val="none" w:sz="0" w:space="0" w:color="auto"/>
      </w:divBdr>
      <w:divsChild>
        <w:div w:id="279459300">
          <w:marLeft w:val="0"/>
          <w:marRight w:val="0"/>
          <w:marTop w:val="0"/>
          <w:marBottom w:val="0"/>
          <w:divBdr>
            <w:top w:val="none" w:sz="0" w:space="0" w:color="auto"/>
            <w:left w:val="none" w:sz="0" w:space="0" w:color="auto"/>
            <w:bottom w:val="none" w:sz="0" w:space="0" w:color="auto"/>
            <w:right w:val="none" w:sz="0" w:space="0" w:color="auto"/>
          </w:divBdr>
        </w:div>
      </w:divsChild>
    </w:div>
    <w:div w:id="2018843103">
      <w:bodyDiv w:val="1"/>
      <w:marLeft w:val="0"/>
      <w:marRight w:val="0"/>
      <w:marTop w:val="0"/>
      <w:marBottom w:val="0"/>
      <w:divBdr>
        <w:top w:val="none" w:sz="0" w:space="0" w:color="auto"/>
        <w:left w:val="none" w:sz="0" w:space="0" w:color="auto"/>
        <w:bottom w:val="none" w:sz="0" w:space="0" w:color="auto"/>
        <w:right w:val="none" w:sz="0" w:space="0" w:color="auto"/>
      </w:divBdr>
      <w:divsChild>
        <w:div w:id="825518030">
          <w:marLeft w:val="0"/>
          <w:marRight w:val="0"/>
          <w:marTop w:val="0"/>
          <w:marBottom w:val="0"/>
          <w:divBdr>
            <w:top w:val="none" w:sz="0" w:space="0" w:color="auto"/>
            <w:left w:val="none" w:sz="0" w:space="0" w:color="auto"/>
            <w:bottom w:val="none" w:sz="0" w:space="0" w:color="auto"/>
            <w:right w:val="none" w:sz="0" w:space="0" w:color="auto"/>
          </w:divBdr>
        </w:div>
      </w:divsChild>
    </w:div>
    <w:div w:id="2081512676">
      <w:bodyDiv w:val="1"/>
      <w:marLeft w:val="0"/>
      <w:marRight w:val="0"/>
      <w:marTop w:val="0"/>
      <w:marBottom w:val="0"/>
      <w:divBdr>
        <w:top w:val="none" w:sz="0" w:space="0" w:color="auto"/>
        <w:left w:val="none" w:sz="0" w:space="0" w:color="auto"/>
        <w:bottom w:val="none" w:sz="0" w:space="0" w:color="auto"/>
        <w:right w:val="none" w:sz="0" w:space="0" w:color="auto"/>
      </w:divBdr>
      <w:divsChild>
        <w:div w:id="1927809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oleObject" Target="embeddings/oleObject5.bin"/><Relationship Id="rId324" Type="http://schemas.openxmlformats.org/officeDocument/2006/relationships/oleObject" Target="embeddings/oleObject108.bin"/><Relationship Id="rId531" Type="http://schemas.openxmlformats.org/officeDocument/2006/relationships/oleObject" Target="embeddings/oleObject195.bin"/><Relationship Id="rId170" Type="http://schemas.openxmlformats.org/officeDocument/2006/relationships/oleObject" Target="embeddings/oleObject64.bin"/><Relationship Id="rId268" Type="http://schemas.openxmlformats.org/officeDocument/2006/relationships/oleObject" Target="embeddings/oleObject82.bin"/><Relationship Id="rId475" Type="http://schemas.openxmlformats.org/officeDocument/2006/relationships/oleObject" Target="embeddings/oleObject166.bin"/><Relationship Id="rId32" Type="http://schemas.openxmlformats.org/officeDocument/2006/relationships/image" Target="media/image15.emf"/><Relationship Id="rId128" Type="http://schemas.openxmlformats.org/officeDocument/2006/relationships/image" Target="media/image77.wmf"/><Relationship Id="rId335" Type="http://schemas.openxmlformats.org/officeDocument/2006/relationships/image" Target="media/image208.wmf"/><Relationship Id="rId542" Type="http://schemas.openxmlformats.org/officeDocument/2006/relationships/image" Target="media/image327.wmf"/><Relationship Id="rId181" Type="http://schemas.openxmlformats.org/officeDocument/2006/relationships/oleObject" Target="embeddings/oleObject70.bin"/><Relationship Id="rId402" Type="http://schemas.openxmlformats.org/officeDocument/2006/relationships/oleObject" Target="embeddings/oleObject128.bin"/><Relationship Id="rId279" Type="http://schemas.openxmlformats.org/officeDocument/2006/relationships/image" Target="media/image179.wmf"/><Relationship Id="rId486" Type="http://schemas.openxmlformats.org/officeDocument/2006/relationships/image" Target="media/image300.wmf"/><Relationship Id="rId43" Type="http://schemas.openxmlformats.org/officeDocument/2006/relationships/oleObject" Target="embeddings/oleObject10.bin"/><Relationship Id="rId139" Type="http://schemas.openxmlformats.org/officeDocument/2006/relationships/oleObject" Target="embeddings/oleObject47.bin"/><Relationship Id="rId346" Type="http://schemas.openxmlformats.org/officeDocument/2006/relationships/image" Target="media/image216.emf"/><Relationship Id="rId553" Type="http://schemas.openxmlformats.org/officeDocument/2006/relationships/image" Target="media/image333.emf"/><Relationship Id="rId192" Type="http://schemas.openxmlformats.org/officeDocument/2006/relationships/image" Target="media/image106.emf"/><Relationship Id="rId206" Type="http://schemas.openxmlformats.org/officeDocument/2006/relationships/image" Target="media/image117.png"/><Relationship Id="rId413" Type="http://schemas.openxmlformats.org/officeDocument/2006/relationships/oleObject" Target="embeddings/oleObject135.bin"/><Relationship Id="rId497" Type="http://schemas.openxmlformats.org/officeDocument/2006/relationships/oleObject" Target="embeddings/oleObject177.bin"/><Relationship Id="rId357" Type="http://schemas.openxmlformats.org/officeDocument/2006/relationships/image" Target="media/image225.emf"/><Relationship Id="rId54" Type="http://schemas.openxmlformats.org/officeDocument/2006/relationships/oleObject" Target="embeddings/oleObject14.bin"/><Relationship Id="rId217" Type="http://schemas.openxmlformats.org/officeDocument/2006/relationships/image" Target="media/image126.png"/><Relationship Id="rId564" Type="http://schemas.openxmlformats.org/officeDocument/2006/relationships/image" Target="media/image340.emf"/><Relationship Id="rId424" Type="http://schemas.openxmlformats.org/officeDocument/2006/relationships/image" Target="media/image269.wmf"/><Relationship Id="rId270" Type="http://schemas.openxmlformats.org/officeDocument/2006/relationships/oleObject" Target="embeddings/oleObject83.bin"/><Relationship Id="rId65" Type="http://schemas.openxmlformats.org/officeDocument/2006/relationships/image" Target="media/image38.png"/><Relationship Id="rId130" Type="http://schemas.openxmlformats.org/officeDocument/2006/relationships/image" Target="media/image78.wmf"/><Relationship Id="rId368" Type="http://schemas.openxmlformats.org/officeDocument/2006/relationships/image" Target="media/image236.emf"/><Relationship Id="rId575" Type="http://schemas.openxmlformats.org/officeDocument/2006/relationships/image" Target="media/image351.emf"/><Relationship Id="rId228" Type="http://schemas.openxmlformats.org/officeDocument/2006/relationships/image" Target="media/image135.emf"/><Relationship Id="rId435" Type="http://schemas.openxmlformats.org/officeDocument/2006/relationships/oleObject" Target="embeddings/oleObject146.bin"/><Relationship Id="rId281" Type="http://schemas.openxmlformats.org/officeDocument/2006/relationships/image" Target="media/image180.wmf"/><Relationship Id="rId502" Type="http://schemas.openxmlformats.org/officeDocument/2006/relationships/image" Target="media/image308.wmf"/><Relationship Id="rId76" Type="http://schemas.openxmlformats.org/officeDocument/2006/relationships/image" Target="media/image49.png"/><Relationship Id="rId141" Type="http://schemas.openxmlformats.org/officeDocument/2006/relationships/oleObject" Target="embeddings/oleObject48.bin"/><Relationship Id="rId379" Type="http://schemas.openxmlformats.org/officeDocument/2006/relationships/oleObject" Target="embeddings/oleObject119.bin"/><Relationship Id="rId7" Type="http://schemas.openxmlformats.org/officeDocument/2006/relationships/footnotes" Target="footnotes.xml"/><Relationship Id="rId183" Type="http://schemas.openxmlformats.org/officeDocument/2006/relationships/oleObject" Target="embeddings/oleObject71.bin"/><Relationship Id="rId239" Type="http://schemas.openxmlformats.org/officeDocument/2006/relationships/image" Target="media/image146.png"/><Relationship Id="rId390" Type="http://schemas.openxmlformats.org/officeDocument/2006/relationships/oleObject" Target="embeddings/oleObject122.bin"/><Relationship Id="rId404" Type="http://schemas.openxmlformats.org/officeDocument/2006/relationships/oleObject" Target="embeddings/oleObject129.bin"/><Relationship Id="rId446" Type="http://schemas.openxmlformats.org/officeDocument/2006/relationships/image" Target="media/image280.wmf"/><Relationship Id="rId250" Type="http://schemas.openxmlformats.org/officeDocument/2006/relationships/image" Target="media/image157.png"/><Relationship Id="rId292" Type="http://schemas.openxmlformats.org/officeDocument/2006/relationships/image" Target="media/image186.wmf"/><Relationship Id="rId306" Type="http://schemas.openxmlformats.org/officeDocument/2006/relationships/oleObject" Target="embeddings/oleObject99.bin"/><Relationship Id="rId488" Type="http://schemas.openxmlformats.org/officeDocument/2006/relationships/image" Target="media/image301.wmf"/><Relationship Id="rId45" Type="http://schemas.openxmlformats.org/officeDocument/2006/relationships/oleObject" Target="embeddings/oleObject11.bin"/><Relationship Id="rId87" Type="http://schemas.openxmlformats.org/officeDocument/2006/relationships/image" Target="media/image57.wmf"/><Relationship Id="rId110" Type="http://schemas.openxmlformats.org/officeDocument/2006/relationships/image" Target="media/image68.wmf"/><Relationship Id="rId348" Type="http://schemas.openxmlformats.org/officeDocument/2006/relationships/image" Target="media/image218.wmf"/><Relationship Id="rId513" Type="http://schemas.openxmlformats.org/officeDocument/2006/relationships/oleObject" Target="embeddings/oleObject185.bin"/><Relationship Id="rId555" Type="http://schemas.openxmlformats.org/officeDocument/2006/relationships/oleObject" Target="embeddings/oleObject206.bin"/><Relationship Id="rId152" Type="http://schemas.openxmlformats.org/officeDocument/2006/relationships/oleObject" Target="embeddings/oleObject54.bin"/><Relationship Id="rId194" Type="http://schemas.openxmlformats.org/officeDocument/2006/relationships/image" Target="media/image108.png"/><Relationship Id="rId208" Type="http://schemas.openxmlformats.org/officeDocument/2006/relationships/image" Target="media/image119.emf"/><Relationship Id="rId415" Type="http://schemas.openxmlformats.org/officeDocument/2006/relationships/oleObject" Target="embeddings/oleObject136.bin"/><Relationship Id="rId457" Type="http://schemas.openxmlformats.org/officeDocument/2006/relationships/oleObject" Target="embeddings/oleObject157.bin"/><Relationship Id="rId261" Type="http://schemas.openxmlformats.org/officeDocument/2006/relationships/image" Target="media/image168.png"/><Relationship Id="rId499" Type="http://schemas.openxmlformats.org/officeDocument/2006/relationships/oleObject" Target="embeddings/oleObject178.bin"/><Relationship Id="rId14" Type="http://schemas.openxmlformats.org/officeDocument/2006/relationships/image" Target="media/image5.wmf"/><Relationship Id="rId56" Type="http://schemas.openxmlformats.org/officeDocument/2006/relationships/image" Target="media/image32.png"/><Relationship Id="rId317" Type="http://schemas.openxmlformats.org/officeDocument/2006/relationships/image" Target="media/image199.wmf"/><Relationship Id="rId359" Type="http://schemas.openxmlformats.org/officeDocument/2006/relationships/image" Target="media/image227.emf"/><Relationship Id="rId524" Type="http://schemas.openxmlformats.org/officeDocument/2006/relationships/image" Target="media/image318.wmf"/><Relationship Id="rId566" Type="http://schemas.openxmlformats.org/officeDocument/2006/relationships/image" Target="media/image342.emf"/><Relationship Id="rId98" Type="http://schemas.openxmlformats.org/officeDocument/2006/relationships/oleObject" Target="embeddings/oleObject26.bin"/><Relationship Id="rId121" Type="http://schemas.openxmlformats.org/officeDocument/2006/relationships/oleObject" Target="embeddings/oleObject38.bin"/><Relationship Id="rId163" Type="http://schemas.openxmlformats.org/officeDocument/2006/relationships/oleObject" Target="embeddings/oleObject60.bin"/><Relationship Id="rId219" Type="http://schemas.openxmlformats.org/officeDocument/2006/relationships/image" Target="media/image128.png"/><Relationship Id="rId370" Type="http://schemas.openxmlformats.org/officeDocument/2006/relationships/image" Target="media/image238.emf"/><Relationship Id="rId426" Type="http://schemas.openxmlformats.org/officeDocument/2006/relationships/image" Target="media/image270.wmf"/><Relationship Id="rId230" Type="http://schemas.openxmlformats.org/officeDocument/2006/relationships/image" Target="media/image137.png"/><Relationship Id="rId468" Type="http://schemas.openxmlformats.org/officeDocument/2006/relationships/image" Target="media/image291.wmf"/><Relationship Id="rId25" Type="http://schemas.openxmlformats.org/officeDocument/2006/relationships/image" Target="media/image11.emf"/><Relationship Id="rId67" Type="http://schemas.openxmlformats.org/officeDocument/2006/relationships/image" Target="media/image40.emf"/><Relationship Id="rId272" Type="http://schemas.openxmlformats.org/officeDocument/2006/relationships/image" Target="media/image175.emf"/><Relationship Id="rId328" Type="http://schemas.openxmlformats.org/officeDocument/2006/relationships/oleObject" Target="embeddings/oleObject110.bin"/><Relationship Id="rId535" Type="http://schemas.openxmlformats.org/officeDocument/2006/relationships/oleObject" Target="embeddings/oleObject197.bin"/><Relationship Id="rId577" Type="http://schemas.openxmlformats.org/officeDocument/2006/relationships/hyperlink" Target="http://www.ict-phydyas.org" TargetMode="External"/><Relationship Id="rId132" Type="http://schemas.openxmlformats.org/officeDocument/2006/relationships/image" Target="media/image79.wmf"/><Relationship Id="rId174" Type="http://schemas.openxmlformats.org/officeDocument/2006/relationships/image" Target="media/image97.wmf"/><Relationship Id="rId381" Type="http://schemas.openxmlformats.org/officeDocument/2006/relationships/oleObject" Target="embeddings/oleObject120.bin"/><Relationship Id="rId241" Type="http://schemas.openxmlformats.org/officeDocument/2006/relationships/image" Target="media/image148.jpeg"/><Relationship Id="rId437" Type="http://schemas.openxmlformats.org/officeDocument/2006/relationships/oleObject" Target="embeddings/oleObject147.bin"/><Relationship Id="rId479" Type="http://schemas.openxmlformats.org/officeDocument/2006/relationships/oleObject" Target="embeddings/oleObject168.bin"/><Relationship Id="rId36" Type="http://schemas.openxmlformats.org/officeDocument/2006/relationships/oleObject" Target="embeddings/oleObject9.bin"/><Relationship Id="rId283" Type="http://schemas.openxmlformats.org/officeDocument/2006/relationships/image" Target="media/image181.wmf"/><Relationship Id="rId339" Type="http://schemas.openxmlformats.org/officeDocument/2006/relationships/image" Target="media/image210.emf"/><Relationship Id="rId490" Type="http://schemas.openxmlformats.org/officeDocument/2006/relationships/image" Target="media/image302.wmf"/><Relationship Id="rId504" Type="http://schemas.openxmlformats.org/officeDocument/2006/relationships/image" Target="media/image309.wmf"/><Relationship Id="rId546" Type="http://schemas.openxmlformats.org/officeDocument/2006/relationships/image" Target="media/image329.wmf"/><Relationship Id="rId78" Type="http://schemas.openxmlformats.org/officeDocument/2006/relationships/image" Target="media/image51.png"/><Relationship Id="rId101" Type="http://schemas.openxmlformats.org/officeDocument/2006/relationships/image" Target="media/image64.wmf"/><Relationship Id="rId143" Type="http://schemas.openxmlformats.org/officeDocument/2006/relationships/oleObject" Target="embeddings/oleObject49.bin"/><Relationship Id="rId185" Type="http://schemas.openxmlformats.org/officeDocument/2006/relationships/oleObject" Target="embeddings/oleObject72.bin"/><Relationship Id="rId350" Type="http://schemas.openxmlformats.org/officeDocument/2006/relationships/image" Target="media/image219.png"/><Relationship Id="rId406" Type="http://schemas.openxmlformats.org/officeDocument/2006/relationships/oleObject" Target="embeddings/oleObject130.bin"/><Relationship Id="rId9" Type="http://schemas.openxmlformats.org/officeDocument/2006/relationships/image" Target="media/image1.emf"/><Relationship Id="rId210" Type="http://schemas.openxmlformats.org/officeDocument/2006/relationships/image" Target="media/image121.wmf"/><Relationship Id="rId392" Type="http://schemas.openxmlformats.org/officeDocument/2006/relationships/oleObject" Target="embeddings/oleObject123.bin"/><Relationship Id="rId448" Type="http://schemas.openxmlformats.org/officeDocument/2006/relationships/image" Target="media/image281.wmf"/><Relationship Id="rId252" Type="http://schemas.openxmlformats.org/officeDocument/2006/relationships/image" Target="media/image159.png"/><Relationship Id="rId294" Type="http://schemas.openxmlformats.org/officeDocument/2006/relationships/image" Target="media/image187.wmf"/><Relationship Id="rId308" Type="http://schemas.openxmlformats.org/officeDocument/2006/relationships/oleObject" Target="embeddings/oleObject100.bin"/><Relationship Id="rId515" Type="http://schemas.openxmlformats.org/officeDocument/2006/relationships/image" Target="media/image314.wmf"/><Relationship Id="rId47" Type="http://schemas.openxmlformats.org/officeDocument/2006/relationships/oleObject" Target="embeddings/oleObject12.bin"/><Relationship Id="rId89" Type="http://schemas.openxmlformats.org/officeDocument/2006/relationships/image" Target="media/image58.wmf"/><Relationship Id="rId112" Type="http://schemas.openxmlformats.org/officeDocument/2006/relationships/image" Target="media/image69.wmf"/><Relationship Id="rId154" Type="http://schemas.openxmlformats.org/officeDocument/2006/relationships/oleObject" Target="embeddings/oleObject55.bin"/><Relationship Id="rId361" Type="http://schemas.openxmlformats.org/officeDocument/2006/relationships/image" Target="media/image229.emf"/><Relationship Id="rId557" Type="http://schemas.openxmlformats.org/officeDocument/2006/relationships/oleObject" Target="embeddings/oleObject207.bin"/><Relationship Id="rId196" Type="http://schemas.openxmlformats.org/officeDocument/2006/relationships/image" Target="media/image110.png"/><Relationship Id="rId417" Type="http://schemas.openxmlformats.org/officeDocument/2006/relationships/oleObject" Target="embeddings/oleObject137.bin"/><Relationship Id="rId459" Type="http://schemas.openxmlformats.org/officeDocument/2006/relationships/oleObject" Target="embeddings/oleObject158.bin"/><Relationship Id="rId16" Type="http://schemas.openxmlformats.org/officeDocument/2006/relationships/image" Target="media/image6.wmf"/><Relationship Id="rId221" Type="http://schemas.openxmlformats.org/officeDocument/2006/relationships/image" Target="media/image130.wmf"/><Relationship Id="rId263" Type="http://schemas.openxmlformats.org/officeDocument/2006/relationships/image" Target="media/image170.emf"/><Relationship Id="rId319" Type="http://schemas.openxmlformats.org/officeDocument/2006/relationships/image" Target="media/image200.wmf"/><Relationship Id="rId470" Type="http://schemas.openxmlformats.org/officeDocument/2006/relationships/image" Target="media/image292.wmf"/><Relationship Id="rId526" Type="http://schemas.openxmlformats.org/officeDocument/2006/relationships/image" Target="media/image319.wmf"/><Relationship Id="rId58" Type="http://schemas.openxmlformats.org/officeDocument/2006/relationships/image" Target="media/image33.png"/><Relationship Id="rId123" Type="http://schemas.openxmlformats.org/officeDocument/2006/relationships/oleObject" Target="embeddings/oleObject39.bin"/><Relationship Id="rId330" Type="http://schemas.openxmlformats.org/officeDocument/2006/relationships/oleObject" Target="embeddings/oleObject111.bin"/><Relationship Id="rId568" Type="http://schemas.openxmlformats.org/officeDocument/2006/relationships/image" Target="media/image344.png"/><Relationship Id="rId165" Type="http://schemas.openxmlformats.org/officeDocument/2006/relationships/image" Target="media/image93.wmf"/><Relationship Id="rId372" Type="http://schemas.openxmlformats.org/officeDocument/2006/relationships/image" Target="media/image240.emf"/><Relationship Id="rId428" Type="http://schemas.openxmlformats.org/officeDocument/2006/relationships/image" Target="media/image271.wmf"/><Relationship Id="rId232" Type="http://schemas.openxmlformats.org/officeDocument/2006/relationships/image" Target="media/image139.emf"/><Relationship Id="rId274" Type="http://schemas.openxmlformats.org/officeDocument/2006/relationships/image" Target="media/image176.emf"/><Relationship Id="rId481" Type="http://schemas.openxmlformats.org/officeDocument/2006/relationships/oleObject" Target="embeddings/oleObject169.bin"/><Relationship Id="rId27" Type="http://schemas.openxmlformats.org/officeDocument/2006/relationships/image" Target="media/image110.emf"/><Relationship Id="rId69" Type="http://schemas.openxmlformats.org/officeDocument/2006/relationships/image" Target="media/image42.emf"/><Relationship Id="rId134" Type="http://schemas.openxmlformats.org/officeDocument/2006/relationships/image" Target="media/image80.wmf"/><Relationship Id="rId537" Type="http://schemas.openxmlformats.org/officeDocument/2006/relationships/oleObject" Target="embeddings/oleObject198.bin"/><Relationship Id="rId579" Type="http://schemas.openxmlformats.org/officeDocument/2006/relationships/header" Target="header1.xml"/><Relationship Id="rId80" Type="http://schemas.openxmlformats.org/officeDocument/2006/relationships/image" Target="media/image53.png"/><Relationship Id="rId176" Type="http://schemas.openxmlformats.org/officeDocument/2006/relationships/image" Target="media/image98.wmf"/><Relationship Id="rId341" Type="http://schemas.openxmlformats.org/officeDocument/2006/relationships/image" Target="media/image212.emf"/><Relationship Id="rId383" Type="http://schemas.openxmlformats.org/officeDocument/2006/relationships/oleObject" Target="embeddings/oleObject121.bin"/><Relationship Id="rId439" Type="http://schemas.openxmlformats.org/officeDocument/2006/relationships/oleObject" Target="embeddings/oleObject148.bin"/><Relationship Id="rId201" Type="http://schemas.openxmlformats.org/officeDocument/2006/relationships/image" Target="media/image114.wmf"/><Relationship Id="rId243" Type="http://schemas.openxmlformats.org/officeDocument/2006/relationships/image" Target="media/image150.png"/><Relationship Id="rId285" Type="http://schemas.openxmlformats.org/officeDocument/2006/relationships/image" Target="media/image182.wmf"/><Relationship Id="rId450" Type="http://schemas.openxmlformats.org/officeDocument/2006/relationships/image" Target="media/image282.wmf"/><Relationship Id="rId506" Type="http://schemas.openxmlformats.org/officeDocument/2006/relationships/image" Target="media/image310.wmf"/><Relationship Id="rId38" Type="http://schemas.openxmlformats.org/officeDocument/2006/relationships/image" Target="media/image19.emf"/><Relationship Id="rId103" Type="http://schemas.openxmlformats.org/officeDocument/2006/relationships/oleObject" Target="embeddings/oleObject29.bin"/><Relationship Id="rId310" Type="http://schemas.openxmlformats.org/officeDocument/2006/relationships/oleObject" Target="embeddings/oleObject101.bin"/><Relationship Id="rId492" Type="http://schemas.openxmlformats.org/officeDocument/2006/relationships/image" Target="media/image303.wmf"/><Relationship Id="rId548" Type="http://schemas.openxmlformats.org/officeDocument/2006/relationships/image" Target="media/image330.wmf"/><Relationship Id="rId91" Type="http://schemas.openxmlformats.org/officeDocument/2006/relationships/image" Target="media/image59.wmf"/><Relationship Id="rId145" Type="http://schemas.openxmlformats.org/officeDocument/2006/relationships/oleObject" Target="embeddings/oleObject50.bin"/><Relationship Id="rId187" Type="http://schemas.openxmlformats.org/officeDocument/2006/relationships/oleObject" Target="embeddings/oleObject73.bin"/><Relationship Id="rId352" Type="http://schemas.openxmlformats.org/officeDocument/2006/relationships/image" Target="media/image221.emf"/><Relationship Id="rId394" Type="http://schemas.openxmlformats.org/officeDocument/2006/relationships/oleObject" Target="embeddings/oleObject124.bin"/><Relationship Id="rId408" Type="http://schemas.openxmlformats.org/officeDocument/2006/relationships/oleObject" Target="embeddings/oleObject131.bin"/><Relationship Id="rId212" Type="http://schemas.openxmlformats.org/officeDocument/2006/relationships/image" Target="media/image123.emf"/><Relationship Id="rId254" Type="http://schemas.openxmlformats.org/officeDocument/2006/relationships/image" Target="media/image161.png"/><Relationship Id="rId49" Type="http://schemas.openxmlformats.org/officeDocument/2006/relationships/oleObject" Target="embeddings/oleObject13.bin"/><Relationship Id="rId114" Type="http://schemas.openxmlformats.org/officeDocument/2006/relationships/image" Target="media/image70.wmf"/><Relationship Id="rId296" Type="http://schemas.openxmlformats.org/officeDocument/2006/relationships/image" Target="media/image188.wmf"/><Relationship Id="rId461" Type="http://schemas.openxmlformats.org/officeDocument/2006/relationships/oleObject" Target="embeddings/oleObject159.bin"/><Relationship Id="rId517" Type="http://schemas.openxmlformats.org/officeDocument/2006/relationships/image" Target="media/image315.wmf"/><Relationship Id="rId559" Type="http://schemas.openxmlformats.org/officeDocument/2006/relationships/oleObject" Target="embeddings/oleObject208.bin"/><Relationship Id="rId60" Type="http://schemas.openxmlformats.org/officeDocument/2006/relationships/oleObject" Target="embeddings/oleObject16.bin"/><Relationship Id="rId156" Type="http://schemas.openxmlformats.org/officeDocument/2006/relationships/oleObject" Target="embeddings/oleObject56.bin"/><Relationship Id="rId198" Type="http://schemas.openxmlformats.org/officeDocument/2006/relationships/image" Target="media/image112.png"/><Relationship Id="rId321" Type="http://schemas.openxmlformats.org/officeDocument/2006/relationships/image" Target="media/image201.wmf"/><Relationship Id="rId363" Type="http://schemas.openxmlformats.org/officeDocument/2006/relationships/image" Target="media/image231.emf"/><Relationship Id="rId419" Type="http://schemas.openxmlformats.org/officeDocument/2006/relationships/oleObject" Target="embeddings/oleObject138.bin"/><Relationship Id="rId570" Type="http://schemas.openxmlformats.org/officeDocument/2006/relationships/image" Target="media/image346.emf"/><Relationship Id="rId223" Type="http://schemas.openxmlformats.org/officeDocument/2006/relationships/image" Target="media/image131.wmf"/><Relationship Id="rId430" Type="http://schemas.openxmlformats.org/officeDocument/2006/relationships/image" Target="media/image272.wmf"/><Relationship Id="rId18" Type="http://schemas.openxmlformats.org/officeDocument/2006/relationships/image" Target="media/image7.wmf"/><Relationship Id="rId265" Type="http://schemas.openxmlformats.org/officeDocument/2006/relationships/image" Target="media/image171.wmf"/><Relationship Id="rId472" Type="http://schemas.openxmlformats.org/officeDocument/2006/relationships/image" Target="media/image293.wmf"/><Relationship Id="rId528" Type="http://schemas.openxmlformats.org/officeDocument/2006/relationships/image" Target="media/image320.wmf"/><Relationship Id="rId125" Type="http://schemas.openxmlformats.org/officeDocument/2006/relationships/oleObject" Target="embeddings/oleObject40.bin"/><Relationship Id="rId167" Type="http://schemas.openxmlformats.org/officeDocument/2006/relationships/image" Target="media/image94.wmf"/><Relationship Id="rId332" Type="http://schemas.openxmlformats.org/officeDocument/2006/relationships/oleObject" Target="embeddings/oleObject112.bin"/><Relationship Id="rId374" Type="http://schemas.openxmlformats.org/officeDocument/2006/relationships/image" Target="media/image242.emf"/><Relationship Id="rId581" Type="http://schemas.openxmlformats.org/officeDocument/2006/relationships/fontTable" Target="fontTable.xml"/><Relationship Id="rId71" Type="http://schemas.openxmlformats.org/officeDocument/2006/relationships/image" Target="media/image44.emf"/><Relationship Id="rId234" Type="http://schemas.openxmlformats.org/officeDocument/2006/relationships/image" Target="media/image141.e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77.png"/><Relationship Id="rId441" Type="http://schemas.openxmlformats.org/officeDocument/2006/relationships/oleObject" Target="embeddings/oleObject149.bin"/><Relationship Id="rId483" Type="http://schemas.openxmlformats.org/officeDocument/2006/relationships/oleObject" Target="embeddings/oleObject170.bin"/><Relationship Id="rId539" Type="http://schemas.openxmlformats.org/officeDocument/2006/relationships/oleObject" Target="embeddings/oleObject199.bin"/><Relationship Id="rId40" Type="http://schemas.openxmlformats.org/officeDocument/2006/relationships/image" Target="media/image21.emf"/><Relationship Id="rId136" Type="http://schemas.openxmlformats.org/officeDocument/2006/relationships/image" Target="media/image81.wmf"/><Relationship Id="rId178" Type="http://schemas.openxmlformats.org/officeDocument/2006/relationships/image" Target="media/image99.wmf"/><Relationship Id="rId301" Type="http://schemas.openxmlformats.org/officeDocument/2006/relationships/oleObject" Target="embeddings/oleObject97.bin"/><Relationship Id="rId343" Type="http://schemas.openxmlformats.org/officeDocument/2006/relationships/image" Target="media/image213.png"/><Relationship Id="rId550" Type="http://schemas.openxmlformats.org/officeDocument/2006/relationships/image" Target="media/image331.wmf"/><Relationship Id="rId82" Type="http://schemas.openxmlformats.org/officeDocument/2006/relationships/oleObject" Target="embeddings/oleObject18.bin"/><Relationship Id="rId203" Type="http://schemas.openxmlformats.org/officeDocument/2006/relationships/image" Target="media/image115.wmf"/><Relationship Id="rId385" Type="http://schemas.openxmlformats.org/officeDocument/2006/relationships/image" Target="media/image250.emf"/><Relationship Id="rId245" Type="http://schemas.openxmlformats.org/officeDocument/2006/relationships/image" Target="media/image152.png"/><Relationship Id="rId287" Type="http://schemas.openxmlformats.org/officeDocument/2006/relationships/image" Target="media/image183.wmf"/><Relationship Id="rId410" Type="http://schemas.openxmlformats.org/officeDocument/2006/relationships/oleObject" Target="embeddings/oleObject132.bin"/><Relationship Id="rId452" Type="http://schemas.openxmlformats.org/officeDocument/2006/relationships/image" Target="media/image283.wmf"/><Relationship Id="rId494" Type="http://schemas.openxmlformats.org/officeDocument/2006/relationships/image" Target="media/image304.wmf"/><Relationship Id="rId508" Type="http://schemas.openxmlformats.org/officeDocument/2006/relationships/image" Target="media/image311.wmf"/><Relationship Id="rId105" Type="http://schemas.openxmlformats.org/officeDocument/2006/relationships/oleObject" Target="embeddings/oleObject30.bin"/><Relationship Id="rId147" Type="http://schemas.openxmlformats.org/officeDocument/2006/relationships/image" Target="media/image85.wmf"/><Relationship Id="rId312" Type="http://schemas.openxmlformats.org/officeDocument/2006/relationships/oleObject" Target="embeddings/oleObject102.bin"/><Relationship Id="rId354" Type="http://schemas.openxmlformats.org/officeDocument/2006/relationships/image" Target="media/image223.emf"/><Relationship Id="rId51" Type="http://schemas.openxmlformats.org/officeDocument/2006/relationships/image" Target="media/image28.png"/><Relationship Id="rId93" Type="http://schemas.openxmlformats.org/officeDocument/2006/relationships/image" Target="media/image60.wmf"/><Relationship Id="rId189" Type="http://schemas.openxmlformats.org/officeDocument/2006/relationships/oleObject" Target="embeddings/oleObject74.bin"/><Relationship Id="rId396" Type="http://schemas.openxmlformats.org/officeDocument/2006/relationships/oleObject" Target="embeddings/oleObject125.bin"/><Relationship Id="rId561" Type="http://schemas.openxmlformats.org/officeDocument/2006/relationships/image" Target="media/image338.emf"/><Relationship Id="rId214" Type="http://schemas.openxmlformats.org/officeDocument/2006/relationships/chart" Target="charts/chart2.xml"/><Relationship Id="rId256" Type="http://schemas.openxmlformats.org/officeDocument/2006/relationships/image" Target="media/image163.png"/><Relationship Id="rId298" Type="http://schemas.openxmlformats.org/officeDocument/2006/relationships/image" Target="media/image189.wmf"/><Relationship Id="rId421" Type="http://schemas.openxmlformats.org/officeDocument/2006/relationships/oleObject" Target="embeddings/oleObject139.bin"/><Relationship Id="rId463" Type="http://schemas.openxmlformats.org/officeDocument/2006/relationships/oleObject" Target="embeddings/oleObject160.bin"/><Relationship Id="rId519" Type="http://schemas.openxmlformats.org/officeDocument/2006/relationships/oleObject" Target="embeddings/oleObject189.bin"/><Relationship Id="rId116" Type="http://schemas.openxmlformats.org/officeDocument/2006/relationships/image" Target="media/image71.wmf"/><Relationship Id="rId158" Type="http://schemas.openxmlformats.org/officeDocument/2006/relationships/oleObject" Target="embeddings/oleObject57.bin"/><Relationship Id="rId323" Type="http://schemas.openxmlformats.org/officeDocument/2006/relationships/image" Target="media/image202.wmf"/><Relationship Id="rId530" Type="http://schemas.openxmlformats.org/officeDocument/2006/relationships/image" Target="media/image321.wmf"/><Relationship Id="rId20" Type="http://schemas.openxmlformats.org/officeDocument/2006/relationships/image" Target="media/image8.wmf"/><Relationship Id="rId62" Type="http://schemas.openxmlformats.org/officeDocument/2006/relationships/oleObject" Target="embeddings/oleObject17.bin"/><Relationship Id="rId365" Type="http://schemas.openxmlformats.org/officeDocument/2006/relationships/image" Target="media/image233.emf"/><Relationship Id="rId572" Type="http://schemas.openxmlformats.org/officeDocument/2006/relationships/image" Target="media/image348.emf"/><Relationship Id="rId225" Type="http://schemas.openxmlformats.org/officeDocument/2006/relationships/image" Target="media/image132.emf"/><Relationship Id="rId267" Type="http://schemas.openxmlformats.org/officeDocument/2006/relationships/image" Target="media/image172.wmf"/><Relationship Id="rId432" Type="http://schemas.openxmlformats.org/officeDocument/2006/relationships/image" Target="media/image273.wmf"/><Relationship Id="rId474" Type="http://schemas.openxmlformats.org/officeDocument/2006/relationships/image" Target="media/image294.wmf"/><Relationship Id="rId127" Type="http://schemas.openxmlformats.org/officeDocument/2006/relationships/oleObject" Target="embeddings/oleObject41.bin"/><Relationship Id="rId31" Type="http://schemas.openxmlformats.org/officeDocument/2006/relationships/image" Target="media/image14.emf"/><Relationship Id="rId73" Type="http://schemas.openxmlformats.org/officeDocument/2006/relationships/image" Target="media/image46.emf"/><Relationship Id="rId169" Type="http://schemas.openxmlformats.org/officeDocument/2006/relationships/image" Target="media/image95.wmf"/><Relationship Id="rId334" Type="http://schemas.openxmlformats.org/officeDocument/2006/relationships/oleObject" Target="embeddings/oleObject113.bin"/><Relationship Id="rId376" Type="http://schemas.openxmlformats.org/officeDocument/2006/relationships/image" Target="media/image244.emf"/><Relationship Id="rId541" Type="http://schemas.openxmlformats.org/officeDocument/2006/relationships/oleObject" Target="embeddings/oleObject200.bin"/><Relationship Id="rId4" Type="http://schemas.microsoft.com/office/2007/relationships/stylesWithEffects" Target="stylesWithEffects.xml"/><Relationship Id="rId180" Type="http://schemas.openxmlformats.org/officeDocument/2006/relationships/image" Target="media/image100.wmf"/><Relationship Id="rId236" Type="http://schemas.openxmlformats.org/officeDocument/2006/relationships/image" Target="media/image143.png"/><Relationship Id="rId278" Type="http://schemas.openxmlformats.org/officeDocument/2006/relationships/oleObject" Target="embeddings/oleObject86.bin"/><Relationship Id="rId401" Type="http://schemas.openxmlformats.org/officeDocument/2006/relationships/image" Target="media/image259.wmf"/><Relationship Id="rId443" Type="http://schemas.openxmlformats.org/officeDocument/2006/relationships/oleObject" Target="embeddings/oleObject150.bin"/><Relationship Id="rId303" Type="http://schemas.openxmlformats.org/officeDocument/2006/relationships/image" Target="media/image192.wmf"/><Relationship Id="rId485" Type="http://schemas.openxmlformats.org/officeDocument/2006/relationships/oleObject" Target="embeddings/oleObject171.bin"/><Relationship Id="rId42" Type="http://schemas.openxmlformats.org/officeDocument/2006/relationships/image" Target="media/image23.png"/><Relationship Id="rId84" Type="http://schemas.openxmlformats.org/officeDocument/2006/relationships/oleObject" Target="embeddings/oleObject19.bin"/><Relationship Id="rId138" Type="http://schemas.openxmlformats.org/officeDocument/2006/relationships/image" Target="media/image82.wmf"/><Relationship Id="rId345" Type="http://schemas.openxmlformats.org/officeDocument/2006/relationships/image" Target="media/image215.emf"/><Relationship Id="rId387" Type="http://schemas.openxmlformats.org/officeDocument/2006/relationships/image" Target="media/image252.emf"/><Relationship Id="rId510" Type="http://schemas.openxmlformats.org/officeDocument/2006/relationships/image" Target="media/image312.wmf"/><Relationship Id="rId552" Type="http://schemas.openxmlformats.org/officeDocument/2006/relationships/image" Target="media/image332.emf"/><Relationship Id="rId191" Type="http://schemas.openxmlformats.org/officeDocument/2006/relationships/oleObject" Target="embeddings/oleObject75.bin"/><Relationship Id="rId205" Type="http://schemas.openxmlformats.org/officeDocument/2006/relationships/image" Target="media/image116.png"/><Relationship Id="rId247" Type="http://schemas.openxmlformats.org/officeDocument/2006/relationships/image" Target="media/image154.png"/><Relationship Id="rId412" Type="http://schemas.openxmlformats.org/officeDocument/2006/relationships/oleObject" Target="embeddings/oleObject134.bin"/><Relationship Id="rId107" Type="http://schemas.openxmlformats.org/officeDocument/2006/relationships/oleObject" Target="embeddings/oleObject31.bin"/><Relationship Id="rId289" Type="http://schemas.openxmlformats.org/officeDocument/2006/relationships/image" Target="media/image184.wmf"/><Relationship Id="rId454" Type="http://schemas.openxmlformats.org/officeDocument/2006/relationships/image" Target="media/image284.wmf"/><Relationship Id="rId496" Type="http://schemas.openxmlformats.org/officeDocument/2006/relationships/image" Target="media/image305.wmf"/><Relationship Id="rId11" Type="http://schemas.openxmlformats.org/officeDocument/2006/relationships/image" Target="media/image3.emf"/><Relationship Id="rId53" Type="http://schemas.openxmlformats.org/officeDocument/2006/relationships/image" Target="media/image30.png"/><Relationship Id="rId149" Type="http://schemas.openxmlformats.org/officeDocument/2006/relationships/image" Target="media/image86.wmf"/><Relationship Id="rId314" Type="http://schemas.openxmlformats.org/officeDocument/2006/relationships/oleObject" Target="embeddings/oleObject103.bin"/><Relationship Id="rId356" Type="http://schemas.openxmlformats.org/officeDocument/2006/relationships/oleObject" Target="embeddings/oleObject118.bin"/><Relationship Id="rId398" Type="http://schemas.openxmlformats.org/officeDocument/2006/relationships/oleObject" Target="embeddings/oleObject126.bin"/><Relationship Id="rId521" Type="http://schemas.openxmlformats.org/officeDocument/2006/relationships/oleObject" Target="embeddings/oleObject190.bin"/><Relationship Id="rId563" Type="http://schemas.openxmlformats.org/officeDocument/2006/relationships/image" Target="media/image339.emf"/><Relationship Id="rId95" Type="http://schemas.openxmlformats.org/officeDocument/2006/relationships/image" Target="media/image61.wmf"/><Relationship Id="rId160" Type="http://schemas.openxmlformats.org/officeDocument/2006/relationships/oleObject" Target="embeddings/oleObject58.bin"/><Relationship Id="rId216" Type="http://schemas.openxmlformats.org/officeDocument/2006/relationships/image" Target="media/image125.emf"/><Relationship Id="rId423" Type="http://schemas.openxmlformats.org/officeDocument/2006/relationships/oleObject" Target="embeddings/oleObject140.bin"/><Relationship Id="rId258" Type="http://schemas.openxmlformats.org/officeDocument/2006/relationships/image" Target="media/image165.png"/><Relationship Id="rId465" Type="http://schemas.openxmlformats.org/officeDocument/2006/relationships/oleObject" Target="embeddings/oleObject161.bin"/><Relationship Id="rId22" Type="http://schemas.openxmlformats.org/officeDocument/2006/relationships/image" Target="media/image9.wmf"/><Relationship Id="rId64" Type="http://schemas.openxmlformats.org/officeDocument/2006/relationships/image" Target="media/image37.emf"/><Relationship Id="rId118" Type="http://schemas.openxmlformats.org/officeDocument/2006/relationships/image" Target="media/image72.wmf"/><Relationship Id="rId325" Type="http://schemas.openxmlformats.org/officeDocument/2006/relationships/image" Target="media/image203.wmf"/><Relationship Id="rId367" Type="http://schemas.openxmlformats.org/officeDocument/2006/relationships/image" Target="media/image235.emf"/><Relationship Id="rId532" Type="http://schemas.openxmlformats.org/officeDocument/2006/relationships/image" Target="media/image322.wmf"/><Relationship Id="rId574" Type="http://schemas.openxmlformats.org/officeDocument/2006/relationships/image" Target="media/image350.emf"/><Relationship Id="rId171" Type="http://schemas.openxmlformats.org/officeDocument/2006/relationships/oleObject" Target="embeddings/oleObject65.bin"/><Relationship Id="rId227" Type="http://schemas.openxmlformats.org/officeDocument/2006/relationships/image" Target="media/image134.emf"/><Relationship Id="rId269" Type="http://schemas.openxmlformats.org/officeDocument/2006/relationships/image" Target="media/image173.wmf"/><Relationship Id="rId434" Type="http://schemas.openxmlformats.org/officeDocument/2006/relationships/image" Target="media/image274.wmf"/><Relationship Id="rId476" Type="http://schemas.openxmlformats.org/officeDocument/2006/relationships/image" Target="media/image295.wmf"/><Relationship Id="rId33" Type="http://schemas.openxmlformats.org/officeDocument/2006/relationships/image" Target="media/image16.wmf"/><Relationship Id="rId129" Type="http://schemas.openxmlformats.org/officeDocument/2006/relationships/oleObject" Target="embeddings/oleObject42.bin"/><Relationship Id="rId280" Type="http://schemas.openxmlformats.org/officeDocument/2006/relationships/oleObject" Target="embeddings/oleObject87.bin"/><Relationship Id="rId336" Type="http://schemas.openxmlformats.org/officeDocument/2006/relationships/oleObject" Target="embeddings/oleObject114.bin"/><Relationship Id="rId501" Type="http://schemas.openxmlformats.org/officeDocument/2006/relationships/oleObject" Target="embeddings/oleObject179.bin"/><Relationship Id="rId543" Type="http://schemas.openxmlformats.org/officeDocument/2006/relationships/oleObject" Target="embeddings/oleObject201.bin"/><Relationship Id="rId75" Type="http://schemas.openxmlformats.org/officeDocument/2006/relationships/image" Target="media/image48.png"/><Relationship Id="rId140" Type="http://schemas.openxmlformats.org/officeDocument/2006/relationships/image" Target="media/image83.wmf"/><Relationship Id="rId182" Type="http://schemas.openxmlformats.org/officeDocument/2006/relationships/image" Target="media/image101.wmf"/><Relationship Id="rId378" Type="http://schemas.openxmlformats.org/officeDocument/2006/relationships/image" Target="media/image246.wmf"/><Relationship Id="rId403" Type="http://schemas.openxmlformats.org/officeDocument/2006/relationships/image" Target="media/image260.wmf"/><Relationship Id="rId6" Type="http://schemas.openxmlformats.org/officeDocument/2006/relationships/webSettings" Target="webSettings.xml"/><Relationship Id="rId238" Type="http://schemas.openxmlformats.org/officeDocument/2006/relationships/image" Target="media/image145.emf"/><Relationship Id="rId445" Type="http://schemas.openxmlformats.org/officeDocument/2006/relationships/oleObject" Target="embeddings/oleObject151.bin"/><Relationship Id="rId487" Type="http://schemas.openxmlformats.org/officeDocument/2006/relationships/oleObject" Target="embeddings/oleObject172.bin"/><Relationship Id="rId291" Type="http://schemas.openxmlformats.org/officeDocument/2006/relationships/image" Target="media/image185.emf"/><Relationship Id="rId305" Type="http://schemas.openxmlformats.org/officeDocument/2006/relationships/image" Target="media/image193.wmf"/><Relationship Id="rId347" Type="http://schemas.openxmlformats.org/officeDocument/2006/relationships/image" Target="media/image217.emf"/><Relationship Id="rId512" Type="http://schemas.openxmlformats.org/officeDocument/2006/relationships/image" Target="media/image313.wmf"/><Relationship Id="rId44" Type="http://schemas.openxmlformats.org/officeDocument/2006/relationships/image" Target="media/image24.png"/><Relationship Id="rId86" Type="http://schemas.openxmlformats.org/officeDocument/2006/relationships/oleObject" Target="embeddings/oleObject20.bin"/><Relationship Id="rId151" Type="http://schemas.openxmlformats.org/officeDocument/2006/relationships/image" Target="media/image87.wmf"/><Relationship Id="rId389" Type="http://schemas.openxmlformats.org/officeDocument/2006/relationships/image" Target="media/image253.wmf"/><Relationship Id="rId554" Type="http://schemas.openxmlformats.org/officeDocument/2006/relationships/image" Target="media/image334.emf"/><Relationship Id="rId193" Type="http://schemas.openxmlformats.org/officeDocument/2006/relationships/image" Target="media/image107.png"/><Relationship Id="rId207" Type="http://schemas.openxmlformats.org/officeDocument/2006/relationships/image" Target="media/image118.png"/><Relationship Id="rId249" Type="http://schemas.openxmlformats.org/officeDocument/2006/relationships/image" Target="media/image156.png"/><Relationship Id="rId414" Type="http://schemas.openxmlformats.org/officeDocument/2006/relationships/image" Target="media/image264.wmf"/><Relationship Id="rId456" Type="http://schemas.openxmlformats.org/officeDocument/2006/relationships/image" Target="media/image285.wmf"/><Relationship Id="rId498" Type="http://schemas.openxmlformats.org/officeDocument/2006/relationships/image" Target="media/image306.wmf"/><Relationship Id="rId13" Type="http://schemas.openxmlformats.org/officeDocument/2006/relationships/oleObject" Target="embeddings/oleObject1.bin"/><Relationship Id="rId109" Type="http://schemas.openxmlformats.org/officeDocument/2006/relationships/oleObject" Target="embeddings/oleObject32.bin"/><Relationship Id="rId260" Type="http://schemas.openxmlformats.org/officeDocument/2006/relationships/image" Target="media/image167.png"/><Relationship Id="rId316" Type="http://schemas.openxmlformats.org/officeDocument/2006/relationships/oleObject" Target="embeddings/oleObject104.bin"/><Relationship Id="rId523" Type="http://schemas.openxmlformats.org/officeDocument/2006/relationships/oleObject" Target="embeddings/oleObject191.bin"/><Relationship Id="rId55" Type="http://schemas.openxmlformats.org/officeDocument/2006/relationships/image" Target="media/image31.jpeg"/><Relationship Id="rId97" Type="http://schemas.openxmlformats.org/officeDocument/2006/relationships/image" Target="media/image62.wmf"/><Relationship Id="rId120" Type="http://schemas.openxmlformats.org/officeDocument/2006/relationships/image" Target="media/image73.wmf"/><Relationship Id="rId358" Type="http://schemas.openxmlformats.org/officeDocument/2006/relationships/image" Target="media/image226.emf"/><Relationship Id="rId565" Type="http://schemas.openxmlformats.org/officeDocument/2006/relationships/image" Target="media/image341.emf"/><Relationship Id="rId162" Type="http://schemas.openxmlformats.org/officeDocument/2006/relationships/oleObject" Target="embeddings/oleObject59.bin"/><Relationship Id="rId218" Type="http://schemas.openxmlformats.org/officeDocument/2006/relationships/image" Target="media/image127.png"/><Relationship Id="rId425" Type="http://schemas.openxmlformats.org/officeDocument/2006/relationships/oleObject" Target="embeddings/oleObject141.bin"/><Relationship Id="rId467" Type="http://schemas.openxmlformats.org/officeDocument/2006/relationships/oleObject" Target="embeddings/oleObject162.bin"/><Relationship Id="rId271" Type="http://schemas.openxmlformats.org/officeDocument/2006/relationships/image" Target="media/image174.png"/><Relationship Id="rId24" Type="http://schemas.openxmlformats.org/officeDocument/2006/relationships/image" Target="media/image10.emf"/><Relationship Id="rId66" Type="http://schemas.openxmlformats.org/officeDocument/2006/relationships/image" Target="media/image39.emf"/><Relationship Id="rId131" Type="http://schemas.openxmlformats.org/officeDocument/2006/relationships/oleObject" Target="embeddings/oleObject43.bin"/><Relationship Id="rId327" Type="http://schemas.openxmlformats.org/officeDocument/2006/relationships/image" Target="media/image204.wmf"/><Relationship Id="rId369" Type="http://schemas.openxmlformats.org/officeDocument/2006/relationships/image" Target="media/image237.emf"/><Relationship Id="rId534" Type="http://schemas.openxmlformats.org/officeDocument/2006/relationships/image" Target="media/image323.wmf"/><Relationship Id="rId576" Type="http://schemas.openxmlformats.org/officeDocument/2006/relationships/hyperlink" Target="http://ems.eit.uni-kl.de/uploads/tx_uniklwehn/ARXIV_Efficiency_Channel_Decoders.pdf" TargetMode="External"/><Relationship Id="rId173" Type="http://schemas.openxmlformats.org/officeDocument/2006/relationships/oleObject" Target="embeddings/oleObject66.bin"/><Relationship Id="rId229" Type="http://schemas.openxmlformats.org/officeDocument/2006/relationships/image" Target="media/image136.emf"/><Relationship Id="rId380" Type="http://schemas.openxmlformats.org/officeDocument/2006/relationships/image" Target="media/image247.wmf"/><Relationship Id="rId436" Type="http://schemas.openxmlformats.org/officeDocument/2006/relationships/image" Target="media/image275.wmf"/><Relationship Id="rId240" Type="http://schemas.openxmlformats.org/officeDocument/2006/relationships/image" Target="media/image147.png"/><Relationship Id="rId478" Type="http://schemas.openxmlformats.org/officeDocument/2006/relationships/image" Target="media/image296.wmf"/><Relationship Id="rId35" Type="http://schemas.openxmlformats.org/officeDocument/2006/relationships/image" Target="media/image17.wmf"/><Relationship Id="rId77" Type="http://schemas.openxmlformats.org/officeDocument/2006/relationships/image" Target="media/image50.png"/><Relationship Id="rId100" Type="http://schemas.openxmlformats.org/officeDocument/2006/relationships/oleObject" Target="embeddings/oleObject27.bin"/><Relationship Id="rId282" Type="http://schemas.openxmlformats.org/officeDocument/2006/relationships/oleObject" Target="embeddings/oleObject88.bin"/><Relationship Id="rId338" Type="http://schemas.openxmlformats.org/officeDocument/2006/relationships/oleObject" Target="embeddings/oleObject115.bin"/><Relationship Id="rId503" Type="http://schemas.openxmlformats.org/officeDocument/2006/relationships/oleObject" Target="embeddings/oleObject180.bin"/><Relationship Id="rId545" Type="http://schemas.openxmlformats.org/officeDocument/2006/relationships/oleObject" Target="embeddings/oleObject202.bin"/><Relationship Id="rId8" Type="http://schemas.openxmlformats.org/officeDocument/2006/relationships/endnotes" Target="endnotes.xml"/><Relationship Id="rId142" Type="http://schemas.openxmlformats.org/officeDocument/2006/relationships/image" Target="media/image830.wmf"/><Relationship Id="rId184" Type="http://schemas.openxmlformats.org/officeDocument/2006/relationships/image" Target="media/image102.wmf"/><Relationship Id="rId391" Type="http://schemas.openxmlformats.org/officeDocument/2006/relationships/image" Target="media/image254.wmf"/><Relationship Id="rId405" Type="http://schemas.openxmlformats.org/officeDocument/2006/relationships/image" Target="media/image261.wmf"/><Relationship Id="rId447" Type="http://schemas.openxmlformats.org/officeDocument/2006/relationships/oleObject" Target="embeddings/oleObject152.bin"/><Relationship Id="rId251" Type="http://schemas.openxmlformats.org/officeDocument/2006/relationships/image" Target="media/image158.png"/><Relationship Id="rId489" Type="http://schemas.openxmlformats.org/officeDocument/2006/relationships/oleObject" Target="embeddings/oleObject173.bin"/><Relationship Id="rId46" Type="http://schemas.openxmlformats.org/officeDocument/2006/relationships/image" Target="media/image25.png"/><Relationship Id="rId293" Type="http://schemas.openxmlformats.org/officeDocument/2006/relationships/oleObject" Target="embeddings/oleObject93.bin"/><Relationship Id="rId307" Type="http://schemas.openxmlformats.org/officeDocument/2006/relationships/image" Target="media/image194.wmf"/><Relationship Id="rId349" Type="http://schemas.openxmlformats.org/officeDocument/2006/relationships/oleObject" Target="embeddings/oleObject117.bin"/><Relationship Id="rId514" Type="http://schemas.openxmlformats.org/officeDocument/2006/relationships/oleObject" Target="embeddings/oleObject186.bin"/><Relationship Id="rId556" Type="http://schemas.openxmlformats.org/officeDocument/2006/relationships/image" Target="media/image335.emf"/><Relationship Id="rId88" Type="http://schemas.openxmlformats.org/officeDocument/2006/relationships/oleObject" Target="embeddings/oleObject21.bin"/><Relationship Id="rId111" Type="http://schemas.openxmlformats.org/officeDocument/2006/relationships/oleObject" Target="embeddings/oleObject33.bin"/><Relationship Id="rId153" Type="http://schemas.openxmlformats.org/officeDocument/2006/relationships/image" Target="media/image88.wmf"/><Relationship Id="rId195" Type="http://schemas.openxmlformats.org/officeDocument/2006/relationships/image" Target="media/image109.emf"/><Relationship Id="rId209" Type="http://schemas.openxmlformats.org/officeDocument/2006/relationships/image" Target="media/image120.wmf"/><Relationship Id="rId360" Type="http://schemas.openxmlformats.org/officeDocument/2006/relationships/image" Target="media/image228.emf"/><Relationship Id="rId416" Type="http://schemas.openxmlformats.org/officeDocument/2006/relationships/image" Target="media/image265.wmf"/><Relationship Id="rId220" Type="http://schemas.openxmlformats.org/officeDocument/2006/relationships/image" Target="media/image129.emf"/><Relationship Id="rId458" Type="http://schemas.openxmlformats.org/officeDocument/2006/relationships/image" Target="media/image286.wmf"/><Relationship Id="rId15" Type="http://schemas.openxmlformats.org/officeDocument/2006/relationships/oleObject" Target="embeddings/oleObject2.bin"/><Relationship Id="rId57" Type="http://schemas.openxmlformats.org/officeDocument/2006/relationships/oleObject" Target="embeddings/oleObject15.bin"/><Relationship Id="rId262" Type="http://schemas.openxmlformats.org/officeDocument/2006/relationships/image" Target="media/image169.png"/><Relationship Id="rId318" Type="http://schemas.openxmlformats.org/officeDocument/2006/relationships/oleObject" Target="embeddings/oleObject105.bin"/><Relationship Id="rId525" Type="http://schemas.openxmlformats.org/officeDocument/2006/relationships/oleObject" Target="embeddings/oleObject192.bin"/><Relationship Id="rId567" Type="http://schemas.openxmlformats.org/officeDocument/2006/relationships/image" Target="media/image343.png"/><Relationship Id="rId99" Type="http://schemas.openxmlformats.org/officeDocument/2006/relationships/image" Target="media/image63.wmf"/><Relationship Id="rId122" Type="http://schemas.openxmlformats.org/officeDocument/2006/relationships/image" Target="media/image74.wmf"/><Relationship Id="rId164" Type="http://schemas.openxmlformats.org/officeDocument/2006/relationships/oleObject" Target="embeddings/oleObject61.bin"/><Relationship Id="rId371" Type="http://schemas.openxmlformats.org/officeDocument/2006/relationships/image" Target="media/image239.emf"/><Relationship Id="rId427" Type="http://schemas.openxmlformats.org/officeDocument/2006/relationships/oleObject" Target="embeddings/oleObject142.bin"/><Relationship Id="rId469" Type="http://schemas.openxmlformats.org/officeDocument/2006/relationships/oleObject" Target="embeddings/oleObject163.bin"/><Relationship Id="rId26" Type="http://schemas.openxmlformats.org/officeDocument/2006/relationships/image" Target="media/image12.emf"/><Relationship Id="rId231" Type="http://schemas.openxmlformats.org/officeDocument/2006/relationships/image" Target="media/image138.png"/><Relationship Id="rId273" Type="http://schemas.openxmlformats.org/officeDocument/2006/relationships/oleObject" Target="embeddings/oleObject84.bin"/><Relationship Id="rId329" Type="http://schemas.openxmlformats.org/officeDocument/2006/relationships/image" Target="media/image205.wmf"/><Relationship Id="rId480" Type="http://schemas.openxmlformats.org/officeDocument/2006/relationships/image" Target="media/image297.wmf"/><Relationship Id="rId536" Type="http://schemas.openxmlformats.org/officeDocument/2006/relationships/image" Target="media/image324.wmf"/><Relationship Id="rId68" Type="http://schemas.openxmlformats.org/officeDocument/2006/relationships/image" Target="media/image41.emf"/><Relationship Id="rId133" Type="http://schemas.openxmlformats.org/officeDocument/2006/relationships/oleObject" Target="embeddings/oleObject44.bin"/><Relationship Id="rId175" Type="http://schemas.openxmlformats.org/officeDocument/2006/relationships/oleObject" Target="embeddings/oleObject67.bin"/><Relationship Id="rId340" Type="http://schemas.openxmlformats.org/officeDocument/2006/relationships/image" Target="media/image211.png"/><Relationship Id="rId578" Type="http://schemas.openxmlformats.org/officeDocument/2006/relationships/hyperlink" Target="http://www.dvb.org/technology/dvb-ngh/" TargetMode="External"/><Relationship Id="rId200" Type="http://schemas.openxmlformats.org/officeDocument/2006/relationships/chart" Target="charts/chart1.xml"/><Relationship Id="rId382" Type="http://schemas.openxmlformats.org/officeDocument/2006/relationships/image" Target="media/image248.wmf"/><Relationship Id="rId438" Type="http://schemas.openxmlformats.org/officeDocument/2006/relationships/image" Target="media/image276.wmf"/><Relationship Id="rId242" Type="http://schemas.openxmlformats.org/officeDocument/2006/relationships/image" Target="media/image149.png"/><Relationship Id="rId284" Type="http://schemas.openxmlformats.org/officeDocument/2006/relationships/oleObject" Target="embeddings/oleObject89.bin"/><Relationship Id="rId491" Type="http://schemas.openxmlformats.org/officeDocument/2006/relationships/oleObject" Target="embeddings/oleObject174.bin"/><Relationship Id="rId505" Type="http://schemas.openxmlformats.org/officeDocument/2006/relationships/oleObject" Target="embeddings/oleObject181.bin"/><Relationship Id="rId37" Type="http://schemas.openxmlformats.org/officeDocument/2006/relationships/image" Target="media/image18.emf"/><Relationship Id="rId79" Type="http://schemas.openxmlformats.org/officeDocument/2006/relationships/image" Target="media/image52.png"/><Relationship Id="rId102" Type="http://schemas.openxmlformats.org/officeDocument/2006/relationships/oleObject" Target="embeddings/oleObject28.bin"/><Relationship Id="rId144" Type="http://schemas.openxmlformats.org/officeDocument/2006/relationships/image" Target="media/image84.wmf"/><Relationship Id="rId547" Type="http://schemas.openxmlformats.org/officeDocument/2006/relationships/oleObject" Target="embeddings/oleObject203.bin"/><Relationship Id="rId90" Type="http://schemas.openxmlformats.org/officeDocument/2006/relationships/oleObject" Target="embeddings/oleObject22.bin"/><Relationship Id="rId186" Type="http://schemas.openxmlformats.org/officeDocument/2006/relationships/image" Target="media/image103.wmf"/><Relationship Id="rId351" Type="http://schemas.openxmlformats.org/officeDocument/2006/relationships/image" Target="media/image220.emf"/><Relationship Id="rId393" Type="http://schemas.openxmlformats.org/officeDocument/2006/relationships/image" Target="media/image255.wmf"/><Relationship Id="rId407" Type="http://schemas.openxmlformats.org/officeDocument/2006/relationships/image" Target="media/image262.wmf"/><Relationship Id="rId449" Type="http://schemas.openxmlformats.org/officeDocument/2006/relationships/oleObject" Target="embeddings/oleObject153.bin"/><Relationship Id="rId211" Type="http://schemas.openxmlformats.org/officeDocument/2006/relationships/image" Target="media/image122.wmf"/><Relationship Id="rId253" Type="http://schemas.openxmlformats.org/officeDocument/2006/relationships/image" Target="media/image160.png"/><Relationship Id="rId295" Type="http://schemas.openxmlformats.org/officeDocument/2006/relationships/oleObject" Target="embeddings/oleObject94.bin"/><Relationship Id="rId309" Type="http://schemas.openxmlformats.org/officeDocument/2006/relationships/image" Target="media/image195.wmf"/><Relationship Id="rId460" Type="http://schemas.openxmlformats.org/officeDocument/2006/relationships/image" Target="media/image287.wmf"/><Relationship Id="rId516" Type="http://schemas.openxmlformats.org/officeDocument/2006/relationships/oleObject" Target="embeddings/oleObject187.bin"/><Relationship Id="rId48" Type="http://schemas.openxmlformats.org/officeDocument/2006/relationships/image" Target="media/image26.png"/><Relationship Id="rId113" Type="http://schemas.openxmlformats.org/officeDocument/2006/relationships/oleObject" Target="embeddings/oleObject34.bin"/><Relationship Id="rId320" Type="http://schemas.openxmlformats.org/officeDocument/2006/relationships/oleObject" Target="embeddings/oleObject106.bin"/><Relationship Id="rId558" Type="http://schemas.openxmlformats.org/officeDocument/2006/relationships/image" Target="media/image336.emf"/><Relationship Id="rId155" Type="http://schemas.openxmlformats.org/officeDocument/2006/relationships/image" Target="media/image89.wmf"/><Relationship Id="rId197" Type="http://schemas.openxmlformats.org/officeDocument/2006/relationships/image" Target="media/image111.png"/><Relationship Id="rId362" Type="http://schemas.openxmlformats.org/officeDocument/2006/relationships/image" Target="media/image230.emf"/><Relationship Id="rId418" Type="http://schemas.openxmlformats.org/officeDocument/2006/relationships/image" Target="media/image266.wmf"/><Relationship Id="rId222" Type="http://schemas.openxmlformats.org/officeDocument/2006/relationships/oleObject" Target="embeddings/oleObject78.bin"/><Relationship Id="rId264" Type="http://schemas.openxmlformats.org/officeDocument/2006/relationships/oleObject" Target="embeddings/oleObject80.bin"/><Relationship Id="rId471" Type="http://schemas.openxmlformats.org/officeDocument/2006/relationships/oleObject" Target="embeddings/oleObject164.bin"/><Relationship Id="rId17" Type="http://schemas.openxmlformats.org/officeDocument/2006/relationships/oleObject" Target="embeddings/oleObject3.bin"/><Relationship Id="rId59" Type="http://schemas.openxmlformats.org/officeDocument/2006/relationships/image" Target="media/image34.png"/><Relationship Id="rId124" Type="http://schemas.openxmlformats.org/officeDocument/2006/relationships/image" Target="media/image75.wmf"/><Relationship Id="rId527" Type="http://schemas.openxmlformats.org/officeDocument/2006/relationships/oleObject" Target="embeddings/oleObject193.bin"/><Relationship Id="rId569" Type="http://schemas.openxmlformats.org/officeDocument/2006/relationships/image" Target="media/image345.emf"/><Relationship Id="rId70" Type="http://schemas.openxmlformats.org/officeDocument/2006/relationships/image" Target="media/image43.emf"/><Relationship Id="rId166" Type="http://schemas.openxmlformats.org/officeDocument/2006/relationships/oleObject" Target="embeddings/oleObject62.bin"/><Relationship Id="rId331" Type="http://schemas.openxmlformats.org/officeDocument/2006/relationships/image" Target="media/image206.wmf"/><Relationship Id="rId373" Type="http://schemas.openxmlformats.org/officeDocument/2006/relationships/image" Target="media/image241.emf"/><Relationship Id="rId429" Type="http://schemas.openxmlformats.org/officeDocument/2006/relationships/oleObject" Target="embeddings/oleObject143.bin"/><Relationship Id="rId580"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image" Target="media/image140.emf"/><Relationship Id="rId440" Type="http://schemas.openxmlformats.org/officeDocument/2006/relationships/image" Target="media/image277.wmf"/><Relationship Id="rId28" Type="http://schemas.openxmlformats.org/officeDocument/2006/relationships/image" Target="media/image120.emf"/><Relationship Id="rId275" Type="http://schemas.openxmlformats.org/officeDocument/2006/relationships/oleObject" Target="embeddings/oleObject85.bin"/><Relationship Id="rId300" Type="http://schemas.openxmlformats.org/officeDocument/2006/relationships/image" Target="media/image190.wmf"/><Relationship Id="rId482" Type="http://schemas.openxmlformats.org/officeDocument/2006/relationships/image" Target="media/image298.wmf"/><Relationship Id="rId538" Type="http://schemas.openxmlformats.org/officeDocument/2006/relationships/image" Target="media/image325.wmf"/><Relationship Id="rId81" Type="http://schemas.openxmlformats.org/officeDocument/2006/relationships/image" Target="media/image54.wmf"/><Relationship Id="rId135" Type="http://schemas.openxmlformats.org/officeDocument/2006/relationships/oleObject" Target="embeddings/oleObject45.bin"/><Relationship Id="rId177" Type="http://schemas.openxmlformats.org/officeDocument/2006/relationships/oleObject" Target="embeddings/oleObject68.bin"/><Relationship Id="rId342" Type="http://schemas.openxmlformats.org/officeDocument/2006/relationships/oleObject" Target="embeddings/oleObject116.bin"/><Relationship Id="rId384" Type="http://schemas.openxmlformats.org/officeDocument/2006/relationships/image" Target="media/image249.emf"/><Relationship Id="rId202" Type="http://schemas.openxmlformats.org/officeDocument/2006/relationships/oleObject" Target="embeddings/oleObject76.bin"/><Relationship Id="rId244" Type="http://schemas.openxmlformats.org/officeDocument/2006/relationships/image" Target="media/image151.png"/><Relationship Id="rId39" Type="http://schemas.openxmlformats.org/officeDocument/2006/relationships/image" Target="media/image20.emf"/><Relationship Id="rId286" Type="http://schemas.openxmlformats.org/officeDocument/2006/relationships/oleObject" Target="embeddings/oleObject90.bin"/><Relationship Id="rId451" Type="http://schemas.openxmlformats.org/officeDocument/2006/relationships/oleObject" Target="embeddings/oleObject154.bin"/><Relationship Id="rId493" Type="http://schemas.openxmlformats.org/officeDocument/2006/relationships/oleObject" Target="embeddings/oleObject175.bin"/><Relationship Id="rId507" Type="http://schemas.openxmlformats.org/officeDocument/2006/relationships/oleObject" Target="embeddings/oleObject182.bin"/><Relationship Id="rId549" Type="http://schemas.openxmlformats.org/officeDocument/2006/relationships/oleObject" Target="embeddings/oleObject204.bin"/><Relationship Id="rId50" Type="http://schemas.openxmlformats.org/officeDocument/2006/relationships/image" Target="media/image27.png"/><Relationship Id="rId104" Type="http://schemas.openxmlformats.org/officeDocument/2006/relationships/image" Target="media/image65.wmf"/><Relationship Id="rId146" Type="http://schemas.openxmlformats.org/officeDocument/2006/relationships/oleObject" Target="embeddings/oleObject51.bin"/><Relationship Id="rId188" Type="http://schemas.openxmlformats.org/officeDocument/2006/relationships/image" Target="media/image104.wmf"/><Relationship Id="rId311" Type="http://schemas.openxmlformats.org/officeDocument/2006/relationships/image" Target="media/image196.wmf"/><Relationship Id="rId353" Type="http://schemas.openxmlformats.org/officeDocument/2006/relationships/image" Target="media/image222.emf"/><Relationship Id="rId395" Type="http://schemas.openxmlformats.org/officeDocument/2006/relationships/image" Target="media/image256.wmf"/><Relationship Id="rId409" Type="http://schemas.openxmlformats.org/officeDocument/2006/relationships/image" Target="media/image263.wmf"/><Relationship Id="rId560" Type="http://schemas.openxmlformats.org/officeDocument/2006/relationships/image" Target="media/image337.emf"/><Relationship Id="rId92" Type="http://schemas.openxmlformats.org/officeDocument/2006/relationships/oleObject" Target="embeddings/oleObject23.bin"/><Relationship Id="rId213" Type="http://schemas.openxmlformats.org/officeDocument/2006/relationships/image" Target="media/image124.png"/><Relationship Id="rId420" Type="http://schemas.openxmlformats.org/officeDocument/2006/relationships/image" Target="media/image267.wmf"/><Relationship Id="rId255" Type="http://schemas.openxmlformats.org/officeDocument/2006/relationships/image" Target="media/image162.png"/><Relationship Id="rId297" Type="http://schemas.openxmlformats.org/officeDocument/2006/relationships/oleObject" Target="embeddings/oleObject95.bin"/><Relationship Id="rId462" Type="http://schemas.openxmlformats.org/officeDocument/2006/relationships/image" Target="media/image288.wmf"/><Relationship Id="rId518" Type="http://schemas.openxmlformats.org/officeDocument/2006/relationships/oleObject" Target="embeddings/oleObject188.bin"/><Relationship Id="rId115" Type="http://schemas.openxmlformats.org/officeDocument/2006/relationships/oleObject" Target="embeddings/oleObject35.bin"/><Relationship Id="rId157" Type="http://schemas.openxmlformats.org/officeDocument/2006/relationships/image" Target="media/image90.wmf"/><Relationship Id="rId322" Type="http://schemas.openxmlformats.org/officeDocument/2006/relationships/oleObject" Target="embeddings/oleObject107.bin"/><Relationship Id="rId364" Type="http://schemas.openxmlformats.org/officeDocument/2006/relationships/image" Target="media/image232.emf"/><Relationship Id="rId61" Type="http://schemas.openxmlformats.org/officeDocument/2006/relationships/image" Target="media/image35.png"/><Relationship Id="rId199" Type="http://schemas.openxmlformats.org/officeDocument/2006/relationships/image" Target="media/image113.png"/><Relationship Id="rId571" Type="http://schemas.openxmlformats.org/officeDocument/2006/relationships/image" Target="media/image347.png"/><Relationship Id="rId19" Type="http://schemas.openxmlformats.org/officeDocument/2006/relationships/oleObject" Target="embeddings/oleObject4.bin"/><Relationship Id="rId224" Type="http://schemas.openxmlformats.org/officeDocument/2006/relationships/oleObject" Target="embeddings/oleObject79.bin"/><Relationship Id="rId266" Type="http://schemas.openxmlformats.org/officeDocument/2006/relationships/oleObject" Target="embeddings/oleObject81.bin"/><Relationship Id="rId431" Type="http://schemas.openxmlformats.org/officeDocument/2006/relationships/oleObject" Target="embeddings/oleObject144.bin"/><Relationship Id="rId473" Type="http://schemas.openxmlformats.org/officeDocument/2006/relationships/oleObject" Target="embeddings/oleObject165.bin"/><Relationship Id="rId529" Type="http://schemas.openxmlformats.org/officeDocument/2006/relationships/oleObject" Target="embeddings/oleObject194.bin"/><Relationship Id="rId30" Type="http://schemas.openxmlformats.org/officeDocument/2006/relationships/oleObject" Target="embeddings/oleObject7.bin"/><Relationship Id="rId126" Type="http://schemas.openxmlformats.org/officeDocument/2006/relationships/image" Target="media/image76.wmf"/><Relationship Id="rId168" Type="http://schemas.openxmlformats.org/officeDocument/2006/relationships/oleObject" Target="embeddings/oleObject63.bin"/><Relationship Id="rId333" Type="http://schemas.openxmlformats.org/officeDocument/2006/relationships/image" Target="media/image207.wmf"/><Relationship Id="rId540" Type="http://schemas.openxmlformats.org/officeDocument/2006/relationships/image" Target="media/image326.wmf"/><Relationship Id="rId72" Type="http://schemas.openxmlformats.org/officeDocument/2006/relationships/image" Target="media/image45.emf"/><Relationship Id="rId375" Type="http://schemas.openxmlformats.org/officeDocument/2006/relationships/image" Target="media/image243.emf"/><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image" Target="media/image142.png"/><Relationship Id="rId277" Type="http://schemas.openxmlformats.org/officeDocument/2006/relationships/image" Target="media/image178.wmf"/><Relationship Id="rId400" Type="http://schemas.openxmlformats.org/officeDocument/2006/relationships/oleObject" Target="embeddings/oleObject127.bin"/><Relationship Id="rId442" Type="http://schemas.openxmlformats.org/officeDocument/2006/relationships/image" Target="media/image278.wmf"/><Relationship Id="rId484" Type="http://schemas.openxmlformats.org/officeDocument/2006/relationships/image" Target="media/image299.wmf"/><Relationship Id="rId137" Type="http://schemas.openxmlformats.org/officeDocument/2006/relationships/oleObject" Target="embeddings/oleObject46.bin"/><Relationship Id="rId302" Type="http://schemas.openxmlformats.org/officeDocument/2006/relationships/image" Target="media/image191.emf"/><Relationship Id="rId344" Type="http://schemas.openxmlformats.org/officeDocument/2006/relationships/image" Target="media/image214.png"/><Relationship Id="rId41" Type="http://schemas.openxmlformats.org/officeDocument/2006/relationships/image" Target="media/image22.emf"/><Relationship Id="rId83" Type="http://schemas.openxmlformats.org/officeDocument/2006/relationships/image" Target="media/image55.wmf"/><Relationship Id="rId179" Type="http://schemas.openxmlformats.org/officeDocument/2006/relationships/oleObject" Target="embeddings/oleObject69.bin"/><Relationship Id="rId386" Type="http://schemas.openxmlformats.org/officeDocument/2006/relationships/image" Target="media/image251.emf"/><Relationship Id="rId551" Type="http://schemas.openxmlformats.org/officeDocument/2006/relationships/oleObject" Target="embeddings/oleObject205.bin"/><Relationship Id="rId190" Type="http://schemas.openxmlformats.org/officeDocument/2006/relationships/image" Target="media/image105.wmf"/><Relationship Id="rId204" Type="http://schemas.openxmlformats.org/officeDocument/2006/relationships/oleObject" Target="embeddings/oleObject77.bin"/><Relationship Id="rId246" Type="http://schemas.openxmlformats.org/officeDocument/2006/relationships/image" Target="media/image153.png"/><Relationship Id="rId288" Type="http://schemas.openxmlformats.org/officeDocument/2006/relationships/oleObject" Target="embeddings/oleObject91.bin"/><Relationship Id="rId411" Type="http://schemas.openxmlformats.org/officeDocument/2006/relationships/oleObject" Target="embeddings/oleObject133.bin"/><Relationship Id="rId453" Type="http://schemas.openxmlformats.org/officeDocument/2006/relationships/oleObject" Target="embeddings/oleObject155.bin"/><Relationship Id="rId509" Type="http://schemas.openxmlformats.org/officeDocument/2006/relationships/oleObject" Target="embeddings/oleObject183.bin"/><Relationship Id="rId106" Type="http://schemas.openxmlformats.org/officeDocument/2006/relationships/image" Target="media/image66.wmf"/><Relationship Id="rId313" Type="http://schemas.openxmlformats.org/officeDocument/2006/relationships/image" Target="media/image197.wmf"/><Relationship Id="rId495" Type="http://schemas.openxmlformats.org/officeDocument/2006/relationships/oleObject" Target="embeddings/oleObject176.bin"/><Relationship Id="rId10" Type="http://schemas.openxmlformats.org/officeDocument/2006/relationships/image" Target="media/image2.jpg"/><Relationship Id="rId52" Type="http://schemas.openxmlformats.org/officeDocument/2006/relationships/image" Target="media/image29.png"/><Relationship Id="rId94" Type="http://schemas.openxmlformats.org/officeDocument/2006/relationships/oleObject" Target="embeddings/oleObject24.bin"/><Relationship Id="rId148" Type="http://schemas.openxmlformats.org/officeDocument/2006/relationships/oleObject" Target="embeddings/oleObject52.bin"/><Relationship Id="rId355" Type="http://schemas.openxmlformats.org/officeDocument/2006/relationships/image" Target="media/image224.emf"/><Relationship Id="rId397" Type="http://schemas.openxmlformats.org/officeDocument/2006/relationships/image" Target="media/image257.wmf"/><Relationship Id="rId520" Type="http://schemas.openxmlformats.org/officeDocument/2006/relationships/image" Target="media/image316.wmf"/><Relationship Id="rId562" Type="http://schemas.openxmlformats.org/officeDocument/2006/relationships/oleObject" Target="embeddings/oleObject209.bin"/><Relationship Id="rId215" Type="http://schemas.openxmlformats.org/officeDocument/2006/relationships/chart" Target="charts/chart3.xml"/><Relationship Id="rId257" Type="http://schemas.openxmlformats.org/officeDocument/2006/relationships/image" Target="media/image164.png"/><Relationship Id="rId422" Type="http://schemas.openxmlformats.org/officeDocument/2006/relationships/image" Target="media/image268.wmf"/><Relationship Id="rId464" Type="http://schemas.openxmlformats.org/officeDocument/2006/relationships/image" Target="media/image289.wmf"/><Relationship Id="rId299" Type="http://schemas.openxmlformats.org/officeDocument/2006/relationships/oleObject" Target="embeddings/oleObject96.bin"/><Relationship Id="rId63" Type="http://schemas.openxmlformats.org/officeDocument/2006/relationships/image" Target="media/image36.emf"/><Relationship Id="rId159" Type="http://schemas.openxmlformats.org/officeDocument/2006/relationships/image" Target="media/image91.wmf"/><Relationship Id="rId366" Type="http://schemas.openxmlformats.org/officeDocument/2006/relationships/image" Target="media/image234.emf"/><Relationship Id="rId573" Type="http://schemas.openxmlformats.org/officeDocument/2006/relationships/image" Target="media/image349.emf"/><Relationship Id="rId226" Type="http://schemas.openxmlformats.org/officeDocument/2006/relationships/image" Target="media/image133.png"/><Relationship Id="rId433" Type="http://schemas.openxmlformats.org/officeDocument/2006/relationships/oleObject" Target="embeddings/oleObject145.bin"/><Relationship Id="rId74" Type="http://schemas.openxmlformats.org/officeDocument/2006/relationships/image" Target="media/image47.emf"/><Relationship Id="rId377" Type="http://schemas.openxmlformats.org/officeDocument/2006/relationships/image" Target="media/image245.emf"/><Relationship Id="rId500" Type="http://schemas.openxmlformats.org/officeDocument/2006/relationships/image" Target="media/image307.wmf"/><Relationship Id="rId5" Type="http://schemas.openxmlformats.org/officeDocument/2006/relationships/settings" Target="settings.xml"/><Relationship Id="rId237" Type="http://schemas.openxmlformats.org/officeDocument/2006/relationships/image" Target="media/image144.emf"/><Relationship Id="rId444" Type="http://schemas.openxmlformats.org/officeDocument/2006/relationships/image" Target="media/image279.wmf"/><Relationship Id="rId290" Type="http://schemas.openxmlformats.org/officeDocument/2006/relationships/oleObject" Target="embeddings/oleObject92.bin"/><Relationship Id="rId304" Type="http://schemas.openxmlformats.org/officeDocument/2006/relationships/oleObject" Target="embeddings/oleObject98.bin"/><Relationship Id="rId388" Type="http://schemas.openxmlformats.org/officeDocument/2006/relationships/hyperlink" Target="http://en.wikipedia.org/wiki/Fading" TargetMode="External"/><Relationship Id="rId511" Type="http://schemas.openxmlformats.org/officeDocument/2006/relationships/oleObject" Target="embeddings/oleObject184.bin"/><Relationship Id="rId85" Type="http://schemas.openxmlformats.org/officeDocument/2006/relationships/image" Target="media/image56.wmf"/><Relationship Id="rId150" Type="http://schemas.openxmlformats.org/officeDocument/2006/relationships/oleObject" Target="embeddings/oleObject53.bin"/><Relationship Id="rId248" Type="http://schemas.openxmlformats.org/officeDocument/2006/relationships/image" Target="media/image155.png"/><Relationship Id="rId455" Type="http://schemas.openxmlformats.org/officeDocument/2006/relationships/oleObject" Target="embeddings/oleObject156.bin"/><Relationship Id="rId12" Type="http://schemas.openxmlformats.org/officeDocument/2006/relationships/image" Target="media/image4.wmf"/><Relationship Id="rId108" Type="http://schemas.openxmlformats.org/officeDocument/2006/relationships/image" Target="media/image67.wmf"/><Relationship Id="rId315" Type="http://schemas.openxmlformats.org/officeDocument/2006/relationships/image" Target="media/image198.wmf"/><Relationship Id="rId522" Type="http://schemas.openxmlformats.org/officeDocument/2006/relationships/image" Target="media/image317.wmf"/><Relationship Id="rId96" Type="http://schemas.openxmlformats.org/officeDocument/2006/relationships/oleObject" Target="embeddings/oleObject25.bin"/><Relationship Id="rId161" Type="http://schemas.openxmlformats.org/officeDocument/2006/relationships/image" Target="media/image92.wmf"/><Relationship Id="rId399" Type="http://schemas.openxmlformats.org/officeDocument/2006/relationships/image" Target="media/image258.wmf"/><Relationship Id="rId259" Type="http://schemas.openxmlformats.org/officeDocument/2006/relationships/image" Target="media/image166.png"/><Relationship Id="rId466" Type="http://schemas.openxmlformats.org/officeDocument/2006/relationships/image" Target="media/image290.wmf"/><Relationship Id="rId23" Type="http://schemas.openxmlformats.org/officeDocument/2006/relationships/oleObject" Target="embeddings/oleObject6.bin"/><Relationship Id="rId119" Type="http://schemas.openxmlformats.org/officeDocument/2006/relationships/oleObject" Target="embeddings/oleObject37.bin"/><Relationship Id="rId326" Type="http://schemas.openxmlformats.org/officeDocument/2006/relationships/oleObject" Target="embeddings/oleObject109.bin"/><Relationship Id="rId533" Type="http://schemas.openxmlformats.org/officeDocument/2006/relationships/oleObject" Target="embeddings/oleObject196.bin"/><Relationship Id="rId172" Type="http://schemas.openxmlformats.org/officeDocument/2006/relationships/image" Target="media/image96.wmf"/><Relationship Id="rId477" Type="http://schemas.openxmlformats.org/officeDocument/2006/relationships/oleObject" Target="embeddings/oleObject167.bin"/><Relationship Id="rId337" Type="http://schemas.openxmlformats.org/officeDocument/2006/relationships/image" Target="media/image209.wmf"/><Relationship Id="rId34" Type="http://schemas.openxmlformats.org/officeDocument/2006/relationships/oleObject" Target="embeddings/oleObject8.bin"/><Relationship Id="rId544" Type="http://schemas.openxmlformats.org/officeDocument/2006/relationships/image" Target="media/image328.wmf"/></Relationships>
</file>

<file path=word/_rels/header1.xml.rels><?xml version="1.0" encoding="UTF-8" standalone="yes"?>
<Relationships xmlns="http://schemas.openxmlformats.org/package/2006/relationships"><Relationship Id="rId1" Type="http://schemas.openxmlformats.org/officeDocument/2006/relationships/image" Target="media/image352.png"/></Relationships>
</file>

<file path=word/charts/_rels/chart1.xml.rels><?xml version="1.0" encoding="UTF-8" standalone="yes"?>
<Relationships xmlns="http://schemas.openxmlformats.org/package/2006/relationships"><Relationship Id="rId1" Type="http://schemas.openxmlformats.org/officeDocument/2006/relationships/oleObject" Target="file:///C:\Developpements%20FTR&amp;D\Projet%20DVB-T2\DVB_T_2k\Perfs_Mimo\Doppler%20OFDM%20MIMO%20Alamouti%20v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1\PROJET\ENGINES\WP1\PAPR_TR_figur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11\PROJET\ENGINES\WP1\PAPR_TR_figur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col"/>
        <c:grouping val="clustered"/>
        <c:varyColors val="0"/>
        <c:ser>
          <c:idx val="4"/>
          <c:order val="0"/>
          <c:tx>
            <c:strRef>
              <c:f>Feuil1!$A$31</c:f>
              <c:strCache>
                <c:ptCount val="1"/>
                <c:pt idx="0">
                  <c:v>OQAM-TFL1</c:v>
                </c:pt>
              </c:strCache>
            </c:strRef>
          </c:tx>
          <c:spPr>
            <a:solidFill>
              <a:srgbClr val="FF0000"/>
            </a:solidFill>
          </c:spPr>
          <c:invertIfNegative val="0"/>
          <c:cat>
            <c:strRef>
              <c:f>Feuil1!$B$16:$F$16</c:f>
              <c:strCache>
                <c:ptCount val="5"/>
                <c:pt idx="0">
                  <c:v>1k</c:v>
                </c:pt>
                <c:pt idx="1">
                  <c:v>2k</c:v>
                </c:pt>
                <c:pt idx="2">
                  <c:v>4k</c:v>
                </c:pt>
                <c:pt idx="3">
                  <c:v>8k</c:v>
                </c:pt>
                <c:pt idx="4">
                  <c:v>16k</c:v>
                </c:pt>
              </c:strCache>
            </c:strRef>
          </c:cat>
          <c:val>
            <c:numRef>
              <c:f>Feuil1!$B$33:$F$33</c:f>
              <c:numCache>
                <c:formatCode>_(* #,##0_);_(* \(#,##0\);_(* "-"_);_(@_)</c:formatCode>
                <c:ptCount val="5"/>
                <c:pt idx="0">
                  <c:v>10.083150984682712</c:v>
                </c:pt>
                <c:pt idx="1">
                  <c:v>20.166301969365424</c:v>
                </c:pt>
                <c:pt idx="2">
                  <c:v>40.332603938730863</c:v>
                </c:pt>
                <c:pt idx="3">
                  <c:v>80.665207877461626</c:v>
                </c:pt>
                <c:pt idx="4">
                  <c:v>161.33041575492345</c:v>
                </c:pt>
              </c:numCache>
            </c:numRef>
          </c:val>
        </c:ser>
        <c:ser>
          <c:idx val="0"/>
          <c:order val="1"/>
          <c:tx>
            <c:v>OQAM-TFL1-barycentre</c:v>
          </c:tx>
          <c:spPr>
            <a:solidFill>
              <a:srgbClr val="FF0000">
                <a:alpha val="50000"/>
              </a:srgbClr>
            </a:solidFill>
          </c:spPr>
          <c:invertIfNegative val="0"/>
          <c:val>
            <c:numRef>
              <c:f>Feuil1!$B$37:$F$37</c:f>
              <c:numCache>
                <c:formatCode>_(* #,##0_);_(* \(#,##0\);_(* "-"_);_(@_)</c:formatCode>
                <c:ptCount val="5"/>
                <c:pt idx="0">
                  <c:v>15.124726477024071</c:v>
                </c:pt>
                <c:pt idx="1">
                  <c:v>30.249452954048142</c:v>
                </c:pt>
                <c:pt idx="2">
                  <c:v>60.498905908096283</c:v>
                </c:pt>
                <c:pt idx="3">
                  <c:v>120.99781181619257</c:v>
                </c:pt>
                <c:pt idx="4">
                  <c:v>241.99562363238513</c:v>
                </c:pt>
              </c:numCache>
            </c:numRef>
          </c:val>
        </c:ser>
        <c:ser>
          <c:idx val="1"/>
          <c:order val="2"/>
          <c:tx>
            <c:strRef>
              <c:f>Feuil1!$A$23</c:f>
              <c:strCache>
                <c:ptCount val="1"/>
                <c:pt idx="0">
                  <c:v>CP:1/32</c:v>
                </c:pt>
              </c:strCache>
            </c:strRef>
          </c:tx>
          <c:spPr>
            <a:solidFill>
              <a:srgbClr val="FFFF00">
                <a:alpha val="25000"/>
              </a:srgbClr>
            </a:solidFill>
          </c:spPr>
          <c:invertIfNegative val="0"/>
          <c:val>
            <c:numRef>
              <c:f>Feuil1!$B$23:$F$23</c:f>
              <c:numCache>
                <c:formatCode>_(* #,##0_);_(* \(#,##0\);_(* "-"_);_(@_)</c:formatCode>
                <c:ptCount val="5"/>
                <c:pt idx="0">
                  <c:v>5.601750547045949</c:v>
                </c:pt>
                <c:pt idx="1">
                  <c:v>11.203501094091905</c:v>
                </c:pt>
                <c:pt idx="2">
                  <c:v>22.407002188183803</c:v>
                </c:pt>
                <c:pt idx="3">
                  <c:v>44.814004376367592</c:v>
                </c:pt>
                <c:pt idx="4">
                  <c:v>89.628008752735184</c:v>
                </c:pt>
              </c:numCache>
            </c:numRef>
          </c:val>
        </c:ser>
        <c:ser>
          <c:idx val="2"/>
          <c:order val="3"/>
          <c:tx>
            <c:strRef>
              <c:f>Feuil1!$A$24</c:f>
              <c:strCache>
                <c:ptCount val="1"/>
                <c:pt idx="0">
                  <c:v>CP:1/16</c:v>
                </c:pt>
              </c:strCache>
            </c:strRef>
          </c:tx>
          <c:spPr>
            <a:solidFill>
              <a:srgbClr val="FFFF00">
                <a:alpha val="40000"/>
              </a:srgbClr>
            </a:solidFill>
          </c:spPr>
          <c:invertIfNegative val="0"/>
          <c:cat>
            <c:strRef>
              <c:f>Feuil1!$B$16:$F$16</c:f>
              <c:strCache>
                <c:ptCount val="5"/>
                <c:pt idx="0">
                  <c:v>1k</c:v>
                </c:pt>
                <c:pt idx="1">
                  <c:v>2k</c:v>
                </c:pt>
                <c:pt idx="2">
                  <c:v>4k</c:v>
                </c:pt>
                <c:pt idx="3">
                  <c:v>8k</c:v>
                </c:pt>
                <c:pt idx="4">
                  <c:v>16k</c:v>
                </c:pt>
              </c:strCache>
            </c:strRef>
          </c:cat>
          <c:val>
            <c:numRef>
              <c:f>Feuil1!$B$24:$F$24</c:f>
              <c:numCache>
                <c:formatCode>_(* #,##0_);_(* \(#,##0\);_(* "-"_);_(@_)</c:formatCode>
                <c:ptCount val="5"/>
                <c:pt idx="0">
                  <c:v>8.9628008752735226</c:v>
                </c:pt>
                <c:pt idx="1">
                  <c:v>17.925601750547031</c:v>
                </c:pt>
                <c:pt idx="2">
                  <c:v>35.851203501094062</c:v>
                </c:pt>
                <c:pt idx="3">
                  <c:v>71.702407002188139</c:v>
                </c:pt>
                <c:pt idx="4">
                  <c:v>143.40481400437631</c:v>
                </c:pt>
              </c:numCache>
            </c:numRef>
          </c:val>
        </c:ser>
        <c:ser>
          <c:idx val="5"/>
          <c:order val="4"/>
          <c:tx>
            <c:strRef>
              <c:f>Feuil1!$A$27</c:f>
              <c:strCache>
                <c:ptCount val="1"/>
                <c:pt idx="0">
                  <c:v>CP:1/8</c:v>
                </c:pt>
              </c:strCache>
            </c:strRef>
          </c:tx>
          <c:spPr>
            <a:solidFill>
              <a:srgbClr val="FFFF00">
                <a:alpha val="85000"/>
              </a:srgbClr>
            </a:solidFill>
          </c:spPr>
          <c:invertIfNegative val="0"/>
          <c:cat>
            <c:strRef>
              <c:f>Feuil1!$B$16:$F$16</c:f>
              <c:strCache>
                <c:ptCount val="5"/>
                <c:pt idx="0">
                  <c:v>1k</c:v>
                </c:pt>
                <c:pt idx="1">
                  <c:v>2k</c:v>
                </c:pt>
                <c:pt idx="2">
                  <c:v>4k</c:v>
                </c:pt>
                <c:pt idx="3">
                  <c:v>8k</c:v>
                </c:pt>
                <c:pt idx="4">
                  <c:v>16k</c:v>
                </c:pt>
              </c:strCache>
            </c:strRef>
          </c:cat>
          <c:val>
            <c:numRef>
              <c:f>Feuil1!$B$27:$F$27</c:f>
              <c:numCache>
                <c:formatCode>_(* #,##0_);_(* \(#,##0\);_(* "-"_);_(@_)</c:formatCode>
                <c:ptCount val="5"/>
                <c:pt idx="0">
                  <c:v>17.925601750547031</c:v>
                </c:pt>
                <c:pt idx="1">
                  <c:v>35.851203501094062</c:v>
                </c:pt>
                <c:pt idx="2">
                  <c:v>71.702407002188139</c:v>
                </c:pt>
                <c:pt idx="3">
                  <c:v>143.40481400437631</c:v>
                </c:pt>
                <c:pt idx="4">
                  <c:v>286.80962800875272</c:v>
                </c:pt>
              </c:numCache>
            </c:numRef>
          </c:val>
        </c:ser>
        <c:dLbls>
          <c:showLegendKey val="0"/>
          <c:showVal val="0"/>
          <c:showCatName val="0"/>
          <c:showSerName val="0"/>
          <c:showPercent val="0"/>
          <c:showBubbleSize val="0"/>
        </c:dLbls>
        <c:gapWidth val="150"/>
        <c:axId val="522608640"/>
        <c:axId val="592723968"/>
      </c:barChart>
      <c:catAx>
        <c:axId val="522608640"/>
        <c:scaling>
          <c:orientation val="minMax"/>
        </c:scaling>
        <c:delete val="0"/>
        <c:axPos val="b"/>
        <c:numFmt formatCode="General" sourceLinked="1"/>
        <c:majorTickMark val="out"/>
        <c:minorTickMark val="none"/>
        <c:tickLblPos val="nextTo"/>
        <c:crossAx val="592723968"/>
        <c:crossesAt val="0"/>
        <c:auto val="1"/>
        <c:lblAlgn val="ctr"/>
        <c:lblOffset val="100"/>
        <c:noMultiLvlLbl val="0"/>
      </c:catAx>
      <c:valAx>
        <c:axId val="592723968"/>
        <c:scaling>
          <c:orientation val="minMax"/>
          <c:max val="300"/>
          <c:min val="0"/>
        </c:scaling>
        <c:delete val="0"/>
        <c:axPos val="l"/>
        <c:majorGridlines/>
        <c:title>
          <c:tx>
            <c:rich>
              <a:bodyPr rot="-5400000" vert="horz"/>
              <a:lstStyle/>
              <a:p>
                <a:pPr>
                  <a:defRPr/>
                </a:pPr>
                <a:r>
                  <a:rPr lang="en-US"/>
                  <a:t>delay max (µs)</a:t>
                </a:r>
              </a:p>
            </c:rich>
          </c:tx>
          <c:overlay val="0"/>
        </c:title>
        <c:numFmt formatCode="_(* #,##0_);_(* \(#,##0\);_(* &quot;-&quot;_);_(@_)" sourceLinked="1"/>
        <c:majorTickMark val="out"/>
        <c:minorTickMark val="none"/>
        <c:tickLblPos val="nextTo"/>
        <c:crossAx val="522608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MER gain with TR</a:t>
            </a:r>
          </a:p>
        </c:rich>
      </c:tx>
      <c:overlay val="0"/>
    </c:title>
    <c:autoTitleDeleted val="0"/>
    <c:plotArea>
      <c:layout/>
      <c:scatterChart>
        <c:scatterStyle val="smoothMarker"/>
        <c:varyColors val="0"/>
        <c:ser>
          <c:idx val="0"/>
          <c:order val="0"/>
          <c:tx>
            <c:strRef>
              <c:f>Feuil1!$F$17</c:f>
              <c:strCache>
                <c:ptCount val="1"/>
                <c:pt idx="0">
                  <c:v>MER gain</c:v>
                </c:pt>
              </c:strCache>
            </c:strRef>
          </c:tx>
          <c:marker>
            <c:symbol val="none"/>
          </c:marker>
          <c:xVal>
            <c:numRef>
              <c:f>Feuil1!$E$18:$E$26</c:f>
              <c:numCache>
                <c:formatCode>General</c:formatCode>
                <c:ptCount val="9"/>
                <c:pt idx="0">
                  <c:v>31.38</c:v>
                </c:pt>
                <c:pt idx="1">
                  <c:v>31.779999999999994</c:v>
                </c:pt>
                <c:pt idx="2">
                  <c:v>32.300000000000004</c:v>
                </c:pt>
                <c:pt idx="3">
                  <c:v>32.660000000000011</c:v>
                </c:pt>
                <c:pt idx="4">
                  <c:v>33.1</c:v>
                </c:pt>
                <c:pt idx="5">
                  <c:v>33.6</c:v>
                </c:pt>
                <c:pt idx="6">
                  <c:v>34</c:v>
                </c:pt>
                <c:pt idx="7">
                  <c:v>34.6</c:v>
                </c:pt>
                <c:pt idx="8">
                  <c:v>35.1</c:v>
                </c:pt>
              </c:numCache>
            </c:numRef>
          </c:xVal>
          <c:yVal>
            <c:numRef>
              <c:f>Feuil1!$F$18:$F$26</c:f>
              <c:numCache>
                <c:formatCode>General</c:formatCode>
                <c:ptCount val="9"/>
                <c:pt idx="0">
                  <c:v>1.9000000000000001</c:v>
                </c:pt>
                <c:pt idx="1">
                  <c:v>2.0699999999999998</c:v>
                </c:pt>
                <c:pt idx="2">
                  <c:v>2.23</c:v>
                </c:pt>
                <c:pt idx="3">
                  <c:v>2.4</c:v>
                </c:pt>
                <c:pt idx="4">
                  <c:v>2.6</c:v>
                </c:pt>
                <c:pt idx="5">
                  <c:v>2.8</c:v>
                </c:pt>
                <c:pt idx="6">
                  <c:v>3.1</c:v>
                </c:pt>
                <c:pt idx="7">
                  <c:v>3.3</c:v>
                </c:pt>
                <c:pt idx="8">
                  <c:v>3.5</c:v>
                </c:pt>
              </c:numCache>
            </c:numRef>
          </c:yVal>
          <c:smooth val="1"/>
        </c:ser>
        <c:dLbls>
          <c:showLegendKey val="0"/>
          <c:showVal val="0"/>
          <c:showCatName val="0"/>
          <c:showSerName val="0"/>
          <c:showPercent val="0"/>
          <c:showBubbleSize val="0"/>
        </c:dLbls>
        <c:axId val="592724544"/>
        <c:axId val="592725120"/>
      </c:scatterChart>
      <c:valAx>
        <c:axId val="592724544"/>
        <c:scaling>
          <c:orientation val="minMax"/>
        </c:scaling>
        <c:delete val="0"/>
        <c:axPos val="b"/>
        <c:title>
          <c:tx>
            <c:rich>
              <a:bodyPr/>
              <a:lstStyle/>
              <a:p>
                <a:pPr>
                  <a:defRPr/>
                </a:pPr>
                <a:r>
                  <a:rPr lang="fr-FR"/>
                  <a:t>Operational</a:t>
                </a:r>
                <a:r>
                  <a:rPr lang="fr-FR" baseline="0"/>
                  <a:t> MER (dB)</a:t>
                </a:r>
                <a:endParaRPr lang="fr-F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2725120"/>
        <c:crosses val="autoZero"/>
        <c:crossBetween val="midCat"/>
      </c:valAx>
      <c:valAx>
        <c:axId val="592725120"/>
        <c:scaling>
          <c:orientation val="minMax"/>
        </c:scaling>
        <c:delete val="0"/>
        <c:axPos val="l"/>
        <c:majorGridlines/>
        <c:title>
          <c:tx>
            <c:rich>
              <a:bodyPr/>
              <a:lstStyle/>
              <a:p>
                <a:pPr>
                  <a:defRPr/>
                </a:pPr>
                <a:r>
                  <a:rPr lang="fr-FR"/>
                  <a:t>MER Gain (dB)</a:t>
                </a:r>
              </a:p>
            </c:rich>
          </c:tx>
          <c:overlay val="0"/>
        </c:title>
        <c:numFmt formatCode="General" sourceLinked="1"/>
        <c:majorTickMark val="none"/>
        <c:minorTickMark val="none"/>
        <c:tickLblPos val="nextTo"/>
        <c:crossAx val="59272454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MER vs IBO</a:t>
            </a:r>
          </a:p>
        </c:rich>
      </c:tx>
      <c:overlay val="0"/>
    </c:title>
    <c:autoTitleDeleted val="0"/>
    <c:plotArea>
      <c:layout>
        <c:manualLayout>
          <c:layoutTarget val="inner"/>
          <c:xMode val="edge"/>
          <c:yMode val="edge"/>
          <c:x val="0.1262895807748802"/>
          <c:y val="0.19480351414406533"/>
          <c:w val="0.58632204002022603"/>
          <c:h val="0.55665062700495771"/>
        </c:manualLayout>
      </c:layout>
      <c:scatterChart>
        <c:scatterStyle val="smoothMarker"/>
        <c:varyColors val="0"/>
        <c:ser>
          <c:idx val="0"/>
          <c:order val="0"/>
          <c:tx>
            <c:v>without Tone reservation</c:v>
          </c:tx>
          <c:marker>
            <c:symbol val="none"/>
          </c:marker>
          <c:xVal>
            <c:numRef>
              <c:f>Feuil1!$D$18:$D$28</c:f>
              <c:numCache>
                <c:formatCode>General</c:formatCode>
                <c:ptCount val="11"/>
                <c:pt idx="0">
                  <c:v>6.6</c:v>
                </c:pt>
                <c:pt idx="1">
                  <c:v>6.7</c:v>
                </c:pt>
                <c:pt idx="2">
                  <c:v>6.8</c:v>
                </c:pt>
                <c:pt idx="3">
                  <c:v>6.9</c:v>
                </c:pt>
                <c:pt idx="4">
                  <c:v>7</c:v>
                </c:pt>
                <c:pt idx="5">
                  <c:v>7.1</c:v>
                </c:pt>
                <c:pt idx="6">
                  <c:v>7.2</c:v>
                </c:pt>
                <c:pt idx="7">
                  <c:v>7.3</c:v>
                </c:pt>
                <c:pt idx="8">
                  <c:v>7.4</c:v>
                </c:pt>
                <c:pt idx="9">
                  <c:v>8</c:v>
                </c:pt>
              </c:numCache>
            </c:numRef>
          </c:xVal>
          <c:yVal>
            <c:numRef>
              <c:f>Feuil1!$E$18:$E$28</c:f>
              <c:numCache>
                <c:formatCode>General</c:formatCode>
                <c:ptCount val="11"/>
                <c:pt idx="0">
                  <c:v>31.38</c:v>
                </c:pt>
                <c:pt idx="1">
                  <c:v>31.779999999999994</c:v>
                </c:pt>
                <c:pt idx="2">
                  <c:v>32.300000000000004</c:v>
                </c:pt>
                <c:pt idx="3">
                  <c:v>32.660000000000011</c:v>
                </c:pt>
                <c:pt idx="4">
                  <c:v>33.1</c:v>
                </c:pt>
                <c:pt idx="5">
                  <c:v>33.6</c:v>
                </c:pt>
                <c:pt idx="6">
                  <c:v>34</c:v>
                </c:pt>
                <c:pt idx="7">
                  <c:v>34.6</c:v>
                </c:pt>
                <c:pt idx="8">
                  <c:v>35.1</c:v>
                </c:pt>
                <c:pt idx="9">
                  <c:v>38.4</c:v>
                </c:pt>
              </c:numCache>
            </c:numRef>
          </c:yVal>
          <c:smooth val="1"/>
        </c:ser>
        <c:ser>
          <c:idx val="1"/>
          <c:order val="1"/>
          <c:tx>
            <c:v>with Tone Reservation</c:v>
          </c:tx>
          <c:marker>
            <c:symbol val="none"/>
          </c:marker>
          <c:xVal>
            <c:numRef>
              <c:f>Feuil1!$D$18:$D$28</c:f>
              <c:numCache>
                <c:formatCode>General</c:formatCode>
                <c:ptCount val="11"/>
                <c:pt idx="0">
                  <c:v>6.6</c:v>
                </c:pt>
                <c:pt idx="1">
                  <c:v>6.7</c:v>
                </c:pt>
                <c:pt idx="2">
                  <c:v>6.8</c:v>
                </c:pt>
                <c:pt idx="3">
                  <c:v>6.9</c:v>
                </c:pt>
                <c:pt idx="4">
                  <c:v>7</c:v>
                </c:pt>
                <c:pt idx="5">
                  <c:v>7.1</c:v>
                </c:pt>
                <c:pt idx="6">
                  <c:v>7.2</c:v>
                </c:pt>
                <c:pt idx="7">
                  <c:v>7.3</c:v>
                </c:pt>
                <c:pt idx="8">
                  <c:v>7.4</c:v>
                </c:pt>
                <c:pt idx="9">
                  <c:v>8</c:v>
                </c:pt>
              </c:numCache>
            </c:numRef>
          </c:xVal>
          <c:yVal>
            <c:numRef>
              <c:f>Feuil1!$G$18:$G$28</c:f>
              <c:numCache>
                <c:formatCode>General</c:formatCode>
                <c:ptCount val="11"/>
                <c:pt idx="0">
                  <c:v>33.28</c:v>
                </c:pt>
                <c:pt idx="1">
                  <c:v>33.85</c:v>
                </c:pt>
                <c:pt idx="2">
                  <c:v>34.530000000000008</c:v>
                </c:pt>
                <c:pt idx="3">
                  <c:v>35.06</c:v>
                </c:pt>
                <c:pt idx="4">
                  <c:v>35.700000000000003</c:v>
                </c:pt>
                <c:pt idx="5">
                  <c:v>36.4</c:v>
                </c:pt>
                <c:pt idx="6">
                  <c:v>37.1</c:v>
                </c:pt>
                <c:pt idx="7">
                  <c:v>37.9</c:v>
                </c:pt>
                <c:pt idx="8">
                  <c:v>38.6</c:v>
                </c:pt>
                <c:pt idx="9">
                  <c:v>43.20000000000001</c:v>
                </c:pt>
              </c:numCache>
            </c:numRef>
          </c:yVal>
          <c:smooth val="1"/>
        </c:ser>
        <c:dLbls>
          <c:showLegendKey val="0"/>
          <c:showVal val="0"/>
          <c:showCatName val="0"/>
          <c:showSerName val="0"/>
          <c:showPercent val="0"/>
          <c:showBubbleSize val="0"/>
        </c:dLbls>
        <c:axId val="592726848"/>
        <c:axId val="592727424"/>
      </c:scatterChart>
      <c:valAx>
        <c:axId val="592726848"/>
        <c:scaling>
          <c:orientation val="minMax"/>
          <c:min val="6"/>
        </c:scaling>
        <c:delete val="0"/>
        <c:axPos val="b"/>
        <c:title>
          <c:tx>
            <c:rich>
              <a:bodyPr/>
              <a:lstStyle/>
              <a:p>
                <a:pPr>
                  <a:defRPr/>
                </a:pPr>
                <a:r>
                  <a:rPr lang="fr-FR"/>
                  <a:t>IBO(dB)</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2727424"/>
        <c:crosses val="autoZero"/>
        <c:crossBetween val="midCat"/>
      </c:valAx>
      <c:valAx>
        <c:axId val="592727424"/>
        <c:scaling>
          <c:orientation val="minMax"/>
          <c:min val="30"/>
        </c:scaling>
        <c:delete val="0"/>
        <c:axPos val="l"/>
        <c:majorGridlines/>
        <c:title>
          <c:tx>
            <c:rich>
              <a:bodyPr/>
              <a:lstStyle/>
              <a:p>
                <a:pPr>
                  <a:defRPr/>
                </a:pPr>
                <a:r>
                  <a:rPr lang="fr-FR"/>
                  <a:t>MER(dB)</a:t>
                </a:r>
              </a:p>
            </c:rich>
          </c:tx>
          <c:overlay val="0"/>
        </c:title>
        <c:numFmt formatCode="General" sourceLinked="1"/>
        <c:majorTickMark val="none"/>
        <c:minorTickMark val="none"/>
        <c:tickLblPos val="nextTo"/>
        <c:crossAx val="592726848"/>
        <c:crosses val="autoZero"/>
        <c:crossBetween val="midCat"/>
      </c:valAx>
    </c:plotArea>
    <c:legend>
      <c:legendPos val="r"/>
      <c:layout>
        <c:manualLayout>
          <c:xMode val="edge"/>
          <c:yMode val="edge"/>
          <c:x val="0.7501162079510707"/>
          <c:y val="0.34446558763487956"/>
          <c:w val="0.23520489296636102"/>
          <c:h val="0.2507677165354327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3E7BB-33CE-493E-87EA-AB181FD1A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185</Pages>
  <Words>58478</Words>
  <Characters>333327</Characters>
  <Application>Microsoft Office Word</Application>
  <DocSecurity>0</DocSecurity>
  <Lines>2777</Lines>
  <Paragraphs>782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DELIVERABLE 2.3</vt:lpstr>
      <vt:lpstr>DELIVERABLE XX</vt:lpstr>
    </vt:vector>
  </TitlesOfParts>
  <Company/>
  <LinksUpToDate>false</LinksUpToDate>
  <CharactersWithSpaces>391023</CharactersWithSpaces>
  <SharedDoc>false</SharedDoc>
  <HLinks>
    <vt:vector size="6" baseType="variant">
      <vt:variant>
        <vt:i4>7012408</vt:i4>
      </vt:variant>
      <vt:variant>
        <vt:i4>2127</vt:i4>
      </vt:variant>
      <vt:variant>
        <vt:i4>0</vt:i4>
      </vt:variant>
      <vt:variant>
        <vt:i4>5</vt:i4>
      </vt:variant>
      <vt:variant>
        <vt:lpwstr>http://ems.eit.uni-kl.de/uploads/tx_uniklwehn/ARXIV_Efficiency_Channel_Decoders.pdf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2.3</dc:title>
  <dc:creator>Tero Jokela</dc:creator>
  <cp:lastModifiedBy>Tero Jokela</cp:lastModifiedBy>
  <cp:revision>5</cp:revision>
  <cp:lastPrinted>2012-11-13T11:16:00Z</cp:lastPrinted>
  <dcterms:created xsi:type="dcterms:W3CDTF">2012-11-13T10:54:00Z</dcterms:created>
  <dcterms:modified xsi:type="dcterms:W3CDTF">2012-11-13T11:17:00Z</dcterms:modified>
</cp:coreProperties>
</file>