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CB" w:rsidRPr="00A04D7F" w:rsidRDefault="00E64323" w:rsidP="003B16CB">
      <w:pPr>
        <w:rPr>
          <w:b/>
          <w:lang w:val="en-US"/>
        </w:rPr>
      </w:pPr>
      <w:r w:rsidRPr="00A04D7F">
        <w:rPr>
          <w:b/>
          <w:lang w:val="en-US"/>
        </w:rPr>
        <w:t>Digital Television Techniques / 2010</w:t>
      </w:r>
    </w:p>
    <w:p w:rsidR="00E64323" w:rsidRPr="00A04D7F" w:rsidRDefault="00E64323" w:rsidP="003B16CB">
      <w:pPr>
        <w:rPr>
          <w:b/>
          <w:lang w:val="en-US"/>
        </w:rPr>
      </w:pPr>
    </w:p>
    <w:p w:rsidR="00E64323" w:rsidRPr="00A04D7F" w:rsidRDefault="00E64323" w:rsidP="003B16CB">
      <w:pPr>
        <w:rPr>
          <w:b/>
          <w:lang w:val="en-US"/>
        </w:rPr>
      </w:pPr>
      <w:r w:rsidRPr="00A04D7F">
        <w:rPr>
          <w:b/>
          <w:lang w:val="en-US"/>
        </w:rPr>
        <w:t>Exercise 2, DVB-T2 Performance Evaluation</w:t>
      </w:r>
    </w:p>
    <w:p w:rsidR="00E64323" w:rsidRPr="00A04D7F" w:rsidRDefault="00E64323" w:rsidP="003B16CB">
      <w:pPr>
        <w:rPr>
          <w:b/>
          <w:lang w:val="en-US"/>
        </w:rPr>
      </w:pPr>
    </w:p>
    <w:p w:rsidR="00E64323" w:rsidRDefault="00E64323" w:rsidP="00EC4175">
      <w:pPr>
        <w:rPr>
          <w:lang w:val="en-US"/>
        </w:rPr>
      </w:pPr>
      <w:r w:rsidRPr="00E64323">
        <w:rPr>
          <w:lang w:val="en-US"/>
        </w:rPr>
        <w:t xml:space="preserve">This exercise shall be returned to </w:t>
      </w:r>
      <w:r>
        <w:rPr>
          <w:lang w:val="en-US"/>
        </w:rPr>
        <w:t>the lecturer (Jerker Björkqvist) electronically at https://xprog28.cs.abo.fi/ro.nsf</w:t>
      </w:r>
    </w:p>
    <w:p w:rsidR="00E64323" w:rsidRDefault="00E64323" w:rsidP="003B16CB">
      <w:pPr>
        <w:rPr>
          <w:lang w:val="en-US"/>
        </w:rPr>
      </w:pPr>
      <w:r>
        <w:rPr>
          <w:lang w:val="en-US"/>
        </w:rPr>
        <w:t>Deadline</w:t>
      </w:r>
      <w:r w:rsidR="00E22A08">
        <w:rPr>
          <w:lang w:val="en-US"/>
        </w:rPr>
        <w:t xml:space="preserve"> May 4</w:t>
      </w:r>
      <w:r w:rsidR="00E22A08" w:rsidRPr="00E22A08">
        <w:rPr>
          <w:vertAlign w:val="superscript"/>
          <w:lang w:val="en-US"/>
        </w:rPr>
        <w:t>th</w:t>
      </w:r>
      <w:r w:rsidR="00E22A08">
        <w:rPr>
          <w:lang w:val="en-US"/>
        </w:rPr>
        <w:t>, 2010.</w:t>
      </w:r>
    </w:p>
    <w:p w:rsidR="00A92BFD" w:rsidRDefault="00A92BFD" w:rsidP="00A92BFD">
      <w:pPr>
        <w:tabs>
          <w:tab w:val="left" w:pos="2511"/>
        </w:tabs>
        <w:rPr>
          <w:lang w:val="en-US"/>
        </w:rPr>
      </w:pPr>
    </w:p>
    <w:p w:rsidR="00FC4F3E" w:rsidRDefault="00FC4F3E" w:rsidP="00A92BFD">
      <w:pPr>
        <w:tabs>
          <w:tab w:val="left" w:pos="2511"/>
        </w:tabs>
        <w:rPr>
          <w:lang w:val="en-US"/>
        </w:rPr>
      </w:pPr>
    </w:p>
    <w:p w:rsidR="00FC4F3E" w:rsidRDefault="00FC4F3E" w:rsidP="00FC4F3E">
      <w:pPr>
        <w:jc w:val="both"/>
        <w:rPr>
          <w:lang w:val="en-US"/>
        </w:rPr>
      </w:pPr>
      <w:r>
        <w:rPr>
          <w:lang w:val="en-US"/>
        </w:rPr>
        <w:t xml:space="preserve">Download the file T2sim.tar from www.abo.fi/~knybom/T2 and extract the contents. The tar file contains a pre-compiled program </w:t>
      </w:r>
      <w:proofErr w:type="spellStart"/>
      <w:r>
        <w:rPr>
          <w:i/>
          <w:lang w:val="en-US"/>
        </w:rPr>
        <w:t>bicm</w:t>
      </w:r>
      <w:proofErr w:type="spellEnd"/>
      <w:r>
        <w:rPr>
          <w:lang w:val="en-US"/>
        </w:rPr>
        <w:t xml:space="preserve"> for running DVB-T2 simulations and a test data file Tx_3_16Q_12.dat, along with two folders with parameters (BCH code polynomials and LDPC parity-check matrices) for the DVB-T2 simulator.</w:t>
      </w:r>
    </w:p>
    <w:p w:rsidR="00FF2156" w:rsidRDefault="00FF2156" w:rsidP="00A92BFD">
      <w:pPr>
        <w:tabs>
          <w:tab w:val="left" w:pos="2511"/>
        </w:tabs>
        <w:rPr>
          <w:lang w:val="en-US"/>
        </w:rPr>
      </w:pPr>
    </w:p>
    <w:p w:rsidR="00FF2156" w:rsidRPr="00A92BFD" w:rsidRDefault="00FF2156" w:rsidP="00A92BFD">
      <w:pPr>
        <w:tabs>
          <w:tab w:val="left" w:pos="2511"/>
        </w:tabs>
        <w:rPr>
          <w:lang w:val="en-US"/>
        </w:rPr>
      </w:pPr>
    </w:p>
    <w:p w:rsidR="00A92BFD" w:rsidRDefault="00E64323" w:rsidP="00EC4175">
      <w:pPr>
        <w:jc w:val="both"/>
        <w:rPr>
          <w:lang w:val="en-US"/>
        </w:rPr>
      </w:pPr>
      <w:r>
        <w:rPr>
          <w:lang w:val="en-US"/>
        </w:rPr>
        <w:t>In a DVB-T2 receiver, the received si</w:t>
      </w:r>
      <w:r w:rsidR="002A03BA">
        <w:rPr>
          <w:lang w:val="en-US"/>
        </w:rPr>
        <w:t xml:space="preserve">gnal strength is measured to 0.5 </w:t>
      </w:r>
      <w:proofErr w:type="spellStart"/>
      <w:r w:rsidR="002A03BA">
        <w:rPr>
          <w:lang w:val="en-US"/>
        </w:rPr>
        <w:t>p</w:t>
      </w:r>
      <w:r w:rsidR="007C0EEF">
        <w:rPr>
          <w:lang w:val="en-US"/>
        </w:rPr>
        <w:t>W</w:t>
      </w:r>
      <w:proofErr w:type="spellEnd"/>
      <w:r w:rsidR="007C0EEF">
        <w:rPr>
          <w:lang w:val="en-US"/>
        </w:rPr>
        <w:t xml:space="preserve">. With the same receiver the signal level on an empty </w:t>
      </w:r>
      <w:r w:rsidR="00C07E60">
        <w:rPr>
          <w:lang w:val="en-US"/>
        </w:rPr>
        <w:t xml:space="preserve">channel </w:t>
      </w:r>
      <w:r w:rsidR="007C0EEF">
        <w:rPr>
          <w:lang w:val="en-US"/>
        </w:rPr>
        <w:t xml:space="preserve">is estimated to </w:t>
      </w:r>
      <w:r w:rsidR="002A03BA">
        <w:rPr>
          <w:lang w:val="en-US"/>
        </w:rPr>
        <w:t>0.</w:t>
      </w:r>
      <w:r>
        <w:rPr>
          <w:lang w:val="en-US"/>
        </w:rPr>
        <w:t xml:space="preserve">158 </w:t>
      </w:r>
      <w:proofErr w:type="spellStart"/>
      <w:r w:rsidR="002A03BA">
        <w:rPr>
          <w:lang w:val="en-US"/>
        </w:rPr>
        <w:t>p</w:t>
      </w:r>
      <w:r>
        <w:rPr>
          <w:lang w:val="en-US"/>
        </w:rPr>
        <w:t>W</w:t>
      </w:r>
      <w:proofErr w:type="spellEnd"/>
      <w:r w:rsidR="007C0EEF">
        <w:rPr>
          <w:lang w:val="en-US"/>
        </w:rPr>
        <w:t>.</w:t>
      </w:r>
      <w:r>
        <w:rPr>
          <w:lang w:val="en-US"/>
        </w:rPr>
        <w:t xml:space="preserve"> </w:t>
      </w:r>
      <w:r w:rsidR="007C0EEF">
        <w:rPr>
          <w:lang w:val="en-US"/>
        </w:rPr>
        <w:t>With</w:t>
      </w:r>
      <w:r>
        <w:rPr>
          <w:lang w:val="en-US"/>
        </w:rPr>
        <w:t xml:space="preserve"> the DVB-T2 </w:t>
      </w:r>
      <w:r w:rsidR="00A92BFD">
        <w:rPr>
          <w:lang w:val="en-US"/>
        </w:rPr>
        <w:t>configuration</w:t>
      </w:r>
      <w:r>
        <w:rPr>
          <w:lang w:val="en-US"/>
        </w:rPr>
        <w:t xml:space="preserve"> 16-QAM modulation, 16200 bits LDPC code with code rate </w:t>
      </w:r>
      <w:r w:rsidR="00A92BFD">
        <w:rPr>
          <w:lang w:val="en-US"/>
        </w:rPr>
        <w:t>1/2</w:t>
      </w:r>
      <w:r>
        <w:rPr>
          <w:lang w:val="en-US"/>
        </w:rPr>
        <w:t>,</w:t>
      </w:r>
      <w:r w:rsidR="00A92BFD">
        <w:rPr>
          <w:lang w:val="en-US"/>
        </w:rPr>
        <w:t xml:space="preserve"> and assuming an A</w:t>
      </w:r>
      <w:r>
        <w:rPr>
          <w:lang w:val="en-US"/>
        </w:rPr>
        <w:t xml:space="preserve">dditive </w:t>
      </w:r>
      <w:r w:rsidR="00A92BFD">
        <w:rPr>
          <w:lang w:val="en-US"/>
        </w:rPr>
        <w:t>W</w:t>
      </w:r>
      <w:r>
        <w:rPr>
          <w:lang w:val="en-US"/>
        </w:rPr>
        <w:t xml:space="preserve">hite Gaussian </w:t>
      </w:r>
      <w:r w:rsidR="00A92BFD">
        <w:rPr>
          <w:lang w:val="en-US"/>
        </w:rPr>
        <w:t>N</w:t>
      </w:r>
      <w:r>
        <w:rPr>
          <w:lang w:val="en-US"/>
        </w:rPr>
        <w:t>oise (AWGN) channel, the receiver cannot achieve bit error rates (BER)</w:t>
      </w:r>
      <w:r w:rsidR="00660C82">
        <w:rPr>
          <w:lang w:val="en-US"/>
        </w:rPr>
        <w:t xml:space="preserve"> </w:t>
      </w:r>
      <w:r w:rsidR="00980EE5">
        <w:rPr>
          <w:lang w:val="en-US"/>
        </w:rPr>
        <w:t>below</w:t>
      </w:r>
      <w:r w:rsidR="00660C82">
        <w:rPr>
          <w:lang w:val="en-US"/>
        </w:rPr>
        <w:t xml:space="preserve"> 10</w:t>
      </w:r>
      <w:r w:rsidR="00660C82">
        <w:rPr>
          <w:vertAlign w:val="superscript"/>
          <w:lang w:val="en-US"/>
        </w:rPr>
        <w:t>-4</w:t>
      </w:r>
      <w:r>
        <w:rPr>
          <w:lang w:val="en-US"/>
        </w:rPr>
        <w:t xml:space="preserve"> </w:t>
      </w:r>
      <w:r w:rsidR="0017172B">
        <w:rPr>
          <w:lang w:val="en-US"/>
        </w:rPr>
        <w:t>at this signal-to-noise ratio.</w:t>
      </w:r>
    </w:p>
    <w:p w:rsidR="00A92BFD" w:rsidRDefault="00A92BFD" w:rsidP="00EC4175">
      <w:pPr>
        <w:jc w:val="both"/>
        <w:rPr>
          <w:lang w:val="en-US"/>
        </w:rPr>
      </w:pPr>
    </w:p>
    <w:p w:rsidR="00902FDF" w:rsidRDefault="00902FDF" w:rsidP="00EC4175">
      <w:pPr>
        <w:jc w:val="both"/>
        <w:rPr>
          <w:lang w:val="en-US"/>
        </w:rPr>
      </w:pPr>
    </w:p>
    <w:p w:rsidR="00E64323" w:rsidRPr="00EC4175" w:rsidRDefault="007D2ED1" w:rsidP="00EC4175">
      <w:pPr>
        <w:jc w:val="both"/>
        <w:rPr>
          <w:lang w:val="en-US"/>
        </w:rPr>
      </w:pPr>
      <w:r>
        <w:rPr>
          <w:lang w:val="en-US"/>
        </w:rPr>
        <w:t xml:space="preserve">Run simulations with </w:t>
      </w:r>
      <w:proofErr w:type="spellStart"/>
      <w:r>
        <w:rPr>
          <w:lang w:val="en-US"/>
        </w:rPr>
        <w:t>bicm</w:t>
      </w:r>
      <w:proofErr w:type="spellEnd"/>
      <w:r>
        <w:rPr>
          <w:lang w:val="en-US"/>
        </w:rPr>
        <w:t xml:space="preserve"> </w:t>
      </w:r>
      <w:r w:rsidR="0064227D">
        <w:rPr>
          <w:lang w:val="en-US"/>
        </w:rPr>
        <w:t>until a BER of 10</w:t>
      </w:r>
      <w:r w:rsidR="0064227D">
        <w:rPr>
          <w:vertAlign w:val="superscript"/>
          <w:lang w:val="en-US"/>
        </w:rPr>
        <w:t>-4</w:t>
      </w:r>
      <w:r w:rsidR="0064227D">
        <w:rPr>
          <w:lang w:val="en-US"/>
        </w:rPr>
        <w:t xml:space="preserve"> </w:t>
      </w:r>
      <w:r w:rsidR="00361C52">
        <w:rPr>
          <w:lang w:val="en-US"/>
        </w:rPr>
        <w:t xml:space="preserve">or lower </w:t>
      </w:r>
      <w:r w:rsidR="0064227D">
        <w:rPr>
          <w:lang w:val="en-US"/>
        </w:rPr>
        <w:t>is achieved. P</w:t>
      </w:r>
      <w:r w:rsidR="00A92BFD">
        <w:rPr>
          <w:lang w:val="en-US"/>
        </w:rPr>
        <w:t>lot the uncoded BER (displayed as LLR_BER</w:t>
      </w:r>
      <w:r w:rsidR="00D47CBF">
        <w:rPr>
          <w:lang w:val="en-US"/>
        </w:rPr>
        <w:t xml:space="preserve"> in the program</w:t>
      </w:r>
      <w:r w:rsidR="00A92BFD">
        <w:rPr>
          <w:lang w:val="en-US"/>
        </w:rPr>
        <w:t>), the LDPC BER and BCH BER versus SNR</w:t>
      </w:r>
      <w:r w:rsidR="00F556A3">
        <w:rPr>
          <w:lang w:val="en-US"/>
        </w:rPr>
        <w:t xml:space="preserve"> in one figure</w:t>
      </w:r>
      <w:r w:rsidR="00A92BFD">
        <w:rPr>
          <w:lang w:val="en-US"/>
        </w:rPr>
        <w:t xml:space="preserve">. </w:t>
      </w:r>
      <w:r w:rsidR="0052007E">
        <w:rPr>
          <w:lang w:val="en-US"/>
        </w:rPr>
        <w:t xml:space="preserve">Keep in mind the performance of LDPC codes, i.e., increase the SNR with small steps to obtain the waterfall </w:t>
      </w:r>
      <w:r w:rsidR="000F4432">
        <w:rPr>
          <w:lang w:val="en-US"/>
        </w:rPr>
        <w:t xml:space="preserve">BER </w:t>
      </w:r>
      <w:r w:rsidR="0052007E">
        <w:rPr>
          <w:lang w:val="en-US"/>
        </w:rPr>
        <w:t xml:space="preserve">curve. </w:t>
      </w:r>
      <w:r w:rsidR="00A92BFD">
        <w:rPr>
          <w:lang w:val="en-US"/>
        </w:rPr>
        <w:t xml:space="preserve">How much </w:t>
      </w:r>
      <w:r w:rsidR="005208C4">
        <w:rPr>
          <w:lang w:val="en-US"/>
        </w:rPr>
        <w:t xml:space="preserve">higher </w:t>
      </w:r>
      <w:r w:rsidR="00A92BFD">
        <w:rPr>
          <w:lang w:val="en-US"/>
        </w:rPr>
        <w:t xml:space="preserve">should the </w:t>
      </w:r>
      <w:r w:rsidR="005208C4">
        <w:rPr>
          <w:lang w:val="en-US"/>
        </w:rPr>
        <w:t xml:space="preserve">signal strength </w:t>
      </w:r>
      <w:r w:rsidR="00A92BFD">
        <w:rPr>
          <w:lang w:val="en-US"/>
        </w:rPr>
        <w:t xml:space="preserve">be in order to achieve </w:t>
      </w:r>
      <w:r w:rsidR="009142B0">
        <w:rPr>
          <w:lang w:val="en-US"/>
        </w:rPr>
        <w:t xml:space="preserve">a </w:t>
      </w:r>
      <w:r w:rsidR="00A92BFD">
        <w:rPr>
          <w:lang w:val="en-US"/>
        </w:rPr>
        <w:t>BER</w:t>
      </w:r>
      <w:r w:rsidR="00980EE5">
        <w:rPr>
          <w:lang w:val="en-US"/>
        </w:rPr>
        <w:t xml:space="preserve"> below 10</w:t>
      </w:r>
      <w:r w:rsidR="00980EE5">
        <w:rPr>
          <w:vertAlign w:val="superscript"/>
          <w:lang w:val="en-US"/>
        </w:rPr>
        <w:t>-4</w:t>
      </w:r>
      <w:r w:rsidR="00A92BFD">
        <w:rPr>
          <w:lang w:val="en-US"/>
        </w:rPr>
        <w:t>?</w:t>
      </w:r>
      <w:r w:rsidR="00E74D0C">
        <w:rPr>
          <w:lang w:val="en-US"/>
        </w:rPr>
        <w:t xml:space="preserve"> What is the coding gain </w:t>
      </w:r>
      <w:r w:rsidR="00EB7C57">
        <w:rPr>
          <w:lang w:val="en-US"/>
        </w:rPr>
        <w:t>at BER</w:t>
      </w:r>
      <w:r w:rsidR="00DD6163">
        <w:rPr>
          <w:lang w:val="en-US"/>
        </w:rPr>
        <w:t xml:space="preserve"> level</w:t>
      </w:r>
      <w:r w:rsidR="00EB7C57">
        <w:rPr>
          <w:lang w:val="en-US"/>
        </w:rPr>
        <w:t xml:space="preserve"> 10</w:t>
      </w:r>
      <w:r w:rsidR="00EB7C57">
        <w:rPr>
          <w:vertAlign w:val="superscript"/>
          <w:lang w:val="en-US"/>
        </w:rPr>
        <w:t>-4</w:t>
      </w:r>
      <w:r w:rsidR="00EB7C57">
        <w:rPr>
          <w:lang w:val="en-US"/>
        </w:rPr>
        <w:t xml:space="preserve"> </w:t>
      </w:r>
      <w:r w:rsidR="00E74D0C">
        <w:rPr>
          <w:lang w:val="en-US"/>
        </w:rPr>
        <w:t>for using the LDPC code?</w:t>
      </w:r>
    </w:p>
    <w:p w:rsidR="003B16CB" w:rsidRDefault="003B16CB" w:rsidP="00EC4175">
      <w:pPr>
        <w:tabs>
          <w:tab w:val="left" w:pos="7235"/>
        </w:tabs>
        <w:rPr>
          <w:lang w:val="en-US"/>
        </w:rPr>
      </w:pPr>
    </w:p>
    <w:p w:rsidR="00FF2156" w:rsidRDefault="00FF2156" w:rsidP="00EC4175">
      <w:pPr>
        <w:tabs>
          <w:tab w:val="left" w:pos="7235"/>
        </w:tabs>
        <w:rPr>
          <w:lang w:val="en-US"/>
        </w:rPr>
      </w:pPr>
    </w:p>
    <w:p w:rsidR="000F5BF1" w:rsidRDefault="00B70B89" w:rsidP="00EC4175">
      <w:pPr>
        <w:tabs>
          <w:tab w:val="left" w:pos="7235"/>
        </w:tabs>
        <w:rPr>
          <w:lang w:val="en-US"/>
        </w:rPr>
      </w:pPr>
      <w:r>
        <w:rPr>
          <w:lang w:val="en-US"/>
        </w:rPr>
        <w:t xml:space="preserve">To run </w:t>
      </w:r>
      <w:proofErr w:type="spellStart"/>
      <w:r>
        <w:rPr>
          <w:lang w:val="en-US"/>
        </w:rPr>
        <w:t>bicm</w:t>
      </w:r>
      <w:proofErr w:type="spellEnd"/>
      <w:r>
        <w:rPr>
          <w:lang w:val="en-US"/>
        </w:rPr>
        <w:t>, use the following command:</w:t>
      </w:r>
    </w:p>
    <w:p w:rsidR="000F5BF1" w:rsidRDefault="000F5BF1" w:rsidP="00EC4175">
      <w:pPr>
        <w:tabs>
          <w:tab w:val="left" w:pos="7235"/>
        </w:tabs>
        <w:rPr>
          <w:lang w:val="en-US"/>
        </w:rPr>
      </w:pPr>
    </w:p>
    <w:p w:rsidR="000F5BF1" w:rsidRDefault="000F5BF1" w:rsidP="00EC4175">
      <w:pPr>
        <w:tabs>
          <w:tab w:val="left" w:pos="7235"/>
        </w:tabs>
        <w:rPr>
          <w:lang w:val="en-US"/>
        </w:rPr>
      </w:pPr>
      <w:proofErr w:type="gramStart"/>
      <w:r>
        <w:rPr>
          <w:lang w:val="en-US"/>
        </w:rPr>
        <w:t>./</w:t>
      </w:r>
      <w:proofErr w:type="spellStart"/>
      <w:proofErr w:type="gramEnd"/>
      <w:r>
        <w:rPr>
          <w:lang w:val="en-US"/>
        </w:rPr>
        <w:t>bicm</w:t>
      </w:r>
      <w:proofErr w:type="spellEnd"/>
      <w:r>
        <w:rPr>
          <w:lang w:val="en-US"/>
        </w:rPr>
        <w:t xml:space="preserve"> –u AWGN –f Tx_</w:t>
      </w:r>
      <w:r w:rsidR="00A628D0">
        <w:rPr>
          <w:lang w:val="en-US"/>
        </w:rPr>
        <w:t>3_</w:t>
      </w:r>
      <w:r>
        <w:rPr>
          <w:lang w:val="en-US"/>
        </w:rPr>
        <w:t xml:space="preserve">16Q_12.dat </w:t>
      </w:r>
      <w:r w:rsidR="005E3FEC">
        <w:rPr>
          <w:lang w:val="en-US"/>
        </w:rPr>
        <w:t xml:space="preserve"> </w:t>
      </w:r>
      <w:r>
        <w:rPr>
          <w:lang w:val="en-US"/>
        </w:rPr>
        <w:t>–x {SNR}</w:t>
      </w:r>
    </w:p>
    <w:p w:rsidR="000F5BF1" w:rsidRDefault="000F5BF1" w:rsidP="00EC4175">
      <w:pPr>
        <w:tabs>
          <w:tab w:val="left" w:pos="7235"/>
        </w:tabs>
        <w:rPr>
          <w:lang w:val="en-US"/>
        </w:rPr>
      </w:pPr>
    </w:p>
    <w:p w:rsidR="000F5BF1" w:rsidRDefault="00FF2156" w:rsidP="00EC4175">
      <w:pPr>
        <w:tabs>
          <w:tab w:val="left" w:pos="7235"/>
        </w:tabs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SNR is the signal-to-noise ratio for the simulation run.</w:t>
      </w:r>
      <w:r w:rsidR="006A4873">
        <w:rPr>
          <w:lang w:val="en-US"/>
        </w:rPr>
        <w:t xml:space="preserve"> Simply running </w:t>
      </w:r>
      <w:proofErr w:type="spellStart"/>
      <w:r w:rsidR="006A4873">
        <w:rPr>
          <w:lang w:val="en-US"/>
        </w:rPr>
        <w:t>bicm</w:t>
      </w:r>
      <w:proofErr w:type="spellEnd"/>
      <w:r w:rsidR="006A4873">
        <w:rPr>
          <w:lang w:val="en-US"/>
        </w:rPr>
        <w:t xml:space="preserve"> without command line arguments displays all options.</w:t>
      </w:r>
    </w:p>
    <w:p w:rsidR="00FF2156" w:rsidRDefault="00FF2156" w:rsidP="00EC4175">
      <w:pPr>
        <w:tabs>
          <w:tab w:val="left" w:pos="7235"/>
        </w:tabs>
        <w:rPr>
          <w:lang w:val="en-US"/>
        </w:rPr>
      </w:pPr>
    </w:p>
    <w:p w:rsidR="00FF2156" w:rsidRDefault="00FF2156" w:rsidP="00AC5E48">
      <w:pPr>
        <w:tabs>
          <w:tab w:val="left" w:pos="1945"/>
        </w:tabs>
        <w:rPr>
          <w:lang w:val="en-US"/>
        </w:rPr>
      </w:pPr>
    </w:p>
    <w:p w:rsidR="00FF2156" w:rsidRDefault="00FF2156" w:rsidP="00EC4175">
      <w:pPr>
        <w:tabs>
          <w:tab w:val="left" w:pos="7235"/>
        </w:tabs>
        <w:rPr>
          <w:lang w:val="en-US"/>
        </w:rPr>
      </w:pPr>
    </w:p>
    <w:p w:rsidR="000F5BF1" w:rsidRDefault="000F5BF1" w:rsidP="00EC4175">
      <w:pPr>
        <w:tabs>
          <w:tab w:val="left" w:pos="7235"/>
        </w:tabs>
        <w:rPr>
          <w:lang w:val="en-US"/>
        </w:rPr>
      </w:pPr>
    </w:p>
    <w:p w:rsidR="00CE0649" w:rsidRDefault="00EB7C57" w:rsidP="00EC4175">
      <w:pPr>
        <w:tabs>
          <w:tab w:val="left" w:pos="7235"/>
        </w:tabs>
        <w:rPr>
          <w:lang w:val="en-US"/>
        </w:rPr>
      </w:pPr>
      <w:r>
        <w:rPr>
          <w:lang w:val="en-US"/>
        </w:rPr>
        <w:t>Hints:</w:t>
      </w:r>
    </w:p>
    <w:p w:rsidR="00EB7C57" w:rsidRDefault="00EB7C57" w:rsidP="00EC4175">
      <w:pPr>
        <w:tabs>
          <w:tab w:val="left" w:pos="7235"/>
        </w:tabs>
        <w:rPr>
          <w:lang w:val="en-US"/>
        </w:rPr>
      </w:pPr>
    </w:p>
    <w:p w:rsidR="00EB7C57" w:rsidRDefault="00EB7C57" w:rsidP="00EC4175">
      <w:pPr>
        <w:tabs>
          <w:tab w:val="left" w:pos="7235"/>
        </w:tabs>
        <w:rPr>
          <w:lang w:val="en-US"/>
        </w:rPr>
      </w:pPr>
      <w:r>
        <w:rPr>
          <w:lang w:val="en-US"/>
        </w:rPr>
        <w:t>The signal-to-noise ratio is calculated as</w:t>
      </w:r>
    </w:p>
    <w:p w:rsidR="00EB7C57" w:rsidRDefault="00EB7C57" w:rsidP="00EC4175">
      <w:pPr>
        <w:tabs>
          <w:tab w:val="left" w:pos="7235"/>
        </w:tabs>
        <w:rPr>
          <w:lang w:val="en-US"/>
        </w:rPr>
      </w:pPr>
    </w:p>
    <w:p w:rsidR="00EB7C57" w:rsidRDefault="00EB7C57" w:rsidP="00EC4175">
      <w:pPr>
        <w:tabs>
          <w:tab w:val="left" w:pos="7235"/>
        </w:tabs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SNR=10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10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signal level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noise level</m:t>
                      </m:r>
                    </m:den>
                  </m:f>
                </m:e>
              </m:d>
            </m:e>
          </m:func>
        </m:oMath>
      </m:oMathPara>
    </w:p>
    <w:p w:rsidR="00EB7C57" w:rsidRDefault="00EB7C57" w:rsidP="00EB7C57">
      <w:pPr>
        <w:rPr>
          <w:lang w:val="en-US"/>
        </w:rPr>
      </w:pPr>
    </w:p>
    <w:p w:rsidR="00EB7C57" w:rsidRDefault="00EB7C57" w:rsidP="00EB7C57">
      <w:pPr>
        <w:rPr>
          <w:lang w:val="en-US"/>
        </w:rPr>
      </w:pPr>
      <w:r>
        <w:rPr>
          <w:lang w:val="en-US"/>
        </w:rPr>
        <w:t>The coding gain is calculated as</w:t>
      </w:r>
    </w:p>
    <w:p w:rsidR="00EB7C57" w:rsidRDefault="00EB7C57" w:rsidP="00EB7C57">
      <w:pPr>
        <w:rPr>
          <w:lang w:val="en-US"/>
        </w:rPr>
      </w:pPr>
    </w:p>
    <w:p w:rsidR="00EB7C57" w:rsidRDefault="00EB7C57" w:rsidP="00EB7C57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coding gain=SN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uncoded</m:t>
              </m:r>
            </m:sub>
          </m:sSub>
          <m:r>
            <w:rPr>
              <w:rFonts w:ascii="Cambria Math" w:hAnsi="Cambria Math"/>
              <w:lang w:val="en-US"/>
            </w:rPr>
            <m:t>-SN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coded</m:t>
              </m:r>
            </m:sub>
          </m:sSub>
        </m:oMath>
      </m:oMathPara>
    </w:p>
    <w:p w:rsidR="00EB7C57" w:rsidRDefault="00EB7C57" w:rsidP="00EB7C57">
      <w:pPr>
        <w:rPr>
          <w:lang w:val="en-US"/>
        </w:rPr>
      </w:pPr>
    </w:p>
    <w:p w:rsidR="002B7D13" w:rsidRPr="00EB7C57" w:rsidRDefault="002B7D13" w:rsidP="00EB7C57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the SNRs are those that achieve the BER</w:t>
      </w:r>
      <w:r w:rsidR="00A86D5F">
        <w:rPr>
          <w:lang w:val="en-US"/>
        </w:rPr>
        <w:t xml:space="preserve"> 10</w:t>
      </w:r>
      <w:r w:rsidR="00A86D5F">
        <w:rPr>
          <w:vertAlign w:val="superscript"/>
          <w:lang w:val="en-US"/>
        </w:rPr>
        <w:t>-4</w:t>
      </w:r>
      <w:r>
        <w:rPr>
          <w:lang w:val="en-US"/>
        </w:rPr>
        <w:t>.</w:t>
      </w:r>
      <w:r w:rsidR="00A04D7F">
        <w:rPr>
          <w:lang w:val="en-US"/>
        </w:rPr>
        <w:t xml:space="preserve"> </w:t>
      </w:r>
    </w:p>
    <w:sectPr w:rsidR="002B7D13" w:rsidRPr="00EB7C57" w:rsidSect="007A3E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EA4"/>
    <w:multiLevelType w:val="hybridMultilevel"/>
    <w:tmpl w:val="69EAA0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3B16CB"/>
    <w:rsid w:val="00020992"/>
    <w:rsid w:val="0005008F"/>
    <w:rsid w:val="000F4432"/>
    <w:rsid w:val="000F5BF1"/>
    <w:rsid w:val="00123E9C"/>
    <w:rsid w:val="00163334"/>
    <w:rsid w:val="0017172B"/>
    <w:rsid w:val="001824B8"/>
    <w:rsid w:val="00263FEC"/>
    <w:rsid w:val="002A03BA"/>
    <w:rsid w:val="002B7D13"/>
    <w:rsid w:val="00361C52"/>
    <w:rsid w:val="0036709A"/>
    <w:rsid w:val="003B16CB"/>
    <w:rsid w:val="00436A3C"/>
    <w:rsid w:val="0052007E"/>
    <w:rsid w:val="005208C4"/>
    <w:rsid w:val="005623D8"/>
    <w:rsid w:val="005E3FEC"/>
    <w:rsid w:val="00606AF1"/>
    <w:rsid w:val="0064227D"/>
    <w:rsid w:val="00660C82"/>
    <w:rsid w:val="00696E20"/>
    <w:rsid w:val="006A4873"/>
    <w:rsid w:val="007A3EDC"/>
    <w:rsid w:val="007C0EEF"/>
    <w:rsid w:val="007D2ED1"/>
    <w:rsid w:val="008C754E"/>
    <w:rsid w:val="00902FDF"/>
    <w:rsid w:val="009142B0"/>
    <w:rsid w:val="00926780"/>
    <w:rsid w:val="009527F4"/>
    <w:rsid w:val="00980EE5"/>
    <w:rsid w:val="009A0446"/>
    <w:rsid w:val="009A45E3"/>
    <w:rsid w:val="009C4E79"/>
    <w:rsid w:val="00A03769"/>
    <w:rsid w:val="00A04D7F"/>
    <w:rsid w:val="00A17F02"/>
    <w:rsid w:val="00A628D0"/>
    <w:rsid w:val="00A76EED"/>
    <w:rsid w:val="00A86D5F"/>
    <w:rsid w:val="00A92BFD"/>
    <w:rsid w:val="00AC5E48"/>
    <w:rsid w:val="00B362B9"/>
    <w:rsid w:val="00B50C5E"/>
    <w:rsid w:val="00B65DFE"/>
    <w:rsid w:val="00B678CF"/>
    <w:rsid w:val="00B70B89"/>
    <w:rsid w:val="00B81326"/>
    <w:rsid w:val="00B83A5B"/>
    <w:rsid w:val="00BC1D3B"/>
    <w:rsid w:val="00C07E60"/>
    <w:rsid w:val="00CE0649"/>
    <w:rsid w:val="00D045E9"/>
    <w:rsid w:val="00D44924"/>
    <w:rsid w:val="00D47CBF"/>
    <w:rsid w:val="00D62F36"/>
    <w:rsid w:val="00D65DAC"/>
    <w:rsid w:val="00DD6163"/>
    <w:rsid w:val="00DF5FA7"/>
    <w:rsid w:val="00E22A08"/>
    <w:rsid w:val="00E64323"/>
    <w:rsid w:val="00E74D0C"/>
    <w:rsid w:val="00EB7C57"/>
    <w:rsid w:val="00EC4175"/>
    <w:rsid w:val="00F556A3"/>
    <w:rsid w:val="00FC4F3E"/>
    <w:rsid w:val="00FD12A1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02"/>
    <w:pPr>
      <w:spacing w:after="0" w:line="240" w:lineRule="auto"/>
    </w:pPr>
    <w:rPr>
      <w:rFonts w:ascii="Times New Roman" w:hAnsi="Times New Roman"/>
      <w:lang w:val="sv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6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FI"/>
    </w:rPr>
  </w:style>
  <w:style w:type="character" w:styleId="Hyperlink">
    <w:name w:val="Hyperlink"/>
    <w:basedOn w:val="DefaultParagraphFont"/>
    <w:uiPriority w:val="99"/>
    <w:unhideWhenUsed/>
    <w:rsid w:val="00E643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B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7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57"/>
    <w:rPr>
      <w:rFonts w:ascii="Tahoma" w:hAnsi="Tahoma" w:cs="Tahoma"/>
      <w:sz w:val="16"/>
      <w:szCs w:val="16"/>
      <w:lang w:val="sv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209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Kristian</cp:lastModifiedBy>
  <cp:revision>58</cp:revision>
  <dcterms:created xsi:type="dcterms:W3CDTF">2010-04-19T10:22:00Z</dcterms:created>
  <dcterms:modified xsi:type="dcterms:W3CDTF">2010-04-20T05:57:00Z</dcterms:modified>
</cp:coreProperties>
</file>